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7B1ED0" wp14:paraId="0C53A2F2" wp14:textId="3CD8D4F6">
      <w:pPr>
        <w:spacing w:before="240" w:beforeAutospacing="off" w:after="240" w:afterAutospacing="off"/>
      </w:pPr>
      <w:r w:rsidRPr="6F7B1ED0" w:rsidR="04E74B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Resumen</w:t>
      </w:r>
    </w:p>
    <w:p xmlns:wp14="http://schemas.microsoft.com/office/word/2010/wordml" w:rsidP="6F7B1ED0" wp14:paraId="6C637F27" wp14:textId="2477153B">
      <w:pPr>
        <w:spacing w:before="240" w:beforeAutospacing="off" w:after="240" w:afterAutospacing="off"/>
      </w:pPr>
      <w:r w:rsidRPr="6F7B1ED0" w:rsidR="04E74BB5">
        <w:rPr>
          <w:rFonts w:ascii="Aptos" w:hAnsi="Aptos" w:eastAsia="Aptos" w:cs="Aptos"/>
          <w:noProof w:val="0"/>
          <w:sz w:val="24"/>
          <w:szCs w:val="24"/>
          <w:lang w:val="es-ES"/>
        </w:rPr>
        <w:t>El proceso de independencia de Argentina se desarrolló en un contexto histórico, social y político complejo, marcado por la dominación colonial española y las transformaciones ocurridas entre los siglos XVIII y XIX. Como parte del Virreinato del Río de la Plata, la región tenía una economía basada en la actividad agrícola-ganadera y el comercio, pero sufría fuertes restricciones impuestas por la metrópoli, lo que generó descontento social y político.</w:t>
      </w:r>
    </w:p>
    <w:p xmlns:wp14="http://schemas.microsoft.com/office/word/2010/wordml" w:rsidP="6F7B1ED0" wp14:paraId="0DA69EB0" wp14:textId="56591B14">
      <w:pPr>
        <w:spacing w:before="240" w:beforeAutospacing="off" w:after="240" w:afterAutospacing="off"/>
      </w:pPr>
      <w:r w:rsidRPr="6F7B1ED0" w:rsidR="04E74BB5">
        <w:rPr>
          <w:rFonts w:ascii="Aptos" w:hAnsi="Aptos" w:eastAsia="Aptos" w:cs="Aptos"/>
          <w:noProof w:val="0"/>
          <w:sz w:val="24"/>
          <w:szCs w:val="24"/>
          <w:lang w:val="es-ES"/>
        </w:rPr>
        <w:t>Las ideas de la Ilustración y el impacto de las revoluciones de Estados Unidos y Francia impulsaron entre los criollos conceptos como soberanía popular, derechos individuales y autonomía. A esto se sumó la crisis de la monarquía española tras la invasión napoleónica de 1808, que debilitó la autoridad de la corona y aceleró los movimientos independentistas en América.</w:t>
      </w:r>
    </w:p>
    <w:p xmlns:wp14="http://schemas.microsoft.com/office/word/2010/wordml" w:rsidP="6F7B1ED0" wp14:paraId="505B1914" wp14:textId="3317C258">
      <w:pPr>
        <w:spacing w:before="240" w:beforeAutospacing="off" w:after="240" w:afterAutospacing="off"/>
      </w:pPr>
      <w:r w:rsidRPr="6F7B1ED0" w:rsidR="04E74BB5">
        <w:rPr>
          <w:rFonts w:ascii="Aptos" w:hAnsi="Aptos" w:eastAsia="Aptos" w:cs="Aptos"/>
          <w:noProof w:val="0"/>
          <w:sz w:val="24"/>
          <w:szCs w:val="24"/>
          <w:lang w:val="es-ES"/>
        </w:rPr>
        <w:t>La Revolución de Mayo de 1810 marcó el inicio de la autonomía política, al destituir al virrey y formar una Junta de Gobierno propia, aunque inicialmente se mantuvo una lealtad formal al rey Fernando VII. Con el tiempo, el proyecto independentista se consolidó y culminó el 9 de julio de 1816 con la Declaración de la Independencia en el Congreso de Tucumán.</w:t>
      </w:r>
    </w:p>
    <w:p xmlns:wp14="http://schemas.microsoft.com/office/word/2010/wordml" w:rsidP="6F7B1ED0" wp14:paraId="2EB477F1" wp14:textId="7D55C121">
      <w:pPr>
        <w:spacing w:before="240" w:beforeAutospacing="off" w:after="240" w:afterAutospacing="off"/>
      </w:pPr>
      <w:r w:rsidRPr="6F7B1ED0" w:rsidR="04E74BB5">
        <w:rPr>
          <w:rFonts w:ascii="Aptos" w:hAnsi="Aptos" w:eastAsia="Aptos" w:cs="Aptos"/>
          <w:noProof w:val="0"/>
          <w:sz w:val="24"/>
          <w:szCs w:val="24"/>
          <w:lang w:val="es-ES"/>
        </w:rPr>
        <w:t>El proceso estuvo atravesado por conflictos militares y el liderazgo de figuras clave como José de San Martín y Manuel Belgrano, quienes desempeñaron un papel decisivo en la lucha armada y en la construcción de símbolos e ideales nacionales. La independencia argentina no solo dio origen a una nación soberana, sino que también influyó en los movimientos emancipadores de América del Sur y sentó las bases del desarrollo político, social y cultural del país.</w:t>
      </w:r>
    </w:p>
    <w:p xmlns:wp14="http://schemas.microsoft.com/office/word/2010/wordml" w:rsidP="6F7B1ED0" wp14:paraId="5C1A07E2" wp14:textId="07010CD8">
      <w:pPr>
        <w:pStyle w:val="Normal"/>
      </w:pPr>
      <w:r w:rsidR="04E74BB5">
        <w:drawing>
          <wp:inline xmlns:wp14="http://schemas.microsoft.com/office/word/2010/wordprocessingDrawing" wp14:editId="620E4684" wp14:anchorId="56B53039">
            <wp:extent cx="5724525" cy="5524500"/>
            <wp:effectExtent l="0" t="0" r="0" b="0"/>
            <wp:docPr id="1338458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458954" name="Picture 1338458954"/>
                    <pic:cNvPicPr/>
                  </pic:nvPicPr>
                  <pic:blipFill>
                    <a:blip xmlns:r="http://schemas.openxmlformats.org/officeDocument/2006/relationships" r:embed="rId2050295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1BD020"/>
    <w:rsid w:val="04E74BB5"/>
    <w:rsid w:val="5D1BD020"/>
    <w:rsid w:val="6F7B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D020"/>
  <w15:chartTrackingRefBased/>
  <w15:docId w15:val="{62542722-81B1-45CE-A475-B4E1BE2CC3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02955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2026-02-02T23:48:11.8321762Z</dcterms:created>
  <dcterms:modified xsi:type="dcterms:W3CDTF">2026-02-02T23:49:36.4585361Z</dcterms:modified>
  <dc:creator>GAUJAN JULIETA BELEN</dc:creator>
  <lastModifiedBy>GAUJAN JULIETA BELEN</lastModifiedBy>
</coreProperties>
</file>