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FUNDAMENTOS DE LA ECONOMÍA propuesta grupal:</w:t>
      </w:r>
    </w:p>
    <w:p w:rsidR="00000000" w:rsidDel="00000000" w:rsidP="00000000" w:rsidRDefault="00000000" w:rsidRPr="00000000" w14:paraId="00000002">
      <w:pPr>
        <w:spacing w:after="240" w:before="240" w:lineRule="auto"/>
        <w:rPr/>
      </w:pPr>
      <w:r w:rsidDel="00000000" w:rsidR="00000000" w:rsidRPr="00000000">
        <w:rPr>
          <w:rtl w:val="0"/>
        </w:rPr>
        <w:t xml:space="preserve">Grupo:</w:t>
      </w:r>
    </w:p>
    <w:p w:rsidR="00000000" w:rsidDel="00000000" w:rsidP="00000000" w:rsidRDefault="00000000" w:rsidRPr="00000000" w14:paraId="00000003">
      <w:pPr>
        <w:spacing w:after="240" w:before="240" w:lineRule="auto"/>
        <w:rPr/>
      </w:pPr>
      <w:r w:rsidDel="00000000" w:rsidR="00000000" w:rsidRPr="00000000">
        <w:rPr>
          <w:rtl w:val="0"/>
        </w:rPr>
        <w:t xml:space="preserve">Lucas wolff</w:t>
      </w:r>
    </w:p>
    <w:p w:rsidR="00000000" w:rsidDel="00000000" w:rsidP="00000000" w:rsidRDefault="00000000" w:rsidRPr="00000000" w14:paraId="00000004">
      <w:pPr>
        <w:spacing w:after="240" w:before="240" w:lineRule="auto"/>
        <w:rPr/>
      </w:pPr>
      <w:r w:rsidDel="00000000" w:rsidR="00000000" w:rsidRPr="00000000">
        <w:rPr>
          <w:rtl w:val="0"/>
        </w:rPr>
        <w:t xml:space="preserve">Sofía mujica</w:t>
      </w:r>
    </w:p>
    <w:p w:rsidR="00000000" w:rsidDel="00000000" w:rsidP="00000000" w:rsidRDefault="00000000" w:rsidRPr="00000000" w14:paraId="00000005">
      <w:pPr>
        <w:spacing w:after="240" w:before="240" w:lineRule="auto"/>
        <w:rPr/>
      </w:pPr>
      <w:r w:rsidDel="00000000" w:rsidR="00000000" w:rsidRPr="00000000">
        <w:rPr>
          <w:rtl w:val="0"/>
        </w:rPr>
        <w:t xml:space="preserve">Omar hernandez </w:t>
      </w:r>
      <w:r w:rsidDel="00000000" w:rsidR="00000000" w:rsidRPr="00000000">
        <w:rPr>
          <w:rtl w:val="0"/>
        </w:rPr>
      </w:r>
    </w:p>
    <w:p w:rsidR="00000000" w:rsidDel="00000000" w:rsidP="00000000" w:rsidRDefault="00000000" w:rsidRPr="00000000" w14:paraId="00000006">
      <w:pPr>
        <w:spacing w:after="240" w:before="240" w:line="256.8" w:lineRule="auto"/>
        <w:jc w:val="both"/>
        <w:rPr>
          <w:sz w:val="20"/>
          <w:szCs w:val="20"/>
        </w:rPr>
      </w:pPr>
      <w:r w:rsidDel="00000000" w:rsidR="00000000" w:rsidRPr="00000000">
        <w:rPr>
          <w:sz w:val="20"/>
          <w:szCs w:val="20"/>
          <w:rtl w:val="0"/>
        </w:rPr>
        <w:t xml:space="preserve">El sector corresponde a la macroeconomía más centrada en el sector primario o agropecuario, con el fin de estudiar la  temática de la agricultura, y como esta se ve afectada por los distintos cambios climáticos a lo largo del país.</w:t>
      </w:r>
    </w:p>
    <w:p w:rsidR="00000000" w:rsidDel="00000000" w:rsidP="00000000" w:rsidRDefault="00000000" w:rsidRPr="00000000" w14:paraId="00000007">
      <w:pPr>
        <w:spacing w:after="240" w:before="240" w:lineRule="auto"/>
        <w:jc w:val="both"/>
        <w:rPr>
          <w:color w:val="2d3b45"/>
          <w:sz w:val="20"/>
          <w:szCs w:val="20"/>
          <w:highlight w:val="white"/>
        </w:rPr>
      </w:pPr>
      <w:r w:rsidDel="00000000" w:rsidR="00000000" w:rsidRPr="00000000">
        <w:rPr>
          <w:color w:val="2d3b45"/>
          <w:sz w:val="20"/>
          <w:szCs w:val="20"/>
          <w:highlight w:val="white"/>
          <w:rtl w:val="0"/>
        </w:rPr>
        <w:t xml:space="preserve">La motivación que hay detrás del estudio de este tema, se debe a que la crisis climática actual nos afecta en la vida cotidiana, y es muy probable que en un futuro, la agricultura se vea muy perjudicada lo cual alteraría nuestras vidas significativamente. A lo largo del país, uno de los principales recursos no renovables que se ve afectado es el agua, el cual tiene estrecha relación con la producción primaria de alimentos, siendo uno de los principales recursos de la industria agrónoma. Por lo que sería interesante poder crear un análisis e investigación de cómo esta contingencia ha afectado la industria de alimentos durante los últimos años, y que se espera que pase a futuro.</w:t>
      </w:r>
    </w:p>
    <w:p w:rsidR="00000000" w:rsidDel="00000000" w:rsidP="00000000" w:rsidRDefault="00000000" w:rsidRPr="00000000" w14:paraId="00000008">
      <w:pPr>
        <w:spacing w:after="240" w:before="240" w:lineRule="auto"/>
        <w:jc w:val="both"/>
        <w:rPr>
          <w:color w:val="2d3b45"/>
          <w:sz w:val="20"/>
          <w:szCs w:val="20"/>
          <w:highlight w:val="white"/>
        </w:rPr>
      </w:pPr>
      <w:r w:rsidDel="00000000" w:rsidR="00000000" w:rsidRPr="00000000">
        <w:rPr>
          <w:color w:val="2d3b45"/>
          <w:sz w:val="20"/>
          <w:szCs w:val="20"/>
          <w:highlight w:val="white"/>
          <w:rtl w:val="0"/>
        </w:rPr>
        <w:t xml:space="preserve">La temática en que centraremos la investigación será el número de empresas por región, ya que de esta forma, se puede realizar un análisis objetivo y cuantificable de cómo se ha visto afectada la agronomía en los distintos sectores del país. En cambio si nos centramos en los ingresos o número de trabajadores, esto no significa un análisis tan objetivo, ya que muchos procesos se han automatizado, o simplemente la fabricación de distintos productos en la agronomía requieren una distinta cantidad de mano de obra.</w:t>
      </w:r>
    </w:p>
    <w:p w:rsidR="00000000" w:rsidDel="00000000" w:rsidP="00000000" w:rsidRDefault="00000000" w:rsidRPr="00000000" w14:paraId="00000009">
      <w:pPr>
        <w:spacing w:after="240" w:before="240" w:lineRule="auto"/>
        <w:jc w:val="both"/>
        <w:rPr>
          <w:color w:val="2d3b45"/>
          <w:sz w:val="20"/>
          <w:szCs w:val="20"/>
          <w:highlight w:val="white"/>
        </w:rPr>
      </w:pPr>
      <w:r w:rsidDel="00000000" w:rsidR="00000000" w:rsidRPr="00000000">
        <w:rPr>
          <w:color w:val="2d3b45"/>
          <w:sz w:val="20"/>
          <w:szCs w:val="20"/>
          <w:highlight w:val="white"/>
          <w:rtl w:val="0"/>
        </w:rPr>
        <w:t xml:space="preserve">Para concluir, nos centraremos en cómo el cambio climático, como variable económica, ha afectado la industria agrónoma en el territorio chileno. Para poder hacer una comparación objetiva se utilizará el número de empresas por región como parámetro de comparación y proyecciones a futuro con fundamento en los distintos cambios del medio ambiente.</w:t>
      </w:r>
    </w:p>
    <w:p w:rsidR="00000000" w:rsidDel="00000000" w:rsidP="00000000" w:rsidRDefault="00000000" w:rsidRPr="00000000" w14:paraId="0000000A">
      <w:pPr>
        <w:spacing w:after="240" w:befor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0B">
      <w:pPr>
        <w:spacing w:after="240" w:befor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0C">
      <w:pPr>
        <w:spacing w:after="240" w:befor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0D">
      <w:pPr>
        <w:spacing w:after="240" w:befor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0E">
      <w:pPr>
        <w:spacing w:after="240" w:before="240" w:lineRule="auto"/>
        <w:rPr>
          <w:color w:val="2d3b45"/>
          <w:sz w:val="20"/>
          <w:szCs w:val="20"/>
          <w:highlight w:val="white"/>
        </w:rPr>
      </w:pPr>
      <w:r w:rsidDel="00000000" w:rsidR="00000000" w:rsidRPr="00000000">
        <w:rPr>
          <w:rtl w:val="0"/>
        </w:rPr>
      </w:r>
    </w:p>
    <w:p w:rsidR="00000000" w:rsidDel="00000000" w:rsidP="00000000" w:rsidRDefault="00000000" w:rsidRPr="00000000" w14:paraId="0000000F">
      <w:pPr>
        <w:spacing w:after="240" w:before="240" w:lineRule="auto"/>
        <w:rPr>
          <w:color w:val="2d3b45"/>
          <w:sz w:val="20"/>
          <w:szCs w:val="20"/>
          <w:highlight w:val="white"/>
        </w:rPr>
      </w:pPr>
      <w:r w:rsidDel="00000000" w:rsidR="00000000" w:rsidRPr="00000000">
        <w:rPr>
          <w:color w:val="2d3b45"/>
          <w:sz w:val="20"/>
          <w:szCs w:val="20"/>
          <w:highlight w:val="white"/>
          <w:rtl w:val="0"/>
        </w:rPr>
        <w:t xml:space="preserve"> </w:t>
      </w:r>
    </w:p>
    <w:p w:rsidR="00000000" w:rsidDel="00000000" w:rsidP="00000000" w:rsidRDefault="00000000" w:rsidRPr="00000000" w14:paraId="00000010">
      <w:pPr>
        <w:spacing w:after="240" w:before="240" w:lineRule="auto"/>
        <w:rPr>
          <w:color w:val="2d3b45"/>
          <w:sz w:val="20"/>
          <w:szCs w:val="20"/>
          <w:highlight w:val="white"/>
        </w:rPr>
      </w:pPr>
      <w:r w:rsidDel="00000000" w:rsidR="00000000" w:rsidRPr="00000000">
        <w:rPr>
          <w:color w:val="2d3b45"/>
          <w:sz w:val="20"/>
          <w:szCs w:val="20"/>
          <w:highlight w:val="white"/>
          <w:rtl w:val="0"/>
        </w:rPr>
        <w:t xml:space="preserve">Fuentes</w:t>
      </w:r>
    </w:p>
    <w:p w:rsidR="00000000" w:rsidDel="00000000" w:rsidP="00000000" w:rsidRDefault="00000000" w:rsidRPr="00000000" w14:paraId="00000011">
      <w:pPr>
        <w:spacing w:after="240" w:before="240" w:lineRule="auto"/>
        <w:ind w:left="360"/>
        <w:rPr>
          <w:color w:val="1155cc"/>
          <w:sz w:val="20"/>
          <w:szCs w:val="20"/>
          <w:highlight w:val="white"/>
          <w:u w:val="single"/>
        </w:rPr>
      </w:pPr>
      <w:r w:rsidDel="00000000" w:rsidR="00000000" w:rsidRPr="00000000">
        <w:rPr>
          <w:color w:val="2d3b45"/>
          <w:sz w:val="20"/>
          <w:szCs w:val="20"/>
          <w:rtl w:val="0"/>
        </w:rPr>
        <w:t xml:space="preserve">(1)</w:t>
      </w:r>
      <w:r w:rsidDel="00000000" w:rsidR="00000000" w:rsidRPr="00000000">
        <w:rPr>
          <w:rFonts w:ascii="Times New Roman" w:cs="Times New Roman" w:eastAsia="Times New Roman" w:hAnsi="Times New Roman"/>
          <w:color w:val="2d3b45"/>
          <w:sz w:val="14"/>
          <w:szCs w:val="14"/>
          <w:rtl w:val="0"/>
        </w:rPr>
        <w:t xml:space="preserve">  </w:t>
      </w:r>
      <w:hyperlink r:id="rId6">
        <w:r w:rsidDel="00000000" w:rsidR="00000000" w:rsidRPr="00000000">
          <w:rPr>
            <w:rFonts w:ascii="Times New Roman" w:cs="Times New Roman" w:eastAsia="Times New Roman" w:hAnsi="Times New Roman"/>
            <w:color w:val="2d3b45"/>
            <w:sz w:val="14"/>
            <w:szCs w:val="14"/>
            <w:rtl w:val="0"/>
          </w:rPr>
          <w:t xml:space="preserve"> </w:t>
        </w:r>
      </w:hyperlink>
      <w:hyperlink r:id="rId7">
        <w:r w:rsidDel="00000000" w:rsidR="00000000" w:rsidRPr="00000000">
          <w:rPr>
            <w:color w:val="1155cc"/>
            <w:sz w:val="20"/>
            <w:szCs w:val="20"/>
            <w:highlight w:val="white"/>
            <w:u w:val="single"/>
            <w:rtl w:val="0"/>
          </w:rPr>
          <w:t xml:space="preserve">https://www.odepa.gob.cl/wp-content/uploads/2018/01/cambioClim12parte.pdf</w:t>
        </w:r>
      </w:hyperlink>
      <w:r w:rsidDel="00000000" w:rsidR="00000000" w:rsidRPr="00000000">
        <w:rPr>
          <w:rtl w:val="0"/>
        </w:rPr>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Ideas: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Relación de la cantidad de empresas por sector según la falta de agua.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8">
        <w:r w:rsidDel="00000000" w:rsidR="00000000" w:rsidRPr="00000000">
          <w:rPr>
            <w:rFonts w:ascii="Roboto" w:cs="Roboto" w:eastAsia="Roboto" w:hAnsi="Roboto"/>
            <w:color w:val="3367d6"/>
            <w:sz w:val="20"/>
            <w:szCs w:val="20"/>
            <w:u w:val="single"/>
            <w:rtl w:val="0"/>
          </w:rPr>
          <w:t xml:space="preserve">https://www.agryd.cl/agua-energia/zonas-criticas-del-pais-por-la-escasez-de-agua/</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depa.gob.cl/wp-content/uploads/2018/01/cambioClim12parte.pdf" TargetMode="External"/><Relationship Id="rId7" Type="http://schemas.openxmlformats.org/officeDocument/2006/relationships/hyperlink" Target="https://www.odepa.gob.cl/wp-content/uploads/2018/01/cambioClim12parte.pdf" TargetMode="External"/><Relationship Id="rId8" Type="http://schemas.openxmlformats.org/officeDocument/2006/relationships/hyperlink" Target="https://www.agryd.cl/agua-energia/zonas-criticas-del-pais-por-la-escasez-de-agu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