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déruxtécan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déruxtécan)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2.4.2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des grades CTCAE v5 (T-DXd 5,4 mg/kg Q3W × 6, N=300) vs données cliniques FDA (DESTINY-Breast01, n=184).</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deux contraintes majeures la rendent inadaptée dans ce contexte : (1) le volume de données disponibles est très limité — n=5 rats, n=8 NHP — ce qui exclut tout apprentissage supervisé robuste ; (2) un modèle boîte noire ne permettrait pas l'extrapolation inter-espèces ni la simulation de doses non testées.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 défini comme la dose la plus élevée n'ayant entraîné aucune atteinte de grade ≥3.</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