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kafu-master-prompt-02"/>
    <w:p>
      <w:pPr>
        <w:pStyle w:val="Heading1"/>
      </w:pPr>
      <w:r>
        <w:t xml:space="preserve">KAFU MASTER PROMPT 02</w:t>
      </w:r>
    </w:p>
    <w:bookmarkStart w:id="21" w:name="homepage"/>
    <w:p>
      <w:pPr>
        <w:pStyle w:val="Heading2"/>
      </w:pPr>
      <w:r>
        <w:t xml:space="preserve">Homepage</w:t>
      </w:r>
    </w:p>
    <w:bookmarkStart w:id="20" w:name="prompt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Design and implement a premium, conversion-focused homepage for Kaimosi Friends University (KAFU), aligned to a Kabarak-level institutional standard. The homepage must act as the primary digital entry point for prospective students, staff, partners, and the public, while integrating seamlessly with the Foundation Layer.</w:t>
      </w:r>
    </w:p>
    <w:p>
      <w:pPr>
        <w:pStyle w:val="BodyText"/>
      </w:pPr>
      <w:r>
        <w:t xml:space="preserve">The homepage must balance four core objectives:</w:t>
      </w:r>
      <w:r>
        <w:t xml:space="preserve"> </w:t>
      </w:r>
      <w:r>
        <w:t xml:space="preserve">- Admissions conversion</w:t>
      </w:r>
      <w:r>
        <w:t xml:space="preserve"> </w:t>
      </w:r>
      <w:r>
        <w:t xml:space="preserve">- Programme discovery</w:t>
      </w:r>
      <w:r>
        <w:t xml:space="preserve"> </w:t>
      </w:r>
      <w:r>
        <w:t xml:space="preserve">- Institutional credibility</w:t>
      </w:r>
      <w:r>
        <w:t xml:space="preserve"> </w:t>
      </w:r>
      <w:r>
        <w:t xml:space="preserve">- Access to key digital services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Create a high-impact homepage that:</w:t>
      </w:r>
      <w:r>
        <w:t xml:space="preserve"> </w:t>
      </w:r>
      <w:r>
        <w:t xml:space="preserve">- Drives student applications</w:t>
      </w:r>
      <w:r>
        <w:t xml:space="preserve"> </w:t>
      </w:r>
      <w:r>
        <w:t xml:space="preserve">- Enables quick discovery of programmes</w:t>
      </w:r>
      <w:r>
        <w:t xml:space="preserve"> </w:t>
      </w:r>
      <w:r>
        <w:t xml:space="preserve">- Communicates institutional authority and trust</w:t>
      </w:r>
      <w:r>
        <w:t xml:space="preserve"> </w:t>
      </w:r>
      <w:r>
        <w:t xml:space="preserve">- Serves as a central navigation hub</w:t>
      </w:r>
    </w:p>
    <w:p>
      <w:r>
        <w:pict>
          <v:rect style="width:0;height:1.5pt" o:hralign="center" o:hrstd="t" o:hr="t"/>
        </w:pict>
      </w:r>
    </w:p>
    <w:bookmarkEnd w:id="22"/>
    <w:bookmarkStart w:id="23" w:name="user-types"/>
    <w:p>
      <w:pPr>
        <w:pStyle w:val="Heading2"/>
      </w:pPr>
      <w:r>
        <w:t xml:space="preserve">2. User Types</w:t>
      </w:r>
    </w:p>
    <w:p>
      <w:pPr>
        <w:pStyle w:val="Compact"/>
        <w:numPr>
          <w:ilvl w:val="0"/>
          <w:numId w:val="1001"/>
        </w:numPr>
      </w:pPr>
      <w:r>
        <w:t xml:space="preserve">Prospective students (primary)</w:t>
      </w:r>
    </w:p>
    <w:p>
      <w:pPr>
        <w:pStyle w:val="Compact"/>
        <w:numPr>
          <w:ilvl w:val="0"/>
          <w:numId w:val="1001"/>
        </w:numPr>
      </w:pPr>
      <w:r>
        <w:t xml:space="preserve">Parents / sponsors</w:t>
      </w:r>
    </w:p>
    <w:p>
      <w:pPr>
        <w:pStyle w:val="Compact"/>
        <w:numPr>
          <w:ilvl w:val="0"/>
          <w:numId w:val="1001"/>
        </w:numPr>
      </w:pPr>
      <w:r>
        <w:t xml:space="preserve">Current students</w:t>
      </w:r>
    </w:p>
    <w:p>
      <w:pPr>
        <w:pStyle w:val="Compact"/>
        <w:numPr>
          <w:ilvl w:val="0"/>
          <w:numId w:val="1001"/>
        </w:numPr>
      </w:pPr>
      <w:r>
        <w:t xml:space="preserve">Staff</w:t>
      </w:r>
    </w:p>
    <w:p>
      <w:pPr>
        <w:pStyle w:val="Compact"/>
        <w:numPr>
          <w:ilvl w:val="0"/>
          <w:numId w:val="1001"/>
        </w:numPr>
      </w:pPr>
      <w:r>
        <w:t xml:space="preserve">Researchers / partners</w:t>
      </w:r>
    </w:p>
    <w:p>
      <w:pPr>
        <w:pStyle w:val="Compact"/>
        <w:numPr>
          <w:ilvl w:val="0"/>
          <w:numId w:val="1001"/>
        </w:numPr>
      </w:pPr>
      <w:r>
        <w:t xml:space="preserve">General public</w:t>
      </w:r>
    </w:p>
    <w:p>
      <w:r>
        <w:pict>
          <v:rect style="width:0;height:1.5pt" o:hralign="center" o:hrstd="t" o:hr="t"/>
        </w:pict>
      </w:r>
    </w:p>
    <w:bookmarkEnd w:id="23"/>
    <w:bookmarkStart w:id="24" w:name="core-user-journeys"/>
    <w:p>
      <w:pPr>
        <w:pStyle w:val="Heading2"/>
      </w:pPr>
      <w:r>
        <w:t xml:space="preserve">3. Core User Journeys</w:t>
      </w:r>
    </w:p>
    <w:p>
      <w:pPr>
        <w:pStyle w:val="Compact"/>
        <w:numPr>
          <w:ilvl w:val="0"/>
          <w:numId w:val="1002"/>
        </w:numPr>
      </w:pPr>
      <w:r>
        <w:t xml:space="preserve">Discover programmes → View details → Apply</w:t>
      </w:r>
    </w:p>
    <w:p>
      <w:pPr>
        <w:pStyle w:val="Compact"/>
        <w:numPr>
          <w:ilvl w:val="0"/>
          <w:numId w:val="1002"/>
        </w:numPr>
      </w:pPr>
      <w:r>
        <w:t xml:space="preserve">Access admissions information</w:t>
      </w:r>
    </w:p>
    <w:p>
      <w:pPr>
        <w:pStyle w:val="Compact"/>
        <w:numPr>
          <w:ilvl w:val="0"/>
          <w:numId w:val="1002"/>
        </w:numPr>
      </w:pPr>
      <w:r>
        <w:t xml:space="preserve">Navigate to student systems (portal, eLearning, library)</w:t>
      </w:r>
    </w:p>
    <w:p>
      <w:pPr>
        <w:pStyle w:val="Compact"/>
        <w:numPr>
          <w:ilvl w:val="0"/>
          <w:numId w:val="1002"/>
        </w:numPr>
      </w:pPr>
      <w:r>
        <w:t xml:space="preserve">View news, events, and announcements</w:t>
      </w:r>
    </w:p>
    <w:p>
      <w:pPr>
        <w:pStyle w:val="Compact"/>
        <w:numPr>
          <w:ilvl w:val="0"/>
          <w:numId w:val="1002"/>
        </w:numPr>
      </w:pPr>
      <w:r>
        <w:t xml:space="preserve">Access tenders, vacancies, and notices</w:t>
      </w:r>
    </w:p>
    <w:p>
      <w:pPr>
        <w:pStyle w:val="Compact"/>
        <w:numPr>
          <w:ilvl w:val="0"/>
          <w:numId w:val="1002"/>
        </w:numPr>
      </w:pPr>
      <w:r>
        <w:t xml:space="preserve">Explore schools and faculties</w:t>
      </w:r>
    </w:p>
    <w:p>
      <w:r>
        <w:pict>
          <v:rect style="width:0;height:1.5pt" o:hralign="center" o:hrstd="t" o:hr="t"/>
        </w:pict>
      </w:r>
    </w:p>
    <w:bookmarkEnd w:id="24"/>
    <w:bookmarkStart w:id="26" w:name="information-architecture"/>
    <w:p>
      <w:pPr>
        <w:pStyle w:val="Heading2"/>
      </w:pPr>
      <w:r>
        <w:t xml:space="preserve">4. Information Architecture</w:t>
      </w:r>
    </w:p>
    <w:bookmarkStart w:id="25" w:name="homepage-sections-top-to-bottom"/>
    <w:p>
      <w:pPr>
        <w:pStyle w:val="Heading3"/>
      </w:pPr>
      <w:r>
        <w:t xml:space="preserve">Homepage Sections (Top to Bottom)</w:t>
      </w:r>
    </w:p>
    <w:p>
      <w:pPr>
        <w:pStyle w:val="Compact"/>
        <w:numPr>
          <w:ilvl w:val="0"/>
          <w:numId w:val="1003"/>
        </w:numPr>
      </w:pPr>
      <w:r>
        <w:t xml:space="preserve">Utility Header</w:t>
      </w:r>
    </w:p>
    <w:p>
      <w:pPr>
        <w:pStyle w:val="Compact"/>
        <w:numPr>
          <w:ilvl w:val="0"/>
          <w:numId w:val="1004"/>
        </w:numPr>
      </w:pPr>
      <w:r>
        <w:t xml:space="preserve">Logo</w:t>
      </w:r>
    </w:p>
    <w:p>
      <w:pPr>
        <w:pStyle w:val="Compact"/>
        <w:numPr>
          <w:ilvl w:val="0"/>
          <w:numId w:val="1004"/>
        </w:numPr>
      </w:pPr>
      <w:r>
        <w:t xml:space="preserve">Search</w:t>
      </w:r>
    </w:p>
    <w:p>
      <w:pPr>
        <w:pStyle w:val="Compact"/>
        <w:numPr>
          <w:ilvl w:val="0"/>
          <w:numId w:val="1004"/>
        </w:numPr>
      </w:pPr>
      <w:r>
        <w:t xml:space="preserve">Quick links (Students, Staff, Portal, eLearning, Library)</w:t>
      </w:r>
    </w:p>
    <w:p>
      <w:pPr>
        <w:pStyle w:val="Compact"/>
        <w:numPr>
          <w:ilvl w:val="0"/>
          <w:numId w:val="1004"/>
        </w:numPr>
      </w:pPr>
      <w:r>
        <w:t xml:space="preserve">Primary CTA: Apply Now</w:t>
      </w:r>
    </w:p>
    <w:p>
      <w:pPr>
        <w:pStyle w:val="Compact"/>
        <w:numPr>
          <w:ilvl w:val="0"/>
          <w:numId w:val="1005"/>
        </w:numPr>
      </w:pPr>
      <w:r>
        <w:t xml:space="preserve">Main Navigation</w:t>
      </w:r>
    </w:p>
    <w:p>
      <w:pPr>
        <w:pStyle w:val="Compact"/>
        <w:numPr>
          <w:ilvl w:val="0"/>
          <w:numId w:val="1006"/>
        </w:numPr>
      </w:pPr>
      <w:r>
        <w:t xml:space="preserve">About</w:t>
      </w:r>
    </w:p>
    <w:p>
      <w:pPr>
        <w:pStyle w:val="Compact"/>
        <w:numPr>
          <w:ilvl w:val="0"/>
          <w:numId w:val="1006"/>
        </w:numPr>
      </w:pPr>
      <w:r>
        <w:t xml:space="preserve">Admissions</w:t>
      </w:r>
    </w:p>
    <w:p>
      <w:pPr>
        <w:pStyle w:val="Compact"/>
        <w:numPr>
          <w:ilvl w:val="0"/>
          <w:numId w:val="1006"/>
        </w:numPr>
      </w:pPr>
      <w:r>
        <w:t xml:space="preserve">Academics</w:t>
      </w:r>
    </w:p>
    <w:p>
      <w:pPr>
        <w:pStyle w:val="Compact"/>
        <w:numPr>
          <w:ilvl w:val="0"/>
          <w:numId w:val="1006"/>
        </w:numPr>
      </w:pPr>
      <w:r>
        <w:t xml:space="preserve">Students</w:t>
      </w:r>
    </w:p>
    <w:p>
      <w:pPr>
        <w:pStyle w:val="Compact"/>
        <w:numPr>
          <w:ilvl w:val="0"/>
          <w:numId w:val="1006"/>
        </w:numPr>
      </w:pPr>
      <w:r>
        <w:t xml:space="preserve">Research</w:t>
      </w:r>
    </w:p>
    <w:p>
      <w:pPr>
        <w:pStyle w:val="Compact"/>
        <w:numPr>
          <w:ilvl w:val="0"/>
          <w:numId w:val="1006"/>
        </w:numPr>
      </w:pPr>
      <w:r>
        <w:t xml:space="preserve">Opportunities</w:t>
      </w:r>
    </w:p>
    <w:p>
      <w:pPr>
        <w:pStyle w:val="Compact"/>
        <w:numPr>
          <w:ilvl w:val="0"/>
          <w:numId w:val="1006"/>
        </w:numPr>
      </w:pPr>
      <w:r>
        <w:t xml:space="preserve">Contact</w:t>
      </w:r>
    </w:p>
    <w:p>
      <w:pPr>
        <w:pStyle w:val="Compact"/>
        <w:numPr>
          <w:ilvl w:val="0"/>
          <w:numId w:val="1007"/>
        </w:numPr>
      </w:pPr>
      <w:r>
        <w:t xml:space="preserve">Hero Section</w:t>
      </w:r>
    </w:p>
    <w:p>
      <w:pPr>
        <w:pStyle w:val="Compact"/>
        <w:numPr>
          <w:ilvl w:val="0"/>
          <w:numId w:val="1008"/>
        </w:numPr>
      </w:pPr>
      <w:r>
        <w:t xml:space="preserve">Background image/video</w:t>
      </w:r>
    </w:p>
    <w:p>
      <w:pPr>
        <w:pStyle w:val="Compact"/>
        <w:numPr>
          <w:ilvl w:val="0"/>
          <w:numId w:val="1008"/>
        </w:numPr>
      </w:pPr>
      <w:r>
        <w:t xml:space="preserve">Headline</w:t>
      </w:r>
    </w:p>
    <w:p>
      <w:pPr>
        <w:pStyle w:val="Compact"/>
        <w:numPr>
          <w:ilvl w:val="0"/>
          <w:numId w:val="1008"/>
        </w:numPr>
      </w:pPr>
      <w:r>
        <w:t xml:space="preserve">Subtext</w:t>
      </w:r>
    </w:p>
    <w:p>
      <w:pPr>
        <w:pStyle w:val="Compact"/>
        <w:numPr>
          <w:ilvl w:val="0"/>
          <w:numId w:val="1008"/>
        </w:numPr>
      </w:pPr>
      <w:r>
        <w:t xml:space="preserve">Primary CTA: Apply Now</w:t>
      </w:r>
    </w:p>
    <w:p>
      <w:pPr>
        <w:pStyle w:val="Compact"/>
        <w:numPr>
          <w:ilvl w:val="0"/>
          <w:numId w:val="1008"/>
        </w:numPr>
      </w:pPr>
      <w:r>
        <w:t xml:space="preserve">Secondary CTA: Explore Programmes</w:t>
      </w:r>
    </w:p>
    <w:p>
      <w:pPr>
        <w:pStyle w:val="Compact"/>
        <w:numPr>
          <w:ilvl w:val="0"/>
          <w:numId w:val="1008"/>
        </w:numPr>
      </w:pPr>
      <w:r>
        <w:t xml:space="preserve">Optional statistics overlay</w:t>
      </w:r>
    </w:p>
    <w:p>
      <w:pPr>
        <w:pStyle w:val="Compact"/>
        <w:numPr>
          <w:ilvl w:val="0"/>
          <w:numId w:val="1009"/>
        </w:numPr>
      </w:pPr>
      <w:r>
        <w:t xml:space="preserve">Programme Discovery</w:t>
      </w:r>
    </w:p>
    <w:p>
      <w:pPr>
        <w:pStyle w:val="Compact"/>
        <w:numPr>
          <w:ilvl w:val="0"/>
          <w:numId w:val="1010"/>
        </w:numPr>
      </w:pPr>
      <w:r>
        <w:t xml:space="preserve">Search bar</w:t>
      </w:r>
    </w:p>
    <w:p>
      <w:pPr>
        <w:pStyle w:val="Compact"/>
        <w:numPr>
          <w:ilvl w:val="0"/>
          <w:numId w:val="1010"/>
        </w:numPr>
      </w:pPr>
      <w:r>
        <w:t xml:space="preserve">Filters (level, school, mode)</w:t>
      </w:r>
    </w:p>
    <w:p>
      <w:pPr>
        <w:pStyle w:val="Compact"/>
        <w:numPr>
          <w:ilvl w:val="0"/>
          <w:numId w:val="1010"/>
        </w:numPr>
      </w:pPr>
      <w:r>
        <w:t xml:space="preserve">Programme cards</w:t>
      </w:r>
    </w:p>
    <w:p>
      <w:pPr>
        <w:pStyle w:val="Compact"/>
        <w:numPr>
          <w:ilvl w:val="0"/>
          <w:numId w:val="1011"/>
        </w:numPr>
      </w:pPr>
      <w:r>
        <w:t xml:space="preserve">Admissions Pathways</w:t>
      </w:r>
    </w:p>
    <w:p>
      <w:pPr>
        <w:pStyle w:val="Compact"/>
        <w:numPr>
          <w:ilvl w:val="0"/>
          <w:numId w:val="1012"/>
        </w:numPr>
      </w:pPr>
      <w:r>
        <w:t xml:space="preserve">Undergraduate</w:t>
      </w:r>
    </w:p>
    <w:p>
      <w:pPr>
        <w:pStyle w:val="Compact"/>
        <w:numPr>
          <w:ilvl w:val="0"/>
          <w:numId w:val="1012"/>
        </w:numPr>
      </w:pPr>
      <w:r>
        <w:t xml:space="preserve">Postgraduate</w:t>
      </w:r>
    </w:p>
    <w:p>
      <w:pPr>
        <w:pStyle w:val="Compact"/>
        <w:numPr>
          <w:ilvl w:val="0"/>
          <w:numId w:val="1012"/>
        </w:numPr>
      </w:pPr>
      <w:r>
        <w:t xml:space="preserve">International</w:t>
      </w:r>
    </w:p>
    <w:p>
      <w:pPr>
        <w:pStyle w:val="Compact"/>
        <w:numPr>
          <w:ilvl w:val="0"/>
          <w:numId w:val="1012"/>
        </w:numPr>
      </w:pPr>
      <w:r>
        <w:t xml:space="preserve">Self-sponsored</w:t>
      </w:r>
    </w:p>
    <w:p>
      <w:pPr>
        <w:pStyle w:val="Compact"/>
        <w:numPr>
          <w:ilvl w:val="0"/>
          <w:numId w:val="1013"/>
        </w:numPr>
      </w:pPr>
      <w:r>
        <w:t xml:space="preserve">Schools &amp; Faculties</w:t>
      </w:r>
    </w:p>
    <w:p>
      <w:pPr>
        <w:pStyle w:val="Compact"/>
        <w:numPr>
          <w:ilvl w:val="0"/>
          <w:numId w:val="1014"/>
        </w:numPr>
      </w:pPr>
      <w:r>
        <w:t xml:space="preserve">Grid display</w:t>
      </w:r>
    </w:p>
    <w:p>
      <w:pPr>
        <w:pStyle w:val="Compact"/>
        <w:numPr>
          <w:ilvl w:val="0"/>
          <w:numId w:val="1014"/>
        </w:numPr>
      </w:pPr>
      <w:r>
        <w:t xml:space="preserve">Links to school pages</w:t>
      </w:r>
    </w:p>
    <w:p>
      <w:pPr>
        <w:pStyle w:val="Compact"/>
        <w:numPr>
          <w:ilvl w:val="0"/>
          <w:numId w:val="1015"/>
        </w:numPr>
      </w:pPr>
      <w:r>
        <w:t xml:space="preserve">Why KAFU</w:t>
      </w:r>
    </w:p>
    <w:p>
      <w:pPr>
        <w:pStyle w:val="Compact"/>
        <w:numPr>
          <w:ilvl w:val="0"/>
          <w:numId w:val="1016"/>
        </w:numPr>
      </w:pPr>
      <w:r>
        <w:t xml:space="preserve">Key differentiators</w:t>
      </w:r>
    </w:p>
    <w:p>
      <w:pPr>
        <w:pStyle w:val="Compact"/>
        <w:numPr>
          <w:ilvl w:val="0"/>
          <w:numId w:val="1017"/>
        </w:numPr>
      </w:pPr>
      <w:r>
        <w:t xml:space="preserve">News / Events / Announcements</w:t>
      </w:r>
    </w:p>
    <w:p>
      <w:pPr>
        <w:pStyle w:val="Compact"/>
        <w:numPr>
          <w:ilvl w:val="0"/>
          <w:numId w:val="1018"/>
        </w:numPr>
      </w:pPr>
      <w:r>
        <w:t xml:space="preserve">Tabbed or segmented layout</w:t>
      </w:r>
    </w:p>
    <w:p>
      <w:pPr>
        <w:pStyle w:val="Compact"/>
        <w:numPr>
          <w:ilvl w:val="0"/>
          <w:numId w:val="1019"/>
        </w:numPr>
      </w:pPr>
      <w:r>
        <w:t xml:space="preserve">Opportunities</w:t>
      </w:r>
    </w:p>
    <w:p>
      <w:pPr>
        <w:pStyle w:val="Compact"/>
        <w:numPr>
          <w:ilvl w:val="0"/>
          <w:numId w:val="1020"/>
        </w:numPr>
      </w:pPr>
      <w:r>
        <w:t xml:space="preserve">Tenders</w:t>
      </w:r>
    </w:p>
    <w:p>
      <w:pPr>
        <w:pStyle w:val="Compact"/>
        <w:numPr>
          <w:ilvl w:val="0"/>
          <w:numId w:val="1020"/>
        </w:numPr>
      </w:pPr>
      <w:r>
        <w:t xml:space="preserve">Vacancies</w:t>
      </w:r>
    </w:p>
    <w:p>
      <w:pPr>
        <w:pStyle w:val="Compact"/>
        <w:numPr>
          <w:ilvl w:val="0"/>
          <w:numId w:val="1020"/>
        </w:numPr>
      </w:pPr>
      <w:r>
        <w:t xml:space="preserve">Notices</w:t>
      </w:r>
    </w:p>
    <w:p>
      <w:pPr>
        <w:pStyle w:val="Compact"/>
        <w:numPr>
          <w:ilvl w:val="0"/>
          <w:numId w:val="1021"/>
        </w:numPr>
      </w:pPr>
      <w:r>
        <w:t xml:space="preserve">Research Highlights</w:t>
      </w:r>
    </w:p>
    <w:p>
      <w:pPr>
        <w:pStyle w:val="Compact"/>
        <w:numPr>
          <w:ilvl w:val="0"/>
          <w:numId w:val="1022"/>
        </w:numPr>
      </w:pPr>
      <w:r>
        <w:t xml:space="preserve">Projects</w:t>
      </w:r>
    </w:p>
    <w:p>
      <w:pPr>
        <w:pStyle w:val="Compact"/>
        <w:numPr>
          <w:ilvl w:val="0"/>
          <w:numId w:val="1022"/>
        </w:numPr>
      </w:pPr>
      <w:r>
        <w:t xml:space="preserve">Publications</w:t>
      </w:r>
    </w:p>
    <w:p>
      <w:pPr>
        <w:pStyle w:val="Compact"/>
        <w:numPr>
          <w:ilvl w:val="0"/>
          <w:numId w:val="1023"/>
        </w:numPr>
      </w:pPr>
      <w:r>
        <w:t xml:space="preserve">Digital Services Hub</w:t>
      </w:r>
    </w:p>
    <w:p>
      <w:pPr>
        <w:pStyle w:val="Compact"/>
        <w:numPr>
          <w:ilvl w:val="0"/>
          <w:numId w:val="1024"/>
        </w:numPr>
      </w:pPr>
      <w:r>
        <w:t xml:space="preserve">Portal</w:t>
      </w:r>
    </w:p>
    <w:p>
      <w:pPr>
        <w:pStyle w:val="Compact"/>
        <w:numPr>
          <w:ilvl w:val="0"/>
          <w:numId w:val="1024"/>
        </w:numPr>
      </w:pPr>
      <w:r>
        <w:t xml:space="preserve">eLearning</w:t>
      </w:r>
    </w:p>
    <w:p>
      <w:pPr>
        <w:pStyle w:val="Compact"/>
        <w:numPr>
          <w:ilvl w:val="0"/>
          <w:numId w:val="1024"/>
        </w:numPr>
      </w:pPr>
      <w:r>
        <w:t xml:space="preserve">Library</w:t>
      </w:r>
    </w:p>
    <w:p>
      <w:pPr>
        <w:pStyle w:val="Compact"/>
        <w:numPr>
          <w:ilvl w:val="0"/>
          <w:numId w:val="1024"/>
        </w:numPr>
      </w:pPr>
      <w:r>
        <w:t xml:space="preserve">Email</w:t>
      </w:r>
    </w:p>
    <w:p>
      <w:pPr>
        <w:pStyle w:val="Compact"/>
        <w:numPr>
          <w:ilvl w:val="0"/>
          <w:numId w:val="1025"/>
        </w:numPr>
      </w:pPr>
      <w:r>
        <w:t xml:space="preserve">Partners / Accreditations</w:t>
      </w:r>
    </w:p>
    <w:p>
      <w:pPr>
        <w:pStyle w:val="Compact"/>
        <w:numPr>
          <w:ilvl w:val="0"/>
          <w:numId w:val="1026"/>
        </w:numPr>
      </w:pPr>
      <w:r>
        <w:t xml:space="preserve">Logos</w:t>
      </w:r>
    </w:p>
    <w:p>
      <w:pPr>
        <w:pStyle w:val="Compact"/>
        <w:numPr>
          <w:ilvl w:val="0"/>
          <w:numId w:val="1027"/>
        </w:numPr>
      </w:pPr>
      <w:r>
        <w:t xml:space="preserve">Footer</w:t>
      </w:r>
    </w:p>
    <w:p>
      <w:pPr>
        <w:pStyle w:val="Compact"/>
        <w:numPr>
          <w:ilvl w:val="0"/>
          <w:numId w:val="1028"/>
        </w:numPr>
      </w:pPr>
      <w:r>
        <w:t xml:space="preserve">Structured links</w:t>
      </w:r>
    </w:p>
    <w:p>
      <w:pPr>
        <w:pStyle w:val="Compact"/>
        <w:numPr>
          <w:ilvl w:val="0"/>
          <w:numId w:val="1028"/>
        </w:numPr>
      </w:pPr>
      <w:r>
        <w:t xml:space="preserve">Contact</w:t>
      </w:r>
    </w:p>
    <w:p>
      <w:pPr>
        <w:pStyle w:val="Compact"/>
        <w:numPr>
          <w:ilvl w:val="0"/>
          <w:numId w:val="1028"/>
        </w:numPr>
      </w:pPr>
      <w:r>
        <w:t xml:space="preserve">Policies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data-model-content-fields"/>
    <w:p>
      <w:pPr>
        <w:pStyle w:val="Heading2"/>
      </w:pPr>
      <w:r>
        <w:t xml:space="preserve">5. Data Model / Content Fields</w:t>
      </w:r>
    </w:p>
    <w:bookmarkStart w:id="27" w:name="homepage-configurable-elements"/>
    <w:p>
      <w:pPr>
        <w:pStyle w:val="Heading3"/>
      </w:pPr>
      <w:r>
        <w:t xml:space="preserve">Homepage Configurable Elements</w:t>
      </w:r>
    </w:p>
    <w:p>
      <w:pPr>
        <w:pStyle w:val="Compact"/>
        <w:numPr>
          <w:ilvl w:val="0"/>
          <w:numId w:val="1029"/>
        </w:numPr>
      </w:pPr>
      <w:r>
        <w:t xml:space="preserve">Hero slides (image, title, CTA, order)</w:t>
      </w:r>
    </w:p>
    <w:p>
      <w:pPr>
        <w:pStyle w:val="Compact"/>
        <w:numPr>
          <w:ilvl w:val="0"/>
          <w:numId w:val="1029"/>
        </w:numPr>
      </w:pPr>
      <w:r>
        <w:t xml:space="preserve">Featured programmes</w:t>
      </w:r>
    </w:p>
    <w:p>
      <w:pPr>
        <w:pStyle w:val="Compact"/>
        <w:numPr>
          <w:ilvl w:val="0"/>
          <w:numId w:val="1029"/>
        </w:numPr>
      </w:pPr>
      <w:r>
        <w:t xml:space="preserve">Admissions cards</w:t>
      </w:r>
    </w:p>
    <w:p>
      <w:pPr>
        <w:pStyle w:val="Compact"/>
        <w:numPr>
          <w:ilvl w:val="0"/>
          <w:numId w:val="1029"/>
        </w:numPr>
      </w:pPr>
      <w:r>
        <w:t xml:space="preserve">Schools list</w:t>
      </w:r>
    </w:p>
    <w:p>
      <w:pPr>
        <w:pStyle w:val="Compact"/>
        <w:numPr>
          <w:ilvl w:val="0"/>
          <w:numId w:val="1029"/>
        </w:numPr>
      </w:pPr>
      <w:r>
        <w:t xml:space="preserve">News feed (linked)</w:t>
      </w:r>
    </w:p>
    <w:p>
      <w:pPr>
        <w:pStyle w:val="Compact"/>
        <w:numPr>
          <w:ilvl w:val="0"/>
          <w:numId w:val="1029"/>
        </w:numPr>
      </w:pPr>
      <w:r>
        <w:t xml:space="preserve">Events feed (linked)</w:t>
      </w:r>
    </w:p>
    <w:p>
      <w:pPr>
        <w:pStyle w:val="Compact"/>
        <w:numPr>
          <w:ilvl w:val="0"/>
          <w:numId w:val="1029"/>
        </w:numPr>
      </w:pPr>
      <w:r>
        <w:t xml:space="preserve">Opportunities feed (linked)</w:t>
      </w:r>
    </w:p>
    <w:p>
      <w:pPr>
        <w:pStyle w:val="Compact"/>
        <w:numPr>
          <w:ilvl w:val="0"/>
          <w:numId w:val="1029"/>
        </w:numPr>
      </w:pPr>
      <w:r>
        <w:t xml:space="preserve">Quick links</w:t>
      </w:r>
    </w:p>
    <w:p>
      <w:pPr>
        <w:pStyle w:val="Compact"/>
        <w:numPr>
          <w:ilvl w:val="0"/>
          <w:numId w:val="1029"/>
        </w:numPr>
      </w:pPr>
      <w:r>
        <w:t xml:space="preserve">Statistics (optional)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frontend-ui-requirements"/>
    <w:p>
      <w:pPr>
        <w:pStyle w:val="Heading2"/>
      </w:pPr>
      <w:r>
        <w:t xml:space="preserve">6. Frontend UI Requirements</w:t>
      </w:r>
    </w:p>
    <w:p>
      <w:pPr>
        <w:pStyle w:val="Compact"/>
        <w:numPr>
          <w:ilvl w:val="0"/>
          <w:numId w:val="1030"/>
        </w:numPr>
      </w:pPr>
      <w:r>
        <w:t xml:space="preserve">Mobile-first responsive layout</w:t>
      </w:r>
    </w:p>
    <w:p>
      <w:pPr>
        <w:pStyle w:val="Compact"/>
        <w:numPr>
          <w:ilvl w:val="0"/>
          <w:numId w:val="1030"/>
        </w:numPr>
      </w:pPr>
      <w:r>
        <w:t xml:space="preserve">Fast loading hero</w:t>
      </w:r>
    </w:p>
    <w:p>
      <w:pPr>
        <w:pStyle w:val="Compact"/>
        <w:numPr>
          <w:ilvl w:val="0"/>
          <w:numId w:val="1030"/>
        </w:numPr>
      </w:pPr>
      <w:r>
        <w:t xml:space="preserve">Clean typography and spacing</w:t>
      </w:r>
    </w:p>
    <w:p>
      <w:pPr>
        <w:pStyle w:val="Compact"/>
        <w:numPr>
          <w:ilvl w:val="0"/>
          <w:numId w:val="1030"/>
        </w:numPr>
      </w:pPr>
      <w:r>
        <w:t xml:space="preserve">Card-based design system</w:t>
      </w:r>
    </w:p>
    <w:p>
      <w:pPr>
        <w:pStyle w:val="Compact"/>
        <w:numPr>
          <w:ilvl w:val="0"/>
          <w:numId w:val="1030"/>
        </w:numPr>
      </w:pPr>
      <w:r>
        <w:t xml:space="preserve">Sticky navigation</w:t>
      </w:r>
    </w:p>
    <w:p>
      <w:pPr>
        <w:pStyle w:val="Compact"/>
        <w:numPr>
          <w:ilvl w:val="0"/>
          <w:numId w:val="1030"/>
        </w:numPr>
      </w:pPr>
      <w:r>
        <w:t xml:space="preserve">Prominent Apply Now button</w:t>
      </w:r>
    </w:p>
    <w:p>
      <w:pPr>
        <w:pStyle w:val="Compact"/>
        <w:numPr>
          <w:ilvl w:val="0"/>
          <w:numId w:val="1030"/>
        </w:numPr>
      </w:pPr>
      <w:r>
        <w:t xml:space="preserve">Accessible forms and controls</w:t>
      </w:r>
    </w:p>
    <w:p>
      <w:pPr>
        <w:pStyle w:val="Compact"/>
        <w:numPr>
          <w:ilvl w:val="0"/>
          <w:numId w:val="1030"/>
        </w:numPr>
      </w:pPr>
      <w:r>
        <w:t xml:space="preserve">Lazy loading for images</w:t>
      </w:r>
    </w:p>
    <w:p>
      <w:r>
        <w:pict>
          <v:rect style="width:0;height:1.5pt" o:hralign="center" o:hrstd="t" o:hr="t"/>
        </w:pict>
      </w:r>
    </w:p>
    <w:bookmarkEnd w:id="29"/>
    <w:bookmarkStart w:id="30" w:name="backend-cms-requirements"/>
    <w:p>
      <w:pPr>
        <w:pStyle w:val="Heading2"/>
      </w:pPr>
      <w:r>
        <w:t xml:space="preserve">7. Backend / CMS Requirements</w:t>
      </w:r>
    </w:p>
    <w:p>
      <w:pPr>
        <w:pStyle w:val="Compact"/>
        <w:numPr>
          <w:ilvl w:val="0"/>
          <w:numId w:val="1031"/>
        </w:numPr>
      </w:pPr>
      <w:r>
        <w:t xml:space="preserve">Admin can:</w:t>
      </w:r>
    </w:p>
    <w:p>
      <w:pPr>
        <w:pStyle w:val="Compact"/>
        <w:numPr>
          <w:ilvl w:val="1"/>
          <w:numId w:val="1032"/>
        </w:numPr>
      </w:pPr>
      <w:r>
        <w:t xml:space="preserve">Update hero content</w:t>
      </w:r>
    </w:p>
    <w:p>
      <w:pPr>
        <w:pStyle w:val="Compact"/>
        <w:numPr>
          <w:ilvl w:val="1"/>
          <w:numId w:val="1032"/>
        </w:numPr>
      </w:pPr>
      <w:r>
        <w:t xml:space="preserve">Reorder sections</w:t>
      </w:r>
    </w:p>
    <w:p>
      <w:pPr>
        <w:pStyle w:val="Compact"/>
        <w:numPr>
          <w:ilvl w:val="1"/>
          <w:numId w:val="1032"/>
        </w:numPr>
      </w:pPr>
      <w:r>
        <w:t xml:space="preserve">Select featured programmes</w:t>
      </w:r>
    </w:p>
    <w:p>
      <w:pPr>
        <w:pStyle w:val="Compact"/>
        <w:numPr>
          <w:ilvl w:val="1"/>
          <w:numId w:val="1032"/>
        </w:numPr>
      </w:pPr>
      <w:r>
        <w:t xml:space="preserve">Manage quick links</w:t>
      </w:r>
    </w:p>
    <w:p>
      <w:pPr>
        <w:pStyle w:val="Compact"/>
        <w:numPr>
          <w:ilvl w:val="1"/>
          <w:numId w:val="1032"/>
        </w:numPr>
      </w:pPr>
      <w:r>
        <w:t xml:space="preserve">Toggle sections on/off</w:t>
      </w:r>
    </w:p>
    <w:p>
      <w:pPr>
        <w:pStyle w:val="Compact"/>
        <w:numPr>
          <w:ilvl w:val="0"/>
          <w:numId w:val="1031"/>
        </w:numPr>
      </w:pPr>
      <w:r>
        <w:t xml:space="preserve">Integration with content modules (news, programmes, opportunities)</w:t>
      </w:r>
    </w:p>
    <w:p>
      <w:r>
        <w:pict>
          <v:rect style="width:0;height:1.5pt" o:hralign="center" o:hrstd="t" o:hr="t"/>
        </w:pict>
      </w:r>
    </w:p>
    <w:bookmarkEnd w:id="30"/>
    <w:bookmarkStart w:id="31" w:name="roles-permissions"/>
    <w:p>
      <w:pPr>
        <w:pStyle w:val="Heading2"/>
      </w:pPr>
      <w:r>
        <w:t xml:space="preserve">8. Roles &amp; Permissions</w:t>
      </w:r>
    </w:p>
    <w:p>
      <w:pPr>
        <w:pStyle w:val="Compact"/>
        <w:numPr>
          <w:ilvl w:val="0"/>
          <w:numId w:val="1033"/>
        </w:numPr>
      </w:pPr>
      <w:r>
        <w:t xml:space="preserve">Comms Admin: full control of homepage</w:t>
      </w:r>
    </w:p>
    <w:p>
      <w:pPr>
        <w:pStyle w:val="Compact"/>
        <w:numPr>
          <w:ilvl w:val="0"/>
          <w:numId w:val="1033"/>
        </w:numPr>
      </w:pPr>
      <w:r>
        <w:t xml:space="preserve">Department Editor: limited (content feeds only)</w:t>
      </w:r>
    </w:p>
    <w:p>
      <w:pPr>
        <w:pStyle w:val="Compact"/>
        <w:numPr>
          <w:ilvl w:val="0"/>
          <w:numId w:val="1033"/>
        </w:numPr>
      </w:pPr>
      <w:r>
        <w:t xml:space="preserve">ICT Admin: system-level control</w:t>
      </w:r>
    </w:p>
    <w:p>
      <w:r>
        <w:pict>
          <v:rect style="width:0;height:1.5pt" o:hralign="center" o:hrstd="t" o:hr="t"/>
        </w:pict>
      </w:r>
    </w:p>
    <w:bookmarkEnd w:id="31"/>
    <w:bookmarkStart w:id="32" w:name="integrations"/>
    <w:p>
      <w:pPr>
        <w:pStyle w:val="Heading2"/>
      </w:pPr>
      <w:r>
        <w:t xml:space="preserve">9. Integrations</w:t>
      </w:r>
    </w:p>
    <w:p>
      <w:pPr>
        <w:pStyle w:val="Compact"/>
        <w:numPr>
          <w:ilvl w:val="0"/>
          <w:numId w:val="1034"/>
        </w:numPr>
      </w:pPr>
      <w:r>
        <w:t xml:space="preserve">Programme catalogue</w:t>
      </w:r>
    </w:p>
    <w:p>
      <w:pPr>
        <w:pStyle w:val="Compact"/>
        <w:numPr>
          <w:ilvl w:val="0"/>
          <w:numId w:val="1034"/>
        </w:numPr>
      </w:pPr>
      <w:r>
        <w:t xml:space="preserve">Admissions system</w:t>
      </w:r>
    </w:p>
    <w:p>
      <w:pPr>
        <w:pStyle w:val="Compact"/>
        <w:numPr>
          <w:ilvl w:val="0"/>
          <w:numId w:val="1034"/>
        </w:numPr>
      </w:pPr>
      <w:r>
        <w:t xml:space="preserve">Staff profiles (for credibility blocks)</w:t>
      </w:r>
    </w:p>
    <w:p>
      <w:pPr>
        <w:pStyle w:val="Compact"/>
        <w:numPr>
          <w:ilvl w:val="0"/>
          <w:numId w:val="1034"/>
        </w:numPr>
      </w:pPr>
      <w:r>
        <w:t xml:space="preserve">News/events modules</w:t>
      </w:r>
    </w:p>
    <w:p>
      <w:pPr>
        <w:pStyle w:val="Compact"/>
        <w:numPr>
          <w:ilvl w:val="0"/>
          <w:numId w:val="1034"/>
        </w:numPr>
      </w:pPr>
      <w:r>
        <w:t xml:space="preserve">Analytics tracking</w:t>
      </w:r>
    </w:p>
    <w:p>
      <w:r>
        <w:pict>
          <v:rect style="width:0;height:1.5pt" o:hralign="center" o:hrstd="t" o:hr="t"/>
        </w:pict>
      </w:r>
    </w:p>
    <w:bookmarkEnd w:id="32"/>
    <w:bookmarkStart w:id="33" w:name="seo-accessibility-compliance"/>
    <w:p>
      <w:pPr>
        <w:pStyle w:val="Heading2"/>
      </w:pPr>
      <w:r>
        <w:t xml:space="preserve">10. SEO / Accessibility / Compliance</w:t>
      </w:r>
    </w:p>
    <w:p>
      <w:pPr>
        <w:pStyle w:val="Compact"/>
        <w:numPr>
          <w:ilvl w:val="0"/>
          <w:numId w:val="1035"/>
        </w:numPr>
      </w:pPr>
      <w:r>
        <w:t xml:space="preserve">Optimized meta tags</w:t>
      </w:r>
    </w:p>
    <w:p>
      <w:pPr>
        <w:pStyle w:val="Compact"/>
        <w:numPr>
          <w:ilvl w:val="0"/>
          <w:numId w:val="1035"/>
        </w:numPr>
      </w:pPr>
      <w:r>
        <w:t xml:space="preserve">Structured headings</w:t>
      </w:r>
    </w:p>
    <w:p>
      <w:pPr>
        <w:pStyle w:val="Compact"/>
        <w:numPr>
          <w:ilvl w:val="0"/>
          <w:numId w:val="1035"/>
        </w:numPr>
      </w:pPr>
      <w:r>
        <w:t xml:space="preserve">Alt text for images</w:t>
      </w:r>
    </w:p>
    <w:p>
      <w:pPr>
        <w:pStyle w:val="Compact"/>
        <w:numPr>
          <w:ilvl w:val="0"/>
          <w:numId w:val="1035"/>
        </w:numPr>
      </w:pPr>
      <w:r>
        <w:t xml:space="preserve">Keyboard navigation</w:t>
      </w:r>
    </w:p>
    <w:p>
      <w:pPr>
        <w:pStyle w:val="Compact"/>
        <w:numPr>
          <w:ilvl w:val="0"/>
          <w:numId w:val="1035"/>
        </w:numPr>
      </w:pPr>
      <w:r>
        <w:t xml:space="preserve">Fast load time (Core Web Vitals)</w:t>
      </w:r>
    </w:p>
    <w:p>
      <w:r>
        <w:pict>
          <v:rect style="width:0;height:1.5pt" o:hralign="center" o:hrstd="t" o:hr="t"/>
        </w:pict>
      </w:r>
    </w:p>
    <w:bookmarkEnd w:id="33"/>
    <w:bookmarkStart w:id="34" w:name="acceptance-criteria"/>
    <w:p>
      <w:pPr>
        <w:pStyle w:val="Heading2"/>
      </w:pPr>
      <w:r>
        <w:t xml:space="preserve">11. Acceptance Criteria</w:t>
      </w:r>
    </w:p>
    <w:p>
      <w:pPr>
        <w:pStyle w:val="Compact"/>
        <w:numPr>
          <w:ilvl w:val="0"/>
          <w:numId w:val="1036"/>
        </w:numPr>
      </w:pPr>
      <w:r>
        <w:t xml:space="preserve">Homepage loads under 3 seconds</w:t>
      </w:r>
    </w:p>
    <w:p>
      <w:pPr>
        <w:pStyle w:val="Compact"/>
        <w:numPr>
          <w:ilvl w:val="0"/>
          <w:numId w:val="1036"/>
        </w:numPr>
      </w:pPr>
      <w:r>
        <w:t xml:space="preserve">Apply CTA clearly visible above the fold</w:t>
      </w:r>
    </w:p>
    <w:p>
      <w:pPr>
        <w:pStyle w:val="Compact"/>
        <w:numPr>
          <w:ilvl w:val="0"/>
          <w:numId w:val="1036"/>
        </w:numPr>
      </w:pPr>
      <w:r>
        <w:t xml:space="preserve">Programme search functional</w:t>
      </w:r>
    </w:p>
    <w:p>
      <w:pPr>
        <w:pStyle w:val="Compact"/>
        <w:numPr>
          <w:ilvl w:val="0"/>
          <w:numId w:val="1036"/>
        </w:numPr>
      </w:pPr>
      <w:r>
        <w:t xml:space="preserve">All sections editable via CMS</w:t>
      </w:r>
    </w:p>
    <w:p>
      <w:pPr>
        <w:pStyle w:val="Compact"/>
        <w:numPr>
          <w:ilvl w:val="0"/>
          <w:numId w:val="1036"/>
        </w:numPr>
      </w:pPr>
      <w:r>
        <w:t xml:space="preserve">Mobile usability validated</w:t>
      </w:r>
    </w:p>
    <w:p>
      <w:r>
        <w:pict>
          <v:rect style="width:0;height:1.5pt" o:hralign="center" o:hrstd="t" o:hr="t"/>
        </w:pict>
      </w:r>
    </w:p>
    <w:bookmarkEnd w:id="34"/>
    <w:bookmarkStart w:id="35" w:name="future-erp-alignment"/>
    <w:p>
      <w:pPr>
        <w:pStyle w:val="Heading2"/>
      </w:pPr>
      <w:r>
        <w:t xml:space="preserve">12. Future ERP Alignment</w:t>
      </w:r>
    </w:p>
    <w:p>
      <w:pPr>
        <w:pStyle w:val="Compact"/>
        <w:numPr>
          <w:ilvl w:val="0"/>
          <w:numId w:val="1037"/>
        </w:numPr>
      </w:pPr>
      <w:r>
        <w:t xml:space="preserve">Programme data links to academic systems</w:t>
      </w:r>
    </w:p>
    <w:p>
      <w:pPr>
        <w:pStyle w:val="Compact"/>
        <w:numPr>
          <w:ilvl w:val="0"/>
          <w:numId w:val="1037"/>
        </w:numPr>
      </w:pPr>
      <w:r>
        <w:t xml:space="preserve">Staff highlights link to profile system</w:t>
      </w:r>
    </w:p>
    <w:p>
      <w:pPr>
        <w:pStyle w:val="Compact"/>
        <w:numPr>
          <w:ilvl w:val="0"/>
          <w:numId w:val="1037"/>
        </w:numPr>
      </w:pPr>
      <w:r>
        <w:t xml:space="preserve">Analytics feeds into institutional dashboards</w:t>
      </w:r>
    </w:p>
    <w:p>
      <w:r>
        <w:pict>
          <v:rect style="width:0;height:1.5pt" o:hralign="center" o:hrstd="t" o:hr="t"/>
        </w:pict>
      </w:r>
    </w:p>
    <w:bookmarkEnd w:id="35"/>
    <w:bookmarkStart w:id="36" w:name="dependencies"/>
    <w:p>
      <w:pPr>
        <w:pStyle w:val="Heading2"/>
      </w:pPr>
      <w:r>
        <w:t xml:space="preserve">13. Dependencies</w:t>
      </w:r>
    </w:p>
    <w:p>
      <w:pPr>
        <w:pStyle w:val="Compact"/>
        <w:numPr>
          <w:ilvl w:val="0"/>
          <w:numId w:val="1038"/>
        </w:numPr>
      </w:pPr>
      <w:r>
        <w:t xml:space="preserve">Foundation Layer (design system, CMS, permissions)</w:t>
      </w:r>
    </w:p>
    <w:p>
      <w:pPr>
        <w:pStyle w:val="Compact"/>
        <w:numPr>
          <w:ilvl w:val="0"/>
          <w:numId w:val="1038"/>
        </w:numPr>
      </w:pPr>
      <w:r>
        <w:t xml:space="preserve">Programme Catalogue module</w:t>
      </w:r>
    </w:p>
    <w:p>
      <w:pPr>
        <w:pStyle w:val="Compact"/>
        <w:numPr>
          <w:ilvl w:val="0"/>
          <w:numId w:val="1038"/>
        </w:numPr>
      </w:pPr>
      <w:r>
        <w:t xml:space="preserve">News / Events module</w:t>
      </w:r>
    </w:p>
    <w:p>
      <w:pPr>
        <w:pStyle w:val="Compact"/>
        <w:numPr>
          <w:ilvl w:val="0"/>
          <w:numId w:val="1038"/>
        </w:numPr>
      </w:pPr>
      <w:r>
        <w:t xml:space="preserve">Opportunities module</w:t>
      </w:r>
    </w:p>
    <w:p>
      <w:r>
        <w:pict>
          <v:rect style="width:0;height:1.5pt" o:hralign="center" o:hrstd="t" o:hr="t"/>
        </w:pict>
      </w:r>
    </w:p>
    <w:bookmarkEnd w:id="36"/>
    <w:bookmarkStart w:id="37" w:name="output-requirements"/>
    <w:p>
      <w:pPr>
        <w:pStyle w:val="Heading2"/>
      </w:pPr>
      <w:r>
        <w:t xml:space="preserve">14. Output Requirements</w:t>
      </w:r>
    </w:p>
    <w:p>
      <w:pPr>
        <w:pStyle w:val="FirstParagraph"/>
      </w:pPr>
      <w:r>
        <w:t xml:space="preserve">Produce:</w:t>
      </w:r>
      <w:r>
        <w:t xml:space="preserve"> </w:t>
      </w:r>
      <w:r>
        <w:t xml:space="preserve">- UI wireframe</w:t>
      </w:r>
      <w:r>
        <w:t xml:space="preserve"> </w:t>
      </w:r>
      <w:r>
        <w:t xml:space="preserve">- Component breakdown</w:t>
      </w:r>
      <w:r>
        <w:t xml:space="preserve"> </w:t>
      </w:r>
      <w:r>
        <w:t xml:space="preserve">- CMS configuration</w:t>
      </w:r>
      <w:r>
        <w:t xml:space="preserve"> </w:t>
      </w:r>
      <w:r>
        <w:t xml:space="preserve">- Developer-ready implementation prompt</w:t>
      </w:r>
    </w:p>
    <w:p>
      <w:pPr>
        <w:pStyle w:val="BodyText"/>
      </w:pPr>
      <w:r>
        <w:t xml:space="preserve">The homepage must be production-ready and serve as the reference template for all other sections.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1"/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1"/>
  </w:num>
  <w:num w:numId="101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4">
    <w:abstractNumId w:val="991"/>
  </w:num>
  <w:num w:numId="101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6">
    <w:abstractNumId w:val="991"/>
  </w:num>
  <w:num w:numId="101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8">
    <w:abstractNumId w:val="991"/>
  </w:num>
  <w:num w:numId="101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0">
    <w:abstractNumId w:val="991"/>
  </w:num>
  <w:num w:numId="102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2">
    <w:abstractNumId w:val="991"/>
  </w:num>
  <w:num w:numId="102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4">
    <w:abstractNumId w:val="991"/>
  </w:num>
  <w:num w:numId="102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6">
    <w:abstractNumId w:val="991"/>
  </w:num>
  <w:num w:numId="1027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2026-04-03T10:50:30Z</dcterms:created>
  <dcterms:modified xsi:type="dcterms:W3CDTF">2026-04-03T10:50:30Z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