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47ef1f53b5aa3346b294054b3f452cb66292ef4"/>
    <w:p>
      <w:pPr>
        <w:pStyle w:val="Heading1"/>
      </w:pPr>
      <w:r>
        <w:t xml:space="preserve">MASTER PROMPT — MODULE 06: Water Quality &amp; Lab QA/QC (Field → Lab → Compliance)</w:t>
      </w:r>
    </w:p>
    <w:p>
      <w:pPr>
        <w:pStyle w:val="BlockText"/>
      </w:pPr>
      <w:r>
        <w:t xml:space="preserve">Generate a</w:t>
      </w:r>
      <w:r>
        <w:t xml:space="preserve"> </w:t>
      </w:r>
      <w:r>
        <w:rPr>
          <w:b/>
          <w:bCs/>
        </w:rPr>
        <w:t xml:space="preserve">runnable, production‑grade Water Quality module</w:t>
      </w:r>
      <w:r>
        <w:t xml:space="preserve"> </w:t>
      </w:r>
      <w:r>
        <w:t xml:space="preserve">integrated with Modules 01–05 in the same mono‑repo: Backend (Laravel 11, PHP 8.3+), DB (PostgreSQL 16 + PostGIS 3.4), Frontend (React 18 + TS + Vite + Tailwind + shadcn/ui + TanStack Query/Table + RHF + Zod + MapLibre), Mobile (Flutter 3 offline), Messaging (Redis queues), Files (S3/MinIO), Auth (Sanctum/JWT + TOTP 2FA), Observability (OpenTelemetry). Timezone: EAT (UTC+03:00); SRID 4326. Align with</w:t>
      </w:r>
      <w:r>
        <w:t xml:space="preserve"> </w:t>
      </w:r>
      <w:r>
        <w:rPr>
          <w:b/>
          <w:bCs/>
        </w:rPr>
        <w:t xml:space="preserve">WHO Guidelines for Drinking-water Quality</w:t>
      </w:r>
      <w:r>
        <w:t xml:space="preserve"> </w:t>
      </w:r>
      <w:r>
        <w:t xml:space="preserve">and Kenya</w:t>
      </w:r>
      <w:r>
        <w:t xml:space="preserve"> </w:t>
      </w:r>
      <w:r>
        <w:rPr>
          <w:b/>
          <w:bCs/>
        </w:rPr>
        <w:t xml:space="preserve">WASREB</w:t>
      </w:r>
      <w:r>
        <w:t xml:space="preserve"> </w:t>
      </w:r>
      <w:r>
        <w:t xml:space="preserve">reporting.</w:t>
      </w:r>
    </w:p>
    <w:p>
      <w:r>
        <w:pict>
          <v:rect style="width:0;height:1.5pt" o:hralign="center" o:hrstd="t" o:hr="t"/>
        </w:pict>
      </w:r>
    </w:p>
    <w:bookmarkStart w:id="20" w:name="outcomes-acceptance"/>
    <w:p>
      <w:pPr>
        <w:pStyle w:val="Heading2"/>
      </w:pPr>
      <w:r>
        <w:t xml:space="preserve">0) Outcomes (Acceptance)</w:t>
      </w:r>
    </w:p>
    <w:p>
      <w:pPr>
        <w:pStyle w:val="Compact"/>
        <w:numPr>
          <w:ilvl w:val="0"/>
          <w:numId w:val="1001"/>
        </w:numPr>
      </w:pPr>
      <w:r>
        <w:t xml:space="preserve">End‑to‑end</w:t>
      </w:r>
      <w:r>
        <w:t xml:space="preserve"> </w:t>
      </w:r>
      <w:r>
        <w:rPr>
          <w:b/>
          <w:bCs/>
        </w:rPr>
        <w:t xml:space="preserve">sampling → chain‑of‑custody → lab analysis → QA/QC → compliance</w:t>
      </w:r>
      <w:r>
        <w:t xml:space="preserve"> </w:t>
      </w:r>
      <w:r>
        <w:t xml:space="preserve">workflow.</w:t>
      </w:r>
    </w:p>
    <w:p>
      <w:pPr>
        <w:pStyle w:val="Compact"/>
        <w:numPr>
          <w:ilvl w:val="0"/>
          <w:numId w:val="1001"/>
        </w:numPr>
      </w:pPr>
      <w:r>
        <w:t xml:space="preserve">WQ planning: sampling plans, frequency by source/type (treatment works, distribution, kiosks, HH taps), lab capacity scheduling.</w:t>
      </w:r>
    </w:p>
    <w:p>
      <w:pPr>
        <w:pStyle w:val="Compact"/>
        <w:numPr>
          <w:ilvl w:val="0"/>
          <w:numId w:val="1001"/>
        </w:numPr>
      </w:pPr>
      <w:r>
        <w:t xml:space="preserve">Parameters library (physical, chemical, biological) with limits/targets (WHO/WASREB/custom) and method metadata.</w:t>
      </w:r>
    </w:p>
    <w:p>
      <w:pPr>
        <w:pStyle w:val="Compact"/>
        <w:numPr>
          <w:ilvl w:val="0"/>
          <w:numId w:val="1001"/>
        </w:numPr>
      </w:pPr>
      <w:r>
        <w:t xml:space="preserve">GIS map of sampling points; field mobile app to capture samples offline with barcode labels and photos.</w:t>
      </w:r>
    </w:p>
    <w:p>
      <w:pPr>
        <w:pStyle w:val="Compact"/>
        <w:numPr>
          <w:ilvl w:val="0"/>
          <w:numId w:val="1001"/>
        </w:numPr>
      </w:pPr>
      <w:r>
        <w:t xml:space="preserve">Lab bench sheets (microbiology &amp; chemistry), instrument interfaces (CSV import), QA/QC controls (blanks, spikes, duplicates), uncertainty and flags.</w:t>
      </w:r>
    </w:p>
    <w:p>
      <w:pPr>
        <w:pStyle w:val="Compact"/>
        <w:numPr>
          <w:ilvl w:val="0"/>
          <w:numId w:val="1001"/>
        </w:numPr>
      </w:pPr>
      <w:r>
        <w:t xml:space="preserve">Compliance evaluation and reporting: breaches, trends, dashboards, official PDF reports.</w:t>
      </w:r>
    </w:p>
    <w:p>
      <w:pPr>
        <w:pStyle w:val="Compact"/>
        <w:numPr>
          <w:ilvl w:val="0"/>
          <w:numId w:val="1001"/>
        </w:numPr>
      </w:pPr>
      <w:r>
        <w:t xml:space="preserve">Tests, e2e, CI pipelines; OTEL spans.</w:t>
      </w:r>
    </w:p>
    <w:p>
      <w:pPr>
        <w:pStyle w:val="BlockText"/>
      </w:pPr>
      <w:r>
        <w:t xml:space="preserve">Done when: seeded plan generates sampling tasks; mobile captures samples; lab results imported; QA/QC logic flags issues; dashboards and compliance reports render.</w:t>
      </w:r>
    </w:p>
    <w:p>
      <w:r>
        <w:pict>
          <v:rect style="width:0;height:1.5pt" o:hralign="center" o:hrstd="t" o:hr="t"/>
        </w:pict>
      </w:r>
    </w:p>
    <w:bookmarkEnd w:id="20"/>
    <w:bookmarkStart w:id="26" w:name="data-model-erd"/>
    <w:p>
      <w:pPr>
        <w:pStyle w:val="Heading2"/>
      </w:pPr>
      <w:r>
        <w:t xml:space="preserve">1) Data Model (ERD)</w:t>
      </w:r>
    </w:p>
    <w:bookmarkStart w:id="21" w:name="master-planning"/>
    <w:p>
      <w:pPr>
        <w:pStyle w:val="Heading3"/>
      </w:pPr>
      <w:r>
        <w:t xml:space="preserve">Master &amp; Planning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wq_parameters(id, code, name, group enum['phys','chem','bio'], unit, method text, lod numeric null, loi numeric null, who_limit numeric null, wasreb_limit numeric null, local_limit numeric null, advisory text)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wq_sampling_points(id, tenant_id, scheme_id null, dma_id null, name, code, kind enum['source','treatment','reservoir','distribution','kiosk','household'], location geometry(Point,4326), elevation_m numeric null, meta jsonb)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wq_plans(id, tenant_id, name, period_start date, period_end date, status enum['draft','active','closed'], notes text)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wq_plan_rules(id, plan_id, point_kind, parameter_group, frequency enum['daily','weekly','monthly','quarterly','adhoc'], sample_count int, container_type text, preservatives text, holding_time_hrs int)</w:t>
      </w:r>
    </w:p>
    <w:bookmarkEnd w:id="21"/>
    <w:bookmarkStart w:id="22" w:name="field-sampling-custody"/>
    <w:p>
      <w:pPr>
        <w:pStyle w:val="Heading3"/>
      </w:pPr>
      <w:r>
        <w:t xml:space="preserve">Field Sampling &amp; Custody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wq_samples(id, sampling_point_id, plan_id null, barcode text unique, scheduled_for timestamptz, collected_at timestamptz null, collected_by, temp_c_on_receipt numeric null, custody_state enum['scheduled','collected','received_lab','in_analysis','reported','invalid'], photos jsonb, chain jsonb)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wq_sample_params(id, sample_id, parameter_id, status enum['pending','in_analysis','resulted','invalid'], method text null)</w:t>
      </w:r>
    </w:p>
    <w:bookmarkEnd w:id="22"/>
    <w:bookmarkStart w:id="23" w:name="lab-analysis-qaqc"/>
    <w:p>
      <w:pPr>
        <w:pStyle w:val="Heading3"/>
      </w:pPr>
      <w:r>
        <w:t xml:space="preserve">Lab Analysis &amp; QA/QC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wq_results(id, sample_param_id, value numeric null, value_qualifier enum['&lt;','&gt;','~',null], unit text, analyzed_at timestamptz, analyst_id, instrument text null, lod numeric null, uncertainty numeric null, qc_flags text[] default '{}')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wq_qc_controls(id, sample_id null, parameter_id null, type enum['blank','duplicate','spike','control_sample'], target_value numeric null, accepted_range text null, outcome enum['pass','fail','warn'], details jsonb)</w:t>
      </w:r>
    </w:p>
    <w:bookmarkEnd w:id="23"/>
    <w:bookmarkStart w:id="24" w:name="compliance-reporting"/>
    <w:p>
      <w:pPr>
        <w:pStyle w:val="Heading3"/>
      </w:pPr>
      <w:r>
        <w:t xml:space="preserve">Compliance &amp; Reporting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wq_compliance(id, sampling_point_id, parameter_id, period date, granularity enum['week','month','quarter'], samples_taken int, samples_compliant int, compliance_pct numeric, worst_value numeric null, breaches int)</w:t>
      </w:r>
    </w:p>
    <w:bookmarkEnd w:id="24"/>
    <w:bookmarkStart w:id="25" w:name="indexes-constraints"/>
    <w:p>
      <w:pPr>
        <w:pStyle w:val="Heading3"/>
      </w:pPr>
      <w:r>
        <w:t xml:space="preserve">Indexes &amp; Constraints</w:t>
      </w:r>
    </w:p>
    <w:p>
      <w:pPr>
        <w:pStyle w:val="Compact"/>
        <w:numPr>
          <w:ilvl w:val="0"/>
          <w:numId w:val="1006"/>
        </w:numPr>
      </w:pPr>
      <w:r>
        <w:t xml:space="preserve">GIST on geometry; uniqueness on barcode; partial indexes on</w:t>
      </w:r>
      <w:r>
        <w:t xml:space="preserve"> </w:t>
      </w:r>
      <w:r>
        <w:rPr>
          <w:rStyle w:val="VerbatimChar"/>
        </w:rPr>
        <w:t xml:space="preserve">custody_state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integrations-imports"/>
    <w:p>
      <w:pPr>
        <w:pStyle w:val="Heading2"/>
      </w:pPr>
      <w:r>
        <w:t xml:space="preserve">2) Integrations &amp; Imports</w:t>
      </w:r>
    </w:p>
    <w:p>
      <w:pPr>
        <w:pStyle w:val="Compact"/>
        <w:numPr>
          <w:ilvl w:val="0"/>
          <w:numId w:val="1007"/>
        </w:numPr>
      </w:pPr>
      <w:r>
        <w:t xml:space="preserve">Instrument/bench CSV importers for common analyzers (calorimeters, spectrophotometers, incubators); simple mapping UI.</w:t>
      </w:r>
    </w:p>
    <w:p>
      <w:pPr>
        <w:pStyle w:val="Compact"/>
        <w:numPr>
          <w:ilvl w:val="0"/>
          <w:numId w:val="1007"/>
        </w:numPr>
      </w:pPr>
      <w:r>
        <w:t xml:space="preserve">Webhooks or scheduled fetch from LIMS (optional); fallback manual entry forms.</w:t>
      </w:r>
    </w:p>
    <w:p>
      <w:r>
        <w:pict>
          <v:rect style="width:0;height:1.5pt" o:hralign="center" o:hrstd="t" o:hr="t"/>
        </w:pict>
      </w:r>
    </w:p>
    <w:bookmarkEnd w:id="27"/>
    <w:bookmarkStart w:id="30" w:name="backend-laravel-11"/>
    <w:p>
      <w:pPr>
        <w:pStyle w:val="Heading2"/>
      </w:pPr>
      <w:r>
        <w:t xml:space="preserve">3) Backend (Laravel 11)</w:t>
      </w:r>
    </w:p>
    <w:bookmarkStart w:id="28" w:name="apis"/>
    <w:p>
      <w:pPr>
        <w:pStyle w:val="Heading3"/>
      </w:pPr>
      <w:r>
        <w:t xml:space="preserve">APIs</w:t>
      </w:r>
    </w:p>
    <w:p>
      <w:pPr>
        <w:pStyle w:val="SourceCode"/>
      </w:pPr>
      <w:r>
        <w:rPr>
          <w:rStyle w:val="VerbatimChar"/>
        </w:rPr>
        <w:t xml:space="preserve">GET  /api/wq/parameters</w:t>
      </w:r>
      <w:r>
        <w:br/>
      </w:r>
      <w:r>
        <w:rPr>
          <w:rStyle w:val="VerbatimChar"/>
        </w:rPr>
        <w:t xml:space="preserve">POST /api/wq/parameters</w:t>
      </w:r>
      <w:r>
        <w:br/>
      </w:r>
      <w:r>
        <w:rPr>
          <w:rStyle w:val="VerbatimChar"/>
        </w:rPr>
        <w:t xml:space="preserve">GET  /api/wq/sampling-points?bbox=...&amp;kind=...</w:t>
      </w:r>
      <w:r>
        <w:br/>
      </w:r>
      <w:r>
        <w:rPr>
          <w:rStyle w:val="VerbatimChar"/>
        </w:rPr>
        <w:t xml:space="preserve">POST /api/wq/sampling-points</w:t>
      </w:r>
      <w:r>
        <w:br/>
      </w:r>
      <w:r>
        <w:rPr>
          <w:rStyle w:val="VerbatimChar"/>
        </w:rPr>
        <w:t xml:space="preserve">GET  /api/wq/plans</w:t>
      </w:r>
      <w:r>
        <w:br/>
      </w:r>
      <w:r>
        <w:rPr>
          <w:rStyle w:val="VerbatimChar"/>
        </w:rPr>
        <w:t xml:space="preserve">POST /api/wq/plans</w:t>
      </w:r>
      <w:r>
        <w:br/>
      </w:r>
      <w:r>
        <w:rPr>
          <w:rStyle w:val="VerbatimChar"/>
        </w:rPr>
        <w:t xml:space="preserve">POST /api/wq/plans/{id}/activate</w:t>
      </w:r>
      <w:r>
        <w:br/>
      </w:r>
      <w:r>
        <w:rPr>
          <w:rStyle w:val="VerbatimChar"/>
        </w:rPr>
        <w:t xml:space="preserve">POST /api/wq/plans/{id}/generate-tasks</w:t>
      </w:r>
      <w:r>
        <w:br/>
      </w:r>
      <w:r>
        <w:br/>
      </w:r>
      <w:r>
        <w:rPr>
          <w:rStyle w:val="VerbatimChar"/>
        </w:rPr>
        <w:t xml:space="preserve">GET  /api/wq/samples?state=...&amp;plan=...</w:t>
      </w:r>
      <w:r>
        <w:br/>
      </w:r>
      <w:r>
        <w:rPr>
          <w:rStyle w:val="VerbatimChar"/>
        </w:rPr>
        <w:t xml:space="preserve">POST /api/wq/samples                  # create ad‑hoc sample, get barcode</w:t>
      </w:r>
      <w:r>
        <w:br/>
      </w:r>
      <w:r>
        <w:rPr>
          <w:rStyle w:val="VerbatimChar"/>
        </w:rPr>
        <w:t xml:space="preserve">PATCH /api/wq/samples/{id}/collect</w:t>
      </w:r>
      <w:r>
        <w:br/>
      </w:r>
      <w:r>
        <w:rPr>
          <w:rStyle w:val="VerbatimChar"/>
        </w:rPr>
        <w:t xml:space="preserve">PATCH /api/wq/samples/{id}/receive-lab</w:t>
      </w:r>
      <w:r>
        <w:br/>
      </w:r>
      <w:r>
        <w:br/>
      </w:r>
      <w:r>
        <w:rPr>
          <w:rStyle w:val="VerbatimChar"/>
        </w:rPr>
        <w:t xml:space="preserve">POST /api/wq/import/results           # CSV import for bench sheets</w:t>
      </w:r>
      <w:r>
        <w:br/>
      </w:r>
      <w:r>
        <w:rPr>
          <w:rStyle w:val="VerbatimChar"/>
        </w:rPr>
        <w:t xml:space="preserve">GET  /api/wq/results?sample=...       </w:t>
      </w:r>
      <w:r>
        <w:br/>
      </w:r>
      <w:r>
        <w:rPr>
          <w:rStyle w:val="VerbatimChar"/>
        </w:rPr>
        <w:t xml:space="preserve">POST /api/wq/qc/controls              # record QC items</w:t>
      </w:r>
      <w:r>
        <w:br/>
      </w:r>
      <w:r>
        <w:br/>
      </w:r>
      <w:r>
        <w:rPr>
          <w:rStyle w:val="VerbatimChar"/>
        </w:rPr>
        <w:t xml:space="preserve">GET  /api/wq/compliance?granularity=month&amp;from=...&amp;to=...</w:t>
      </w:r>
      <w:r>
        <w:br/>
      </w:r>
      <w:r>
        <w:rPr>
          <w:rStyle w:val="VerbatimChar"/>
        </w:rPr>
        <w:t xml:space="preserve">GET  /api/wq/reports/compliance/pdf?period=...</w:t>
      </w:r>
    </w:p>
    <w:bookmarkEnd w:id="28"/>
    <w:bookmarkStart w:id="29" w:name="services-jobs"/>
    <w:p>
      <w:pPr>
        <w:pStyle w:val="Heading3"/>
      </w:pPr>
      <w:r>
        <w:t xml:space="preserve">Services &amp; Jobs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PlanService</w:t>
      </w:r>
      <w:r>
        <w:t xml:space="preserve"> </w:t>
      </w:r>
      <w:r>
        <w:t xml:space="preserve">(rule expansion → tasks);</w:t>
      </w:r>
      <w:r>
        <w:t xml:space="preserve"> </w:t>
      </w:r>
      <w:r>
        <w:rPr>
          <w:rStyle w:val="VerbatimChar"/>
        </w:rPr>
        <w:t xml:space="preserve">SamplingService</w:t>
      </w:r>
      <w:r>
        <w:t xml:space="preserve"> </w:t>
      </w:r>
      <w:r>
        <w:t xml:space="preserve">(barcode generation, custody chain);</w:t>
      </w:r>
      <w:r>
        <w:t xml:space="preserve"> </w:t>
      </w:r>
      <w:r>
        <w:rPr>
          <w:rStyle w:val="VerbatimChar"/>
        </w:rPr>
        <w:t xml:space="preserve">ResultsService</w:t>
      </w:r>
      <w:r>
        <w:t xml:space="preserve"> </w:t>
      </w:r>
      <w:r>
        <w:t xml:space="preserve">(import/validation, unit harmonization);</w:t>
      </w:r>
      <w:r>
        <w:t xml:space="preserve"> </w:t>
      </w:r>
      <w:r>
        <w:rPr>
          <w:rStyle w:val="VerbatimChar"/>
        </w:rPr>
        <w:t xml:space="preserve">QcService</w:t>
      </w:r>
      <w:r>
        <w:t xml:space="preserve"> </w:t>
      </w:r>
      <w:r>
        <w:t xml:space="preserve">(control evaluations, flags);</w:t>
      </w:r>
      <w:r>
        <w:t xml:space="preserve"> </w:t>
      </w:r>
      <w:r>
        <w:rPr>
          <w:rStyle w:val="VerbatimChar"/>
        </w:rPr>
        <w:t xml:space="preserve">ComplianceService</w:t>
      </w:r>
      <w:r>
        <w:t xml:space="preserve"> </w:t>
      </w:r>
      <w:r>
        <w:t xml:space="preserve">(compute aggregates and breaches); Jobs:</w:t>
      </w:r>
      <w:r>
        <w:t xml:space="preserve"> </w:t>
      </w:r>
      <w:r>
        <w:rPr>
          <w:rStyle w:val="VerbatimChar"/>
        </w:rPr>
        <w:t xml:space="preserve">GenerateSamplingTasksJob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ComputeComplianceJob</w:t>
      </w:r>
      <w:r>
        <w:t xml:space="preserve">.</w:t>
      </w:r>
      <w:r>
        <w:t xml:space="preserve"> </w:t>
      </w:r>
      <w:r>
        <w:t xml:space="preserve">### RBAC</w:t>
      </w:r>
    </w:p>
    <w:p>
      <w:pPr>
        <w:pStyle w:val="Compact"/>
        <w:numPr>
          <w:ilvl w:val="0"/>
          <w:numId w:val="1008"/>
        </w:numPr>
      </w:pPr>
      <w:r>
        <w:t xml:space="preserve">Roles: WQ‑Planner, Sampler, Lab‑Analyst, QA/QC, Manager, Viewer; tenant scoping.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qaqc-logic-examples"/>
    <w:p>
      <w:pPr>
        <w:pStyle w:val="Heading2"/>
      </w:pPr>
      <w:r>
        <w:t xml:space="preserve">4) QA/QC Logic (Examples)</w:t>
      </w:r>
    </w:p>
    <w:p>
      <w:pPr>
        <w:pStyle w:val="Compact"/>
        <w:numPr>
          <w:ilvl w:val="0"/>
          <w:numId w:val="1009"/>
        </w:numPr>
      </w:pPr>
      <w:r>
        <w:t xml:space="preserve">Auto‑flag when</w:t>
      </w:r>
      <w:r>
        <w:t xml:space="preserve"> </w:t>
      </w:r>
      <w:r>
        <w:rPr>
          <w:rStyle w:val="VerbatimChar"/>
        </w:rPr>
        <w:t xml:space="preserve">value &lt; lod</w:t>
      </w:r>
      <w:r>
        <w:t xml:space="preserve"> </w:t>
      </w:r>
      <w:r>
        <w:t xml:space="preserve">→ qualifier</w:t>
      </w:r>
      <w:r>
        <w:t xml:space="preserve"> </w:t>
      </w:r>
      <w:r>
        <w:t xml:space="preserve">‘&lt;’</w:t>
      </w:r>
      <w:r>
        <w:t xml:space="preserve">; if outside limit (WHO/WASREB/custom) then</w:t>
      </w:r>
      <w:r>
        <w:t xml:space="preserve"> </w:t>
      </w:r>
      <w:r>
        <w:rPr>
          <w:rStyle w:val="VerbatimChar"/>
        </w:rPr>
        <w:t xml:space="preserve">breach=true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Duplicate RPD check; spike recovery percentage; blanks near LOD; Heuristics for microbiology (presence/absence).</w:t>
      </w:r>
    </w:p>
    <w:p>
      <w:pPr>
        <w:pStyle w:val="Compact"/>
        <w:numPr>
          <w:ilvl w:val="0"/>
          <w:numId w:val="1009"/>
        </w:numPr>
      </w:pPr>
      <w:r>
        <w:t xml:space="preserve">Uncertainty handling: display value ± uncertainty; carry to compliance summaries when configured.</w:t>
      </w:r>
    </w:p>
    <w:p>
      <w:r>
        <w:pict>
          <v:rect style="width:0;height:1.5pt" o:hralign="center" o:hrstd="t" o:hr="t"/>
        </w:pict>
      </w:r>
    </w:p>
    <w:bookmarkEnd w:id="31"/>
    <w:bookmarkStart w:id="34" w:name="frontend-react"/>
    <w:p>
      <w:pPr>
        <w:pStyle w:val="Heading2"/>
      </w:pPr>
      <w:r>
        <w:t xml:space="preserve">5) Frontend (React)</w:t>
      </w:r>
    </w:p>
    <w:bookmarkStart w:id="32" w:name="pages"/>
    <w:p>
      <w:pPr>
        <w:pStyle w:val="Heading3"/>
      </w:pPr>
      <w:r>
        <w:t xml:space="preserve">Pages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/wq/plan</w:t>
      </w:r>
      <w:r>
        <w:t xml:space="preserve"> </w:t>
      </w:r>
      <w:r>
        <w:t xml:space="preserve">— Plan builder &amp; calendar (generate tasks)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/wq/sampling-points</w:t>
      </w:r>
      <w:r>
        <w:t xml:space="preserve"> </w:t>
      </w:r>
      <w:r>
        <w:t xml:space="preserve">— Registry &amp; map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/wq/samples</w:t>
      </w:r>
      <w:r>
        <w:t xml:space="preserve"> </w:t>
      </w:r>
      <w:r>
        <w:t xml:space="preserve">— Task board (state lanes) + table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/wq/lab</w:t>
      </w:r>
      <w:r>
        <w:t xml:space="preserve"> </w:t>
      </w:r>
      <w:r>
        <w:t xml:space="preserve">— Bench sheets (chem/micro), imports, QC console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/wq/compliance</w:t>
      </w:r>
      <w:r>
        <w:t xml:space="preserve"> </w:t>
      </w:r>
      <w:r>
        <w:t xml:space="preserve">— Dashboards + reports</w:t>
      </w:r>
    </w:p>
    <w:bookmarkEnd w:id="32"/>
    <w:bookmarkStart w:id="33" w:name="ux-details"/>
    <w:p>
      <w:pPr>
        <w:pStyle w:val="Heading3"/>
      </w:pPr>
      <w:r>
        <w:t xml:space="preserve">UX Details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Plan Builder</w:t>
      </w:r>
      <w:r>
        <w:t xml:space="preserve">: wizard to set rules per point kind &amp; parameter group; calendar preview; generate.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Sampling Map</w:t>
      </w:r>
      <w:r>
        <w:t xml:space="preserve">: points colored by plan state; click to create ad‑hoc sample; print labels (barcode/QR).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Bench Sheets</w:t>
      </w:r>
      <w:r>
        <w:t xml:space="preserve">: grid editor with keyboard nav; unit selector; import CSV; QC flags appear inline.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Compliance Dash</w:t>
      </w:r>
      <w:r>
        <w:t xml:space="preserve">: KPI tiles (compliance %, breaches, worst parameter), trend lines, point leaderboard; export PDF.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mobile-flutter-offlinefirst"/>
    <w:p>
      <w:pPr>
        <w:pStyle w:val="Heading2"/>
      </w:pPr>
      <w:r>
        <w:t xml:space="preserve">6) Mobile (Flutter, Offline‑First)</w:t>
      </w:r>
    </w:p>
    <w:p>
      <w:pPr>
        <w:pStyle w:val="Compact"/>
        <w:numPr>
          <w:ilvl w:val="0"/>
          <w:numId w:val="1012"/>
        </w:numPr>
      </w:pPr>
      <w:r>
        <w:t xml:space="preserve">My Samples: list by proximity and schedule; scan/print barcode; capture photos, GPS, time; custody transitions; basic bench entry for field kits; offline sync.</w:t>
      </w:r>
    </w:p>
    <w:p>
      <w:r>
        <w:pict>
          <v:rect style="width:0;height:1.5pt" o:hralign="center" o:hrstd="t" o:hr="t"/>
        </w:pict>
      </w:r>
    </w:p>
    <w:bookmarkEnd w:id="35"/>
    <w:bookmarkStart w:id="36" w:name="seeds-demo"/>
    <w:p>
      <w:pPr>
        <w:pStyle w:val="Heading2"/>
      </w:pPr>
      <w:r>
        <w:t xml:space="preserve">7) Seeds &amp; Demo</w:t>
      </w:r>
    </w:p>
    <w:p>
      <w:pPr>
        <w:pStyle w:val="Compact"/>
        <w:numPr>
          <w:ilvl w:val="0"/>
          <w:numId w:val="1013"/>
        </w:numPr>
      </w:pPr>
      <w:r>
        <w:t xml:space="preserve">60 sampling points (sources/treatment/reservoirs/distribution/kiosks/HH); parameter library (50+); quarterly plan generating ~400 tasks; seed 1,200 results with mixed compliance; QC controls with passes/fails; demo PDF.</w:t>
      </w:r>
    </w:p>
    <w:p>
      <w:r>
        <w:pict>
          <v:rect style="width:0;height:1.5pt" o:hralign="center" o:hrstd="t" o:hr="t"/>
        </w:pict>
      </w:r>
    </w:p>
    <w:bookmarkEnd w:id="36"/>
    <w:bookmarkStart w:id="37" w:name="reports-exports"/>
    <w:p>
      <w:pPr>
        <w:pStyle w:val="Heading2"/>
      </w:pPr>
      <w:r>
        <w:t xml:space="preserve">8) Reports &amp; Exports</w:t>
      </w:r>
    </w:p>
    <w:p>
      <w:pPr>
        <w:pStyle w:val="Compact"/>
        <w:numPr>
          <w:ilvl w:val="0"/>
          <w:numId w:val="1014"/>
        </w:numPr>
      </w:pPr>
      <w:r>
        <w:t xml:space="preserve">Compliance PDF (period cover, maps, tables, breaches); CSV exports; map print composer.</w:t>
      </w:r>
    </w:p>
    <w:p>
      <w:r>
        <w:pict>
          <v:rect style="width:0;height:1.5pt" o:hralign="center" o:hrstd="t" o:hr="t"/>
        </w:pict>
      </w:r>
    </w:p>
    <w:bookmarkEnd w:id="37"/>
    <w:bookmarkStart w:id="38" w:name="tests-ci"/>
    <w:p>
      <w:pPr>
        <w:pStyle w:val="Heading2"/>
      </w:pPr>
      <w:r>
        <w:t xml:space="preserve">9) Tests &amp; CI</w:t>
      </w:r>
    </w:p>
    <w:p>
      <w:pPr>
        <w:pStyle w:val="Compact"/>
        <w:numPr>
          <w:ilvl w:val="0"/>
          <w:numId w:val="1015"/>
        </w:numPr>
      </w:pPr>
      <w:r>
        <w:t xml:space="preserve">Feature tests for plan generation, custody transitions, imports, QC; unit tests for compliance rules; e2e for bench entry and PDF; CI pipelines; OTEL spans.</w:t>
      </w:r>
    </w:p>
    <w:p>
      <w:r>
        <w:pict>
          <v:rect style="width:0;height:1.5pt" o:hralign="center" o:hrstd="t" o:hr="t"/>
        </w:pict>
      </w:r>
    </w:p>
    <w:bookmarkEnd w:id="38"/>
    <w:bookmarkStart w:id="39" w:name="openapi-postman"/>
    <w:p>
      <w:pPr>
        <w:pStyle w:val="Heading2"/>
      </w:pPr>
      <w:r>
        <w:t xml:space="preserve">10) OpenAPI &amp; Postman</w:t>
      </w:r>
    </w:p>
    <w:p>
      <w:pPr>
        <w:pStyle w:val="Compact"/>
        <w:numPr>
          <w:ilvl w:val="0"/>
          <w:numId w:val="1016"/>
        </w:numPr>
      </w:pPr>
      <w:r>
        <w:t xml:space="preserve">Components:</w:t>
      </w:r>
      <w:r>
        <w:t xml:space="preserve"> </w:t>
      </w:r>
      <w:r>
        <w:rPr>
          <w:rStyle w:val="VerbatimChar"/>
        </w:rPr>
        <w:t xml:space="preserve">WqParameter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SamplingPoint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WqPlan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WqSample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WqResult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WqQc</w:t>
      </w:r>
      <w:r>
        <w:t xml:space="preserve">,</w:t>
      </w:r>
      <w:r>
        <w:t xml:space="preserve"> </w:t>
      </w:r>
      <w:r>
        <w:rPr>
          <w:rStyle w:val="VerbatimChar"/>
        </w:rPr>
        <w:t xml:space="preserve">WqCompliance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qa-checklist"/>
    <w:p>
      <w:pPr>
        <w:pStyle w:val="Heading2"/>
      </w:pPr>
      <w:r>
        <w:t xml:space="preserve">11) QA Checklist</w:t>
      </w:r>
    </w:p>
    <w:p>
      <w:pPr>
        <w:pStyle w:val="Compact"/>
        <w:numPr>
          <w:ilvl w:val="0"/>
          <w:numId w:val="1017"/>
        </w:numPr>
      </w:pPr>
      <w:r>
        <w:t xml:space="preserve">Plan → tasks deterministic; barcode unique; QC flags correct; compliance matches limits; mobile offline cycle; all tests pass.</w:t>
      </w:r>
    </w:p>
    <w:p>
      <w:r>
        <w:pict>
          <v:rect style="width:0;height:1.5pt" o:hralign="center" o:hrstd="t" o:hr="t"/>
        </w:pict>
      </w:r>
    </w:p>
    <w:bookmarkStart w:id="40" w:name="deliverables-to-output-now"/>
    <w:p>
      <w:pPr>
        <w:pStyle w:val="Heading3"/>
      </w:pPr>
      <w:r>
        <w:t xml:space="preserve">Deliverables to Output Now</w:t>
      </w:r>
    </w:p>
    <w:p>
      <w:pPr>
        <w:pStyle w:val="Compact"/>
        <w:numPr>
          <w:ilvl w:val="0"/>
          <w:numId w:val="1018"/>
        </w:numPr>
      </w:pPr>
      <w:r>
        <w:t xml:space="preserve">Migrations + seeders for parameters, points, plans, samples, results, QC, compliance.</w:t>
      </w:r>
    </w:p>
    <w:p>
      <w:pPr>
        <w:pStyle w:val="Compact"/>
        <w:numPr>
          <w:ilvl w:val="0"/>
          <w:numId w:val="1018"/>
        </w:numPr>
      </w:pPr>
      <w:r>
        <w:t xml:space="preserve">Laravel services/controllers/jobs/routes for planning, custody, bench imports, QC, compliance, PDF.</w:t>
      </w:r>
    </w:p>
    <w:p>
      <w:pPr>
        <w:pStyle w:val="Compact"/>
        <w:numPr>
          <w:ilvl w:val="0"/>
          <w:numId w:val="1018"/>
        </w:numPr>
      </w:pPr>
      <w:r>
        <w:t xml:space="preserve">React pages/components per spec; map and grids; import wizard; QC console; PDF export.</w:t>
      </w:r>
    </w:p>
    <w:p>
      <w:pPr>
        <w:pStyle w:val="Compact"/>
        <w:numPr>
          <w:ilvl w:val="0"/>
          <w:numId w:val="1018"/>
        </w:numPr>
      </w:pPr>
      <w:r>
        <w:t xml:space="preserve">Flutter mobile screens for sampling &amp; custody.</w:t>
      </w:r>
    </w:p>
    <w:p>
      <w:pPr>
        <w:pStyle w:val="Compact"/>
        <w:numPr>
          <w:ilvl w:val="0"/>
          <w:numId w:val="1018"/>
        </w:numPr>
      </w:pPr>
      <w:r>
        <w:t xml:space="preserve">CI workflows, OTEL, OpenAPI spec, Postman/Bruno collection.</w:t>
      </w:r>
    </w:p>
    <w:p>
      <w:pPr>
        <w:pStyle w:val="BlockText"/>
      </w:pPr>
      <w:r>
        <w:t xml:space="preserve">Output must be</w:t>
      </w:r>
      <w:r>
        <w:t xml:space="preserve"> </w:t>
      </w:r>
      <w:r>
        <w:rPr>
          <w:b/>
          <w:bCs/>
        </w:rPr>
        <w:t xml:space="preserve">self‑contained and runnable</w:t>
      </w:r>
      <w:r>
        <w:t xml:space="preserve"> </w:t>
      </w:r>
      <w:r>
        <w:t xml:space="preserve">with defaults, demo data, and</w:t>
      </w:r>
      <w:r>
        <w:t xml:space="preserve"> </w:t>
      </w:r>
      <w:r>
        <w:rPr>
          <w:rStyle w:val="VerbatimChar"/>
        </w:rPr>
        <w:t xml:space="preserve">make seed-wq</w:t>
      </w:r>
      <w:r>
        <w:t xml:space="preserve">,</w:t>
      </w:r>
      <w:r>
        <w:t xml:space="preserve"> </w:t>
      </w:r>
      <w:r>
        <w:rPr>
          <w:rStyle w:val="VerbatimChar"/>
        </w:rPr>
        <w:t xml:space="preserve">php artisan wq:generate</w:t>
      </w:r>
      <w:r>
        <w:t xml:space="preserve"> </w:t>
      </w:r>
      <w:r>
        <w:t xml:space="preserve">commands.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2025-10-21T06:26:16Z</dcterms:created>
  <dcterms:modified xsi:type="dcterms:W3CDTF">2025-10-21T06:26:16Z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