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A0496" w14:textId="77777777" w:rsidR="00F47759" w:rsidRDefault="00B72E2F">
      <w:pPr>
        <w:spacing w:before="1600" w:after="200"/>
        <w:jc w:val="center"/>
      </w:pPr>
      <w:r>
        <w:rPr>
          <w:b/>
          <w:bCs/>
          <w:color w:val="7B1E1E"/>
          <w:sz w:val="44"/>
          <w:szCs w:val="44"/>
          <w:rtl/>
        </w:rPr>
        <w:t>ترجيحات الشيخ ياسر في شرح صحيح مسلم بشرح النووي</w:t>
      </w:r>
    </w:p>
    <w:p w14:paraId="475EB8E5" w14:textId="77777777" w:rsidR="00F47759" w:rsidRDefault="00B72E2F">
      <w:pPr>
        <w:spacing w:before="60" w:after="600"/>
        <w:jc w:val="center"/>
      </w:pPr>
      <w:r>
        <w:rPr>
          <w:b/>
          <w:bCs/>
          <w:color w:val="9A6B1F"/>
          <w:sz w:val="30"/>
          <w:szCs w:val="30"/>
          <w:rtl/>
        </w:rPr>
        <w:t>كتاب الرضاع — كاملًا (ص212–295 من التفريغ)</w:t>
      </w:r>
    </w:p>
    <w:p w14:paraId="17E81132" w14:textId="77777777" w:rsidR="00F47759" w:rsidRDefault="00B72E2F">
      <w:pPr>
        <w:spacing w:before="200" w:after="120"/>
        <w:jc w:val="right"/>
      </w:pPr>
      <w:r>
        <w:rPr>
          <w:b/>
          <w:bCs/>
          <w:color w:val="7B1E1E"/>
          <w:sz w:val="30"/>
          <w:szCs w:val="30"/>
          <w:rtl/>
        </w:rPr>
        <w:t>منهجية الاستخراج</w:t>
      </w:r>
    </w:p>
    <w:p w14:paraId="3CE86323" w14:textId="77777777" w:rsidR="00F47759" w:rsidRDefault="00B72E2F">
      <w:pPr>
        <w:spacing w:before="60" w:after="60"/>
        <w:ind w:right="200"/>
        <w:jc w:val="both"/>
      </w:pPr>
      <w:r>
        <w:rPr>
          <w:color w:val="9A6B1F"/>
          <w:rtl/>
        </w:rPr>
        <w:t xml:space="preserve">◆ </w:t>
      </w:r>
      <w:r>
        <w:rPr>
          <w:color w:val="222222"/>
          <w:sz w:val="25"/>
          <w:szCs w:val="25"/>
          <w:rtl/>
        </w:rPr>
        <w:t>المصدر: هوامش (حواشي) تفريغ شرح صحيح مسلم بشرح النووي، وهي موضع تعليقات الشيخ ياسر وترجيحاته؛ أما «تعليق الإمام النووي» فمن المتن.</w:t>
      </w:r>
    </w:p>
    <w:p w14:paraId="3A30037E" w14:textId="77777777" w:rsidR="00F47759" w:rsidRDefault="00B72E2F">
      <w:pPr>
        <w:spacing w:before="60" w:after="60"/>
        <w:ind w:right="200"/>
        <w:jc w:val="both"/>
      </w:pPr>
      <w:r>
        <w:rPr>
          <w:color w:val="9A6B1F"/>
          <w:rtl/>
        </w:rPr>
        <w:t xml:space="preserve">◆ </w:t>
      </w:r>
      <w:r>
        <w:rPr>
          <w:color w:val="222222"/>
          <w:sz w:val="25"/>
          <w:szCs w:val="25"/>
          <w:rtl/>
        </w:rPr>
        <w:t>كل مسألة مصوغة في أربعة عناصر: المسألة، تعليق الإمام النووي، الأقوال الأخرى، ترجيح الشيخ ياسر.</w:t>
      </w:r>
    </w:p>
    <w:p w14:paraId="5F02C114" w14:textId="77777777" w:rsidR="00F47759" w:rsidRDefault="00B72E2F">
      <w:pPr>
        <w:spacing w:before="60" w:after="60"/>
        <w:ind w:right="200"/>
        <w:jc w:val="both"/>
      </w:pPr>
      <w:r>
        <w:rPr>
          <w:color w:val="9A6B1F"/>
          <w:rtl/>
        </w:rPr>
        <w:t xml:space="preserve">◆ </w:t>
      </w:r>
      <w:r>
        <w:rPr>
          <w:color w:val="222222"/>
          <w:sz w:val="25"/>
          <w:szCs w:val="25"/>
          <w:rtl/>
        </w:rPr>
        <w:t>ما كُتب بجواره «(فتوى)» مأخوذ من أسئلة وفتاوى أُجيب عنها في الهامش، ولا يقابلها كلام للنووي في المتن.</w:t>
      </w:r>
    </w:p>
    <w:p w14:paraId="07B600F9" w14:textId="77777777" w:rsidR="00F47759" w:rsidRDefault="00B72E2F">
      <w:pPr>
        <w:spacing w:before="60" w:after="60"/>
        <w:ind w:right="200"/>
        <w:jc w:val="both"/>
      </w:pPr>
      <w:r>
        <w:rPr>
          <w:color w:val="9A6B1F"/>
          <w:rtl/>
        </w:rPr>
        <w:t xml:space="preserve">◆ </w:t>
      </w:r>
      <w:r>
        <w:rPr>
          <w:color w:val="222222"/>
          <w:sz w:val="25"/>
          <w:szCs w:val="25"/>
          <w:rtl/>
        </w:rPr>
        <w:t>الأرقام بين القوسين بجوار كل مسألة هي أرقام صفحات التفريغ للرجوع إليها والتحقق.</w:t>
      </w:r>
    </w:p>
    <w:p w14:paraId="6C5008BA" w14:textId="77777777" w:rsidR="00F47759" w:rsidRDefault="00B72E2F">
      <w:pPr>
        <w:spacing w:before="60" w:after="60"/>
        <w:ind w:right="200"/>
        <w:jc w:val="both"/>
      </w:pPr>
      <w:r>
        <w:rPr>
          <w:color w:val="9A6B1F"/>
          <w:rtl/>
        </w:rPr>
        <w:t xml:space="preserve">◆ </w:t>
      </w:r>
      <w:r>
        <w:rPr>
          <w:color w:val="222222"/>
          <w:sz w:val="25"/>
          <w:szCs w:val="25"/>
          <w:rtl/>
        </w:rPr>
        <w:t>تمت مراجعة الملخص الشخصي كفهرس مساعد فقط، وكل المسائل الواردة فيه ضمن هذه الدفعة موجودة هنا.</w:t>
      </w:r>
    </w:p>
    <w:p w14:paraId="556BB138" w14:textId="77777777" w:rsidR="00F47759" w:rsidRDefault="00B72E2F">
      <w:pPr>
        <w:pageBreakBefore/>
        <w:spacing w:before="60" w:after="200"/>
        <w:jc w:val="center"/>
      </w:pPr>
      <w:r>
        <w:rPr>
          <w:b/>
          <w:bCs/>
          <w:color w:val="7B1E1E"/>
          <w:sz w:val="32"/>
          <w:szCs w:val="32"/>
          <w:rtl/>
        </w:rPr>
        <w:lastRenderedPageBreak/>
        <w:t>الفهرس</w:t>
      </w:r>
    </w:p>
    <w:sdt>
      <w:sdtPr>
        <w:alias w:val="الفهرس"/>
        <w:id w:val="739824522"/>
      </w:sdtPr>
      <w:sdtEndPr>
        <w:rPr>
          <w:rtl/>
        </w:rPr>
      </w:sdtEndPr>
      <w:sdtContent>
        <w:p w14:paraId="6AD013D8" w14:textId="3F91AC23" w:rsidR="009D4B8C" w:rsidRDefault="00B72E2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400309" w:history="1">
            <w:r w:rsidR="009D4B8C" w:rsidRPr="00FC65F5">
              <w:rPr>
                <w:rStyle w:val="Hyperlink"/>
                <w:noProof/>
                <w:rtl/>
              </w:rPr>
              <w:t>باب يحرم من الرضاعة ما يحرم من الولادة (ص212–217)</w:t>
            </w:r>
            <w:r w:rsidR="009D4B8C">
              <w:rPr>
                <w:noProof/>
              </w:rPr>
              <w:tab/>
            </w:r>
            <w:r w:rsidR="009D4B8C">
              <w:rPr>
                <w:noProof/>
              </w:rPr>
              <w:fldChar w:fldCharType="begin"/>
            </w:r>
            <w:r w:rsidR="009D4B8C">
              <w:rPr>
                <w:noProof/>
              </w:rPr>
              <w:instrText xml:space="preserve"> PAGEREF _Toc241400309 \h </w:instrText>
            </w:r>
            <w:r w:rsidR="009D4B8C">
              <w:rPr>
                <w:noProof/>
              </w:rPr>
            </w:r>
            <w:r w:rsidR="009D4B8C">
              <w:rPr>
                <w:noProof/>
              </w:rPr>
              <w:fldChar w:fldCharType="separate"/>
            </w:r>
            <w:r w:rsidR="009D4B8C">
              <w:rPr>
                <w:noProof/>
              </w:rPr>
              <w:t>3</w:t>
            </w:r>
            <w:r w:rsidR="009D4B8C">
              <w:rPr>
                <w:noProof/>
              </w:rPr>
              <w:fldChar w:fldCharType="end"/>
            </w:r>
          </w:hyperlink>
        </w:p>
        <w:p w14:paraId="4B962E25" w14:textId="692DE26E" w:rsidR="009D4B8C" w:rsidRDefault="009D4B8C">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00310" w:history="1">
            <w:r w:rsidRPr="00FC65F5">
              <w:rPr>
                <w:rStyle w:val="Hyperlink"/>
                <w:noProof/>
                <w:rtl/>
              </w:rPr>
              <w:t>باب تحريم الرضاعة من ماء الفحل، وتحريم ابنة الأخ والربيبة وأخت المرأة (ص217–228)</w:t>
            </w:r>
            <w:r>
              <w:rPr>
                <w:noProof/>
              </w:rPr>
              <w:tab/>
            </w:r>
            <w:r>
              <w:rPr>
                <w:noProof/>
              </w:rPr>
              <w:fldChar w:fldCharType="begin"/>
            </w:r>
            <w:r>
              <w:rPr>
                <w:noProof/>
              </w:rPr>
              <w:instrText xml:space="preserve"> PAGEREF _Toc241400310 \h </w:instrText>
            </w:r>
            <w:r>
              <w:rPr>
                <w:noProof/>
              </w:rPr>
            </w:r>
            <w:r>
              <w:rPr>
                <w:noProof/>
              </w:rPr>
              <w:fldChar w:fldCharType="separate"/>
            </w:r>
            <w:r>
              <w:rPr>
                <w:noProof/>
              </w:rPr>
              <w:t>5</w:t>
            </w:r>
            <w:r>
              <w:rPr>
                <w:noProof/>
              </w:rPr>
              <w:fldChar w:fldCharType="end"/>
            </w:r>
          </w:hyperlink>
        </w:p>
        <w:p w14:paraId="5B7511D7" w14:textId="63F58A43" w:rsidR="009D4B8C" w:rsidRDefault="009D4B8C">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00311" w:history="1">
            <w:r w:rsidRPr="00FC65F5">
              <w:rPr>
                <w:rStyle w:val="Hyperlink"/>
                <w:noProof/>
                <w:rtl/>
              </w:rPr>
              <w:t>باب في المصة والمصتين، والتحريم بخمس رضعات (ص228–236)</w:t>
            </w:r>
            <w:r>
              <w:rPr>
                <w:noProof/>
              </w:rPr>
              <w:tab/>
            </w:r>
            <w:r>
              <w:rPr>
                <w:noProof/>
              </w:rPr>
              <w:fldChar w:fldCharType="begin"/>
            </w:r>
            <w:r>
              <w:rPr>
                <w:noProof/>
              </w:rPr>
              <w:instrText xml:space="preserve"> PAGEREF _Toc241400311 \h </w:instrText>
            </w:r>
            <w:r>
              <w:rPr>
                <w:noProof/>
              </w:rPr>
            </w:r>
            <w:r>
              <w:rPr>
                <w:noProof/>
              </w:rPr>
              <w:fldChar w:fldCharType="separate"/>
            </w:r>
            <w:r>
              <w:rPr>
                <w:noProof/>
              </w:rPr>
              <w:t>8</w:t>
            </w:r>
            <w:r>
              <w:rPr>
                <w:noProof/>
              </w:rPr>
              <w:fldChar w:fldCharType="end"/>
            </w:r>
          </w:hyperlink>
        </w:p>
        <w:p w14:paraId="353A3B20" w14:textId="12A85036" w:rsidR="009D4B8C" w:rsidRDefault="009D4B8C">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00312" w:history="1">
            <w:r w:rsidRPr="00FC65F5">
              <w:rPr>
                <w:rStyle w:val="Hyperlink"/>
                <w:noProof/>
                <w:rtl/>
              </w:rPr>
              <w:t>باب رضاعة الكبير، وإنما الرضاعة من المجاعة (ص236–242)</w:t>
            </w:r>
            <w:r>
              <w:rPr>
                <w:noProof/>
              </w:rPr>
              <w:tab/>
            </w:r>
            <w:r>
              <w:rPr>
                <w:noProof/>
              </w:rPr>
              <w:fldChar w:fldCharType="begin"/>
            </w:r>
            <w:r>
              <w:rPr>
                <w:noProof/>
              </w:rPr>
              <w:instrText xml:space="preserve"> PAGEREF _Toc241400312 \h </w:instrText>
            </w:r>
            <w:r>
              <w:rPr>
                <w:noProof/>
              </w:rPr>
            </w:r>
            <w:r>
              <w:rPr>
                <w:noProof/>
              </w:rPr>
              <w:fldChar w:fldCharType="separate"/>
            </w:r>
            <w:r>
              <w:rPr>
                <w:noProof/>
              </w:rPr>
              <w:t>10</w:t>
            </w:r>
            <w:r>
              <w:rPr>
                <w:noProof/>
              </w:rPr>
              <w:fldChar w:fldCharType="end"/>
            </w:r>
          </w:hyperlink>
        </w:p>
        <w:p w14:paraId="15FB022F" w14:textId="224A2A22" w:rsidR="009D4B8C" w:rsidRDefault="009D4B8C">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00313" w:history="1">
            <w:r w:rsidRPr="00FC65F5">
              <w:rPr>
                <w:rStyle w:val="Hyperlink"/>
                <w:noProof/>
                <w:rtl/>
              </w:rPr>
              <w:t>باب جواز وطء المسبية بعد الاستبراء وإن كان لها زوج انفسخ نكاحها بالسبي (ص243–252)</w:t>
            </w:r>
            <w:r>
              <w:rPr>
                <w:noProof/>
              </w:rPr>
              <w:tab/>
            </w:r>
            <w:r>
              <w:rPr>
                <w:noProof/>
              </w:rPr>
              <w:fldChar w:fldCharType="begin"/>
            </w:r>
            <w:r>
              <w:rPr>
                <w:noProof/>
              </w:rPr>
              <w:instrText xml:space="preserve"> PAGEREF _Toc241400313 \h </w:instrText>
            </w:r>
            <w:r>
              <w:rPr>
                <w:noProof/>
              </w:rPr>
            </w:r>
            <w:r>
              <w:rPr>
                <w:noProof/>
              </w:rPr>
              <w:fldChar w:fldCharType="separate"/>
            </w:r>
            <w:r>
              <w:rPr>
                <w:noProof/>
              </w:rPr>
              <w:t>14</w:t>
            </w:r>
            <w:r>
              <w:rPr>
                <w:noProof/>
              </w:rPr>
              <w:fldChar w:fldCharType="end"/>
            </w:r>
          </w:hyperlink>
        </w:p>
        <w:p w14:paraId="598F8A75" w14:textId="19CE3AFF" w:rsidR="009D4B8C" w:rsidRDefault="009D4B8C">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00314" w:history="1">
            <w:r w:rsidRPr="00FC65F5">
              <w:rPr>
                <w:rStyle w:val="Hyperlink"/>
                <w:noProof/>
                <w:rtl/>
              </w:rPr>
              <w:t>باب الولد للفراش وتوقي الشبهات (ص252–259)</w:t>
            </w:r>
            <w:r>
              <w:rPr>
                <w:noProof/>
              </w:rPr>
              <w:tab/>
            </w:r>
            <w:r>
              <w:rPr>
                <w:noProof/>
              </w:rPr>
              <w:fldChar w:fldCharType="begin"/>
            </w:r>
            <w:r>
              <w:rPr>
                <w:noProof/>
              </w:rPr>
              <w:instrText xml:space="preserve"> PAGEREF _Toc241400314 \h </w:instrText>
            </w:r>
            <w:r>
              <w:rPr>
                <w:noProof/>
              </w:rPr>
            </w:r>
            <w:r>
              <w:rPr>
                <w:noProof/>
              </w:rPr>
              <w:fldChar w:fldCharType="separate"/>
            </w:r>
            <w:r>
              <w:rPr>
                <w:noProof/>
              </w:rPr>
              <w:t>18</w:t>
            </w:r>
            <w:r>
              <w:rPr>
                <w:noProof/>
              </w:rPr>
              <w:fldChar w:fldCharType="end"/>
            </w:r>
          </w:hyperlink>
        </w:p>
        <w:p w14:paraId="72BF8BFC" w14:textId="59A4412F" w:rsidR="009D4B8C" w:rsidRDefault="009D4B8C">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00315" w:history="1">
            <w:r w:rsidRPr="00FC65F5">
              <w:rPr>
                <w:rStyle w:val="Hyperlink"/>
                <w:noProof/>
                <w:rtl/>
              </w:rPr>
              <w:t>باب العمل بإلحاق القائف الولد (ص259–264)</w:t>
            </w:r>
            <w:r>
              <w:rPr>
                <w:noProof/>
              </w:rPr>
              <w:tab/>
            </w:r>
            <w:r>
              <w:rPr>
                <w:noProof/>
              </w:rPr>
              <w:fldChar w:fldCharType="begin"/>
            </w:r>
            <w:r>
              <w:rPr>
                <w:noProof/>
              </w:rPr>
              <w:instrText xml:space="preserve"> PAGEREF _Toc241400315 \h </w:instrText>
            </w:r>
            <w:r>
              <w:rPr>
                <w:noProof/>
              </w:rPr>
            </w:r>
            <w:r>
              <w:rPr>
                <w:noProof/>
              </w:rPr>
              <w:fldChar w:fldCharType="separate"/>
            </w:r>
            <w:r>
              <w:rPr>
                <w:noProof/>
              </w:rPr>
              <w:t>23</w:t>
            </w:r>
            <w:r>
              <w:rPr>
                <w:noProof/>
              </w:rPr>
              <w:fldChar w:fldCharType="end"/>
            </w:r>
          </w:hyperlink>
        </w:p>
        <w:p w14:paraId="396A2873" w14:textId="09E5434E" w:rsidR="009D4B8C" w:rsidRDefault="009D4B8C">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00316" w:history="1">
            <w:r w:rsidRPr="00FC65F5">
              <w:rPr>
                <w:rStyle w:val="Hyperlink"/>
                <w:noProof/>
                <w:rtl/>
              </w:rPr>
              <w:t>باب قدر ما تستحقه البكر والثيب من إقامة الزوج عندها عقب الزفاف (ص264–270)</w:t>
            </w:r>
            <w:r>
              <w:rPr>
                <w:noProof/>
              </w:rPr>
              <w:tab/>
            </w:r>
            <w:r>
              <w:rPr>
                <w:noProof/>
              </w:rPr>
              <w:fldChar w:fldCharType="begin"/>
            </w:r>
            <w:r>
              <w:rPr>
                <w:noProof/>
              </w:rPr>
              <w:instrText xml:space="preserve"> PAGEREF _Toc241400316 \h </w:instrText>
            </w:r>
            <w:r>
              <w:rPr>
                <w:noProof/>
              </w:rPr>
            </w:r>
            <w:r>
              <w:rPr>
                <w:noProof/>
              </w:rPr>
              <w:fldChar w:fldCharType="separate"/>
            </w:r>
            <w:r>
              <w:rPr>
                <w:noProof/>
              </w:rPr>
              <w:t>25</w:t>
            </w:r>
            <w:r>
              <w:rPr>
                <w:noProof/>
              </w:rPr>
              <w:fldChar w:fldCharType="end"/>
            </w:r>
          </w:hyperlink>
        </w:p>
        <w:p w14:paraId="389E9ED1" w14:textId="162CCF7F" w:rsidR="009D4B8C" w:rsidRDefault="009D4B8C">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00317" w:history="1">
            <w:r w:rsidRPr="00FC65F5">
              <w:rPr>
                <w:rStyle w:val="Hyperlink"/>
                <w:noProof/>
                <w:rtl/>
              </w:rPr>
              <w:t>باب القسم بين الزوجات (ص270–275)</w:t>
            </w:r>
            <w:r>
              <w:rPr>
                <w:noProof/>
              </w:rPr>
              <w:tab/>
            </w:r>
            <w:r>
              <w:rPr>
                <w:noProof/>
              </w:rPr>
              <w:fldChar w:fldCharType="begin"/>
            </w:r>
            <w:r>
              <w:rPr>
                <w:noProof/>
              </w:rPr>
              <w:instrText xml:space="preserve"> PAGEREF _Toc241400317 \h </w:instrText>
            </w:r>
            <w:r>
              <w:rPr>
                <w:noProof/>
              </w:rPr>
            </w:r>
            <w:r>
              <w:rPr>
                <w:noProof/>
              </w:rPr>
              <w:fldChar w:fldCharType="separate"/>
            </w:r>
            <w:r>
              <w:rPr>
                <w:noProof/>
              </w:rPr>
              <w:t>27</w:t>
            </w:r>
            <w:r>
              <w:rPr>
                <w:noProof/>
              </w:rPr>
              <w:fldChar w:fldCharType="end"/>
            </w:r>
          </w:hyperlink>
        </w:p>
        <w:p w14:paraId="383F8600" w14:textId="1B99C142" w:rsidR="009D4B8C" w:rsidRDefault="009D4B8C">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00318" w:history="1">
            <w:r w:rsidRPr="00FC65F5">
              <w:rPr>
                <w:rStyle w:val="Hyperlink"/>
                <w:noProof/>
                <w:rtl/>
              </w:rPr>
              <w:t>باب جواز هبتها نوبتها لضرتها (ص275–280)</w:t>
            </w:r>
            <w:r>
              <w:rPr>
                <w:noProof/>
              </w:rPr>
              <w:tab/>
            </w:r>
            <w:r>
              <w:rPr>
                <w:noProof/>
              </w:rPr>
              <w:fldChar w:fldCharType="begin"/>
            </w:r>
            <w:r>
              <w:rPr>
                <w:noProof/>
              </w:rPr>
              <w:instrText xml:space="preserve"> PAGEREF _Toc241400318 \h </w:instrText>
            </w:r>
            <w:r>
              <w:rPr>
                <w:noProof/>
              </w:rPr>
            </w:r>
            <w:r>
              <w:rPr>
                <w:noProof/>
              </w:rPr>
              <w:fldChar w:fldCharType="separate"/>
            </w:r>
            <w:r>
              <w:rPr>
                <w:noProof/>
              </w:rPr>
              <w:t>30</w:t>
            </w:r>
            <w:r>
              <w:rPr>
                <w:noProof/>
              </w:rPr>
              <w:fldChar w:fldCharType="end"/>
            </w:r>
          </w:hyperlink>
        </w:p>
        <w:p w14:paraId="7804922D" w14:textId="7FA421C0" w:rsidR="009D4B8C" w:rsidRDefault="009D4B8C">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00319" w:history="1">
            <w:r w:rsidRPr="00FC65F5">
              <w:rPr>
                <w:rStyle w:val="Hyperlink"/>
                <w:noProof/>
                <w:rtl/>
              </w:rPr>
              <w:t>باب خير متاع الدنيا المرأة الصالحة، والوصية بالنساء (ص286–295)</w:t>
            </w:r>
            <w:r>
              <w:rPr>
                <w:noProof/>
              </w:rPr>
              <w:tab/>
            </w:r>
            <w:r>
              <w:rPr>
                <w:noProof/>
              </w:rPr>
              <w:fldChar w:fldCharType="begin"/>
            </w:r>
            <w:r>
              <w:rPr>
                <w:noProof/>
              </w:rPr>
              <w:instrText xml:space="preserve"> PAGEREF _Toc241400319 \h </w:instrText>
            </w:r>
            <w:r>
              <w:rPr>
                <w:noProof/>
              </w:rPr>
            </w:r>
            <w:r>
              <w:rPr>
                <w:noProof/>
              </w:rPr>
              <w:fldChar w:fldCharType="separate"/>
            </w:r>
            <w:r>
              <w:rPr>
                <w:noProof/>
              </w:rPr>
              <w:t>32</w:t>
            </w:r>
            <w:r>
              <w:rPr>
                <w:noProof/>
              </w:rPr>
              <w:fldChar w:fldCharType="end"/>
            </w:r>
          </w:hyperlink>
        </w:p>
        <w:p w14:paraId="2A9D364C" w14:textId="6268C2EE" w:rsidR="00F47759" w:rsidRDefault="00B72E2F">
          <w:r>
            <w:fldChar w:fldCharType="end"/>
          </w:r>
        </w:p>
      </w:sdtContent>
    </w:sdt>
    <w:p w14:paraId="6C38D72D" w14:textId="77777777" w:rsidR="00F47759" w:rsidRDefault="00B72E2F">
      <w:pPr>
        <w:pStyle w:val="Heading1"/>
        <w:keepNext/>
        <w:pageBreakBefore/>
        <w:pBdr>
          <w:bottom w:val="single" w:sz="12" w:space="4" w:color="9A6B1F"/>
        </w:pBdr>
        <w:bidi/>
        <w:spacing w:before="120" w:after="200"/>
        <w:jc w:val="right"/>
      </w:pPr>
      <w:bookmarkStart w:id="0" w:name="_Toc241400309"/>
      <w:r>
        <w:rPr>
          <w:rtl/>
        </w:rPr>
        <w:lastRenderedPageBreak/>
        <w:t>باب يحرم من الرضاعة ما يحرم من الولادة (ص212–217)</w:t>
      </w:r>
      <w:bookmarkEnd w:id="0"/>
    </w:p>
    <w:p w14:paraId="5BA3C3D2" w14:textId="77777777" w:rsidR="00F47759" w:rsidRDefault="00B72E2F">
      <w:pPr>
        <w:pStyle w:val="Heading2"/>
        <w:keepNext/>
        <w:bidi/>
        <w:spacing w:before="280" w:after="80"/>
        <w:jc w:val="right"/>
      </w:pPr>
      <w:r>
        <w:rPr>
          <w:color w:val="7B1E1E"/>
          <w:rtl/>
        </w:rPr>
        <w:t xml:space="preserve">المسألة ٢١٢: </w:t>
      </w:r>
      <w:r>
        <w:rPr>
          <w:color w:val="222222"/>
          <w:rtl/>
        </w:rPr>
        <w:t>ما يثبت بالرضاع من أحكام الأمومة وما لا يثبت</w:t>
      </w:r>
      <w:r>
        <w:rPr>
          <w:b w:val="0"/>
          <w:color w:val="6B6B6B"/>
          <w:sz w:val="20"/>
          <w:szCs w:val="20"/>
          <w:rtl/>
        </w:rPr>
        <w:t xml:space="preserve">   (التفريغ ص ٢١٥)</w:t>
      </w:r>
    </w:p>
    <w:p w14:paraId="349C2D7A" w14:textId="77777777" w:rsidR="00F47759" w:rsidRDefault="00B72E2F">
      <w:pPr>
        <w:spacing w:before="60" w:after="60"/>
        <w:jc w:val="both"/>
      </w:pPr>
      <w:r>
        <w:rPr>
          <w:b/>
          <w:bCs/>
          <w:color w:val="1F4E79"/>
          <w:rtl/>
        </w:rPr>
        <w:t xml:space="preserve">تعليق الإمام النووي: </w:t>
      </w:r>
      <w:r>
        <w:rPr>
          <w:color w:val="222222"/>
          <w:rtl/>
        </w:rPr>
        <w:t>أجمعت الأمة على ثبوت حرمة الرضاع بين الرضيع والمرضعة، وأنه يصير ابنها يحرم عليه نكاحها أبدًا، ويحل له النظر إليها والخلوة بها والمسافرة، ولا يترتب عليه أحكام الأمومة من كل وجه: فلا يتوارثان، ولا تجب نفقة أحدهما على الآخر، ولا يعتق عليه بالملك، ولا ترد شهادته لها، ولا يعقل عنها، ولا يسقط عنها القصاص بقتله، فهما كالأجنبيين في هذه الأحكام.</w:t>
      </w:r>
    </w:p>
    <w:p w14:paraId="66896128"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3F613271"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يعقل عنها) أي في الدية، فإذا قتلت خطأً لا يدخل في العصبة الذين يدفعون دية قتل الخطأ. أما أحكام الخلوة والحجاب والدخول والسفر والمحرمية فيعامل فيها كابنها. وتنتشر الحرمة بين المرضعة وأولاد الرضيع، فيكونون أحفادها، وأولاد المرضعة يكونون إخوته.</w:t>
      </w:r>
    </w:p>
    <w:p w14:paraId="0ED8FD02" w14:textId="77777777" w:rsidR="00F47759" w:rsidRDefault="00B72E2F">
      <w:pPr>
        <w:pStyle w:val="Heading2"/>
        <w:keepNext/>
        <w:bidi/>
        <w:spacing w:before="280" w:after="80"/>
        <w:jc w:val="right"/>
      </w:pPr>
      <w:r>
        <w:rPr>
          <w:color w:val="7B1E1E"/>
          <w:rtl/>
        </w:rPr>
        <w:t xml:space="preserve">المسألة ٢١٣: </w:t>
      </w:r>
      <w:r>
        <w:rPr>
          <w:color w:val="222222"/>
          <w:rtl/>
        </w:rPr>
        <w:t>لبن الفحل: هل تنتشر الحرمة إلى زوج المرضعة؟</w:t>
      </w:r>
      <w:r>
        <w:rPr>
          <w:b w:val="0"/>
          <w:color w:val="6B6B6B"/>
          <w:sz w:val="20"/>
          <w:szCs w:val="20"/>
          <w:rtl/>
        </w:rPr>
        <w:t xml:space="preserve">   (التفريغ ص ٢١٥–٢١٦)</w:t>
      </w:r>
    </w:p>
    <w:p w14:paraId="356EF50B" w14:textId="77777777" w:rsidR="00F47759" w:rsidRDefault="00B72E2F">
      <w:pPr>
        <w:spacing w:before="60" w:after="60"/>
        <w:jc w:val="both"/>
      </w:pPr>
      <w:r>
        <w:rPr>
          <w:b/>
          <w:bCs/>
          <w:color w:val="1F4E79"/>
          <w:rtl/>
        </w:rPr>
        <w:t xml:space="preserve">تعليق الإمام النووي: </w:t>
      </w:r>
      <w:r>
        <w:rPr>
          <w:color w:val="222222"/>
          <w:rtl/>
        </w:rPr>
        <w:t>مذهبنا ومذهب العلماء كافة ثبوت حرمة الرضاع بين الرجل (صاحب اللبن) والرضيع، فيصير ولدًا له، وأولاد الرجل إخوة الرضيع، وإخوة الرجل أعمامه، وأولاد الرضيع أولاد الرجل. ولم يخالف إلا أهل الظاهر وابن علية، ونقله المازري عن ابن عمر وعائشة، واحتجوا بأن الآية لم تذكر البنت والعمة. واحتج الجمهور بالأحاديث الصريحة في عم عائشة وعم حفصة، وأجابوا عن الآية بأن ذكر الشيء لا يدل على سقوط الحكم عما سواه.</w:t>
      </w:r>
    </w:p>
    <w:p w14:paraId="7CBB6D20" w14:textId="77777777" w:rsidR="00F47759" w:rsidRDefault="00B72E2F">
      <w:pPr>
        <w:spacing w:before="60" w:after="60"/>
        <w:jc w:val="both"/>
      </w:pPr>
      <w:r>
        <w:rPr>
          <w:b/>
          <w:bCs/>
          <w:color w:val="4A5A2A"/>
          <w:rtl/>
        </w:rPr>
        <w:t xml:space="preserve">الأقوال الأخرى: </w:t>
      </w:r>
      <w:r>
        <w:rPr>
          <w:color w:val="222222"/>
          <w:rtl/>
        </w:rPr>
        <w:t>أهل الظاهر وابن علية: لا تثبت الحرمة بين الرجل والرضيع.</w:t>
      </w:r>
    </w:p>
    <w:p w14:paraId="3D56656D"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اللبن نزل من المرأة بسبب حمل من زوج أو سيد أو وطء شبهة (والوطء بشبهة ملحق بالمباح)، فيصير صاحب اللبن أبًا للرضيع، وجميع أولاده - من هذه المرأة أو غيرها - إخوته، وإخوته أعمامه. فالسؤال الشائع (رضع ممن؟) لا اعتبار له، فالاعتبار دائمًا بمن رضع منها: تنتشر الحرمة بين الرضيع وجميع أولاد المرضعة (الذين رضعوا معه والسابقين واللاحقين)، وإلى الرجل المنسوب إليه اللبن. وخلاف الظاهرية وابن علية غير معتد به لمخالفته النصوص، فالنبي ﷺ أذن لعم حفصة من الرضاعة، </w:t>
      </w:r>
      <w:r>
        <w:rPr>
          <w:color w:val="222222"/>
          <w:rtl/>
        </w:rPr>
        <w:lastRenderedPageBreak/>
        <w:t>وأمر عائشة ألا تحتجب من عمها من الرضاعة. والنقل عن ابن عمر وعائ</w:t>
      </w:r>
      <w:r>
        <w:rPr>
          <w:color w:val="222222"/>
          <w:rtl/>
        </w:rPr>
        <w:t>شة غير ثابت. بل قوله تعالى (وأخواتكم من الرضاعة) يدل على انتشار الحرمة إلى سائر المحرمات: الخالات والعمات والبنات والجدات من الرضاعة.</w:t>
      </w:r>
    </w:p>
    <w:p w14:paraId="367DE9BB" w14:textId="77777777" w:rsidR="00F47759" w:rsidRDefault="00B72E2F">
      <w:pPr>
        <w:pStyle w:val="Heading1"/>
        <w:keepNext/>
        <w:pageBreakBefore/>
        <w:pBdr>
          <w:bottom w:val="single" w:sz="12" w:space="4" w:color="9A6B1F"/>
        </w:pBdr>
        <w:bidi/>
        <w:spacing w:before="120" w:after="200"/>
        <w:jc w:val="right"/>
      </w:pPr>
      <w:bookmarkStart w:id="1" w:name="_Toc241400310"/>
      <w:r>
        <w:rPr>
          <w:rtl/>
        </w:rPr>
        <w:lastRenderedPageBreak/>
        <w:t>باب تحريم الرضاعة من ماء الفحل، وتحريم ابنة الأخ والربيبة وأخت المرأة (ص217–228)</w:t>
      </w:r>
      <w:bookmarkEnd w:id="1"/>
    </w:p>
    <w:p w14:paraId="177C6A53" w14:textId="77777777" w:rsidR="00F47759" w:rsidRDefault="00B72E2F">
      <w:pPr>
        <w:pStyle w:val="Heading2"/>
        <w:keepNext/>
        <w:bidi/>
        <w:spacing w:before="280" w:after="80"/>
        <w:jc w:val="right"/>
      </w:pPr>
      <w:r>
        <w:rPr>
          <w:color w:val="7B1E1E"/>
          <w:rtl/>
        </w:rPr>
        <w:t xml:space="preserve">المسألة ٢١٤: </w:t>
      </w:r>
      <w:r>
        <w:rPr>
          <w:color w:val="222222"/>
          <w:rtl/>
        </w:rPr>
        <w:t>هل تحتجب المرأة من عمها وخالها؟ وحكم عم الزوج وخاله</w:t>
      </w:r>
      <w:r>
        <w:rPr>
          <w:b w:val="0"/>
          <w:color w:val="6B6B6B"/>
          <w:sz w:val="20"/>
          <w:szCs w:val="20"/>
          <w:rtl/>
        </w:rPr>
        <w:t xml:space="preserve">   (التفريغ ص ٢٢٠–٢٢١)</w:t>
      </w:r>
    </w:p>
    <w:p w14:paraId="1B07BF42"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340F6EF" w14:textId="77777777" w:rsidR="00F47759" w:rsidRDefault="00B72E2F">
      <w:pPr>
        <w:spacing w:before="60" w:after="60"/>
        <w:jc w:val="both"/>
      </w:pPr>
      <w:r>
        <w:rPr>
          <w:b/>
          <w:bCs/>
          <w:color w:val="4A5A2A"/>
          <w:rtl/>
        </w:rPr>
        <w:t xml:space="preserve">الأقوال الأخرى: </w:t>
      </w:r>
      <w:r>
        <w:rPr>
          <w:color w:val="222222"/>
          <w:rtl/>
        </w:rPr>
        <w:t>قول شاذ لبعض التابعين: تحتجب من عمها وخالها لأنهما لم يُذكرا في آيات الحجاب، ولأنهما قد يصفانها لأبنائهما.</w:t>
      </w:r>
    </w:p>
    <w:p w14:paraId="3E4DEBE4"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يدل على أن العم من المحارم، فلا تحتجب المرأة من عمها ولا خالها لقوله ﷺ (لا تحتجبي منه)، ولأنهما داخلان مع الآباء في الجملة؛ والقول الآخر شاذ. أما عم الزوج وخاله فمن (الحمو الموت).</w:t>
      </w:r>
    </w:p>
    <w:p w14:paraId="4E5F6517" w14:textId="77777777" w:rsidR="00F47759" w:rsidRDefault="00B72E2F">
      <w:pPr>
        <w:pStyle w:val="Heading2"/>
        <w:keepNext/>
        <w:bidi/>
        <w:spacing w:before="280" w:after="80"/>
        <w:jc w:val="right"/>
      </w:pPr>
      <w:r>
        <w:rPr>
          <w:color w:val="7B1E1E"/>
          <w:rtl/>
        </w:rPr>
        <w:t xml:space="preserve">المسألة ٢١٥: </w:t>
      </w:r>
      <w:r>
        <w:rPr>
          <w:color w:val="222222"/>
          <w:rtl/>
        </w:rPr>
        <w:t>زوجة الجد (فتوى)</w:t>
      </w:r>
      <w:r>
        <w:rPr>
          <w:b w:val="0"/>
          <w:color w:val="6B6B6B"/>
          <w:sz w:val="20"/>
          <w:szCs w:val="20"/>
          <w:rtl/>
        </w:rPr>
        <w:t xml:space="preserve">   (التفريغ ص ٢٢١)</w:t>
      </w:r>
    </w:p>
    <w:p w14:paraId="3CB60656"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E1DE90F"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4C82B9CB"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زوجة الجد من أي جهة زوجة أب، فهي من المحارم.</w:t>
      </w:r>
    </w:p>
    <w:p w14:paraId="4E1E7650" w14:textId="77777777" w:rsidR="00F47759" w:rsidRDefault="00B72E2F">
      <w:pPr>
        <w:pStyle w:val="Heading2"/>
        <w:keepNext/>
        <w:bidi/>
        <w:spacing w:before="280" w:after="80"/>
        <w:jc w:val="right"/>
      </w:pPr>
      <w:r>
        <w:rPr>
          <w:color w:val="7B1E1E"/>
          <w:rtl/>
        </w:rPr>
        <w:t xml:space="preserve">المسألة ٢١٦: </w:t>
      </w:r>
      <w:r>
        <w:rPr>
          <w:color w:val="222222"/>
          <w:rtl/>
        </w:rPr>
        <w:t>وضع البويضة الملقحة في رحم امرأة أخرى (تأجير الأرحام): لمن يُنسب الولد؟ (فتوى)</w:t>
      </w:r>
      <w:r>
        <w:rPr>
          <w:b w:val="0"/>
          <w:color w:val="6B6B6B"/>
          <w:sz w:val="20"/>
          <w:szCs w:val="20"/>
          <w:rtl/>
        </w:rPr>
        <w:t xml:space="preserve">   (التفريغ ص ٢٢١، ٢٦٤)</w:t>
      </w:r>
    </w:p>
    <w:p w14:paraId="01ADC58A"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27FF6E2" w14:textId="77777777" w:rsidR="00F47759" w:rsidRDefault="00B72E2F">
      <w:pPr>
        <w:spacing w:before="60" w:after="60"/>
        <w:jc w:val="both"/>
      </w:pPr>
      <w:r>
        <w:rPr>
          <w:b/>
          <w:bCs/>
          <w:color w:val="4A5A2A"/>
          <w:rtl/>
        </w:rPr>
        <w:t xml:space="preserve">الأقوال الأخرى: </w:t>
      </w:r>
      <w:r>
        <w:rPr>
          <w:color w:val="222222"/>
          <w:rtl/>
        </w:rPr>
        <w:t>المجمع الفقهي لرابطة العالم الإسلامي رجح جوازه إذا كانت المرأتان زوجتين لرجل واحد.</w:t>
      </w:r>
    </w:p>
    <w:p w14:paraId="022EF4FB" w14:textId="77777777" w:rsidR="00F47759" w:rsidRDefault="00B72E2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يُنسب للمرأة صاحبة البويضة، وهي الأم، والأخرى كالمرضعة فتكون أمًا بالحمل. لكن الراجح عدم الجواز ولو بين زوجتين للرجل؛ أما في رحم امرأة أجنبية عنه فلا خلاف في المنع، لأن البويضة الملقحة تتضمن ماء الرجل، فوضعها في رحم أجنبية حكمه حكم الزنى. فتأجير الأرحام لا يجوز بحال.</w:t>
      </w:r>
    </w:p>
    <w:p w14:paraId="5E78E01F" w14:textId="77777777" w:rsidR="00F47759" w:rsidRDefault="00B72E2F">
      <w:pPr>
        <w:pStyle w:val="Heading2"/>
        <w:keepNext/>
        <w:bidi/>
        <w:spacing w:before="280" w:after="80"/>
        <w:jc w:val="right"/>
      </w:pPr>
      <w:r>
        <w:rPr>
          <w:color w:val="7B1E1E"/>
          <w:rtl/>
        </w:rPr>
        <w:t xml:space="preserve">المسألة ٢١٧: </w:t>
      </w:r>
      <w:r>
        <w:rPr>
          <w:color w:val="222222"/>
          <w:rtl/>
        </w:rPr>
        <w:t>موانع الحمل بعد الولادة القيصرية، والمباعدة سنتين (فتوى)</w:t>
      </w:r>
      <w:r>
        <w:rPr>
          <w:b w:val="0"/>
          <w:color w:val="6B6B6B"/>
          <w:sz w:val="20"/>
          <w:szCs w:val="20"/>
          <w:rtl/>
        </w:rPr>
        <w:t xml:space="preserve">   (التفريغ ص ٢٢١)</w:t>
      </w:r>
    </w:p>
    <w:p w14:paraId="5E3AFE83"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842C4E1"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5487A4AF"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للمرأة التي تضع قيصريًا وتعاني آلامًا بعد العملية أن تستعمل وسائل منع الحمل، لأن مرض المرأة عذر معتبر شرعًا، وطبيًا تكفيها مدة السنتين. لكن إن حصل حمل فلا تسقطه، لأن الضرر ليس يقينيًا بل محتمل.</w:t>
      </w:r>
    </w:p>
    <w:p w14:paraId="72C5A935" w14:textId="77777777" w:rsidR="00F47759" w:rsidRDefault="00B72E2F">
      <w:pPr>
        <w:pStyle w:val="Heading2"/>
        <w:keepNext/>
        <w:bidi/>
        <w:spacing w:before="280" w:after="80"/>
        <w:jc w:val="right"/>
      </w:pPr>
      <w:r>
        <w:rPr>
          <w:color w:val="7B1E1E"/>
          <w:rtl/>
        </w:rPr>
        <w:t xml:space="preserve">المسألة ٢١٨: </w:t>
      </w:r>
      <w:r>
        <w:rPr>
          <w:color w:val="222222"/>
          <w:rtl/>
        </w:rPr>
        <w:t>من وجد رجلًا يزني بامرأته (فتوى)</w:t>
      </w:r>
      <w:r>
        <w:rPr>
          <w:b w:val="0"/>
          <w:color w:val="6B6B6B"/>
          <w:sz w:val="20"/>
          <w:szCs w:val="20"/>
          <w:rtl/>
        </w:rPr>
        <w:t xml:space="preserve">   (التفريغ ص ٢٢١)</w:t>
      </w:r>
    </w:p>
    <w:p w14:paraId="23F95C14"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04E2EA1"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425F9547"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له أن يقتلها ويقتله عند الله، لحديث غيرة سعد (لو رأيت رجلًا مع امرأتي لضربته بالسيف غير مصفح) [متفق عليه]. لكن في ظاهر الشرع: إن أقام البينة أنه كان معها، أو اعترف الأولياء، سقط عنه القود، ويقال: إن عادوا فعُد؛ فإن لم يُثبت فله عند الله الأجر، وقد يُقتل به. ولا يستمر معها طالما بقيت على ذلك.</w:t>
      </w:r>
    </w:p>
    <w:p w14:paraId="67EEA6DF" w14:textId="77777777" w:rsidR="00F47759" w:rsidRDefault="00B72E2F">
      <w:pPr>
        <w:pStyle w:val="Heading2"/>
        <w:keepNext/>
        <w:bidi/>
        <w:spacing w:before="280" w:after="80"/>
        <w:jc w:val="right"/>
      </w:pPr>
      <w:r>
        <w:rPr>
          <w:color w:val="7B1E1E"/>
          <w:rtl/>
        </w:rPr>
        <w:t xml:space="preserve">المسألة ٢١٩: </w:t>
      </w:r>
      <w:r>
        <w:rPr>
          <w:color w:val="222222"/>
          <w:rtl/>
        </w:rPr>
        <w:t>الربيبة التي ليست في حجر زوج أمها</w:t>
      </w:r>
      <w:r>
        <w:rPr>
          <w:b w:val="0"/>
          <w:color w:val="6B6B6B"/>
          <w:sz w:val="20"/>
          <w:szCs w:val="20"/>
          <w:rtl/>
        </w:rPr>
        <w:t xml:space="preserve">   (التفريغ ص ٢٢٧–٢٢٨)</w:t>
      </w:r>
    </w:p>
    <w:p w14:paraId="4984B04C" w14:textId="77777777" w:rsidR="00F47759" w:rsidRDefault="00B72E2F">
      <w:pPr>
        <w:spacing w:before="60" w:after="60"/>
        <w:jc w:val="both"/>
      </w:pPr>
      <w:r>
        <w:rPr>
          <w:b/>
          <w:bCs/>
          <w:color w:val="1F4E79"/>
          <w:rtl/>
        </w:rPr>
        <w:t xml:space="preserve">تعليق الإمام النووي: </w:t>
      </w:r>
      <w:r>
        <w:rPr>
          <w:color w:val="222222"/>
          <w:rtl/>
        </w:rPr>
        <w:t xml:space="preserve">فيه حجة لداود الظاهري أن الربيبة لا تحرم إلا إذا كانت في حجر زوج أمها، وهو موافق لظاهر الآية، ومذهب العلماء كافة سوى داود أنها حرام سواء كانت في حجره أم لا، والتقييد إذا خرج على </w:t>
      </w:r>
      <w:r>
        <w:rPr>
          <w:color w:val="222222"/>
          <w:rtl/>
        </w:rPr>
        <w:lastRenderedPageBreak/>
        <w:t>سبب لكونه الغالب لم يكن له مفهوم، ونظيره (ولا تقتلوا أولادكم من إملاق) و(ولا تكرهوا فتياتكم على البغاء إن أردن تحصنًا).</w:t>
      </w:r>
    </w:p>
    <w:p w14:paraId="026C340C" w14:textId="77777777" w:rsidR="00F47759" w:rsidRDefault="00B72E2F">
      <w:pPr>
        <w:spacing w:before="60" w:after="60"/>
        <w:jc w:val="both"/>
      </w:pPr>
      <w:r>
        <w:rPr>
          <w:b/>
          <w:bCs/>
          <w:color w:val="4A5A2A"/>
          <w:rtl/>
        </w:rPr>
        <w:t xml:space="preserve">الأقوال الأخرى: </w:t>
      </w:r>
      <w:r>
        <w:rPr>
          <w:color w:val="222222"/>
          <w:rtl/>
        </w:rPr>
        <w:t>داود الظاهري: لا تحرم إلا إن كانت في حجره.</w:t>
      </w:r>
    </w:p>
    <w:p w14:paraId="0C155B12"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الراجح قول الجمهور، وخلاف الظاهرية غير معتبر؛ فالقيد (اللاتي في حجوركم) خرج مخرج الغالب فلا مفهوم له. ومن موانع العمل بالمفهوم أن يخرج مخرج الغالب: فلا يجوز قتل الأولاد لغير الإملاق، ولا إكراه الأمة على الزنى ولو لم ترد تحصنًا (كأن تكره الزنى بشخص وتقبله بغيره). ويؤكد العموم قوله ﷺ (فلا تعرضن عليّ بناتكن ولا أخواتكن)، فـ(بناتكن) على عمومها تشمل من كانت في حجره ومن لم تكن.</w:t>
      </w:r>
    </w:p>
    <w:p w14:paraId="2A53898D" w14:textId="77777777" w:rsidR="00F47759" w:rsidRDefault="00B72E2F">
      <w:pPr>
        <w:pStyle w:val="Heading2"/>
        <w:keepNext/>
        <w:bidi/>
        <w:spacing w:before="280" w:after="80"/>
        <w:jc w:val="right"/>
      </w:pPr>
      <w:r>
        <w:rPr>
          <w:color w:val="7B1E1E"/>
          <w:rtl/>
        </w:rPr>
        <w:t xml:space="preserve">المسألة ٢٢٠: </w:t>
      </w:r>
      <w:r>
        <w:rPr>
          <w:color w:val="222222"/>
          <w:rtl/>
        </w:rPr>
        <w:t>الفرق بين النبي والرسول، ودقة مسلم في الألفاظ</w:t>
      </w:r>
      <w:r>
        <w:rPr>
          <w:b w:val="0"/>
          <w:color w:val="6B6B6B"/>
          <w:sz w:val="20"/>
          <w:szCs w:val="20"/>
          <w:rtl/>
        </w:rPr>
        <w:t xml:space="preserve">   (التفريغ ص ٢٢٨)</w:t>
      </w:r>
    </w:p>
    <w:p w14:paraId="61D09FAE"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B8AD362"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37DC0775"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من دقة مسلم أنه يذكر فرق الرواة بين (قال رسول الله) و(إن النبي قال) مع أن معناهما واحد بإجماع المسلمين في تأدية المقصود؛ وإن كان في اللغة فرق: فالنبي من يأتيه نبأ السماء ولا يلزم أن يكون رسولًا، والرسول من أُرسل بشريعة جديدة.</w:t>
      </w:r>
    </w:p>
    <w:p w14:paraId="0F16D778" w14:textId="77777777" w:rsidR="00F47759" w:rsidRDefault="00B72E2F">
      <w:pPr>
        <w:pStyle w:val="Heading1"/>
        <w:keepNext/>
        <w:pageBreakBefore/>
        <w:pBdr>
          <w:bottom w:val="single" w:sz="12" w:space="4" w:color="9A6B1F"/>
        </w:pBdr>
        <w:bidi/>
        <w:spacing w:before="120" w:after="200"/>
        <w:jc w:val="right"/>
      </w:pPr>
      <w:bookmarkStart w:id="2" w:name="_Toc241400311"/>
      <w:r>
        <w:rPr>
          <w:rtl/>
        </w:rPr>
        <w:lastRenderedPageBreak/>
        <w:t>باب في المصة والمصتين، والتحريم بخمس رضعات (ص228–236)</w:t>
      </w:r>
      <w:bookmarkEnd w:id="2"/>
    </w:p>
    <w:p w14:paraId="7A54C067" w14:textId="77777777" w:rsidR="00F47759" w:rsidRDefault="00B72E2F">
      <w:pPr>
        <w:pStyle w:val="Heading2"/>
        <w:keepNext/>
        <w:bidi/>
        <w:spacing w:before="280" w:after="80"/>
        <w:jc w:val="right"/>
      </w:pPr>
      <w:r>
        <w:rPr>
          <w:color w:val="7B1E1E"/>
          <w:rtl/>
        </w:rPr>
        <w:t xml:space="preserve">المسألة ٢٢١: </w:t>
      </w:r>
      <w:r>
        <w:rPr>
          <w:color w:val="222222"/>
          <w:rtl/>
        </w:rPr>
        <w:t>الرضعة الواحدة، وقبول خبر المرأة بالإرضاع</w:t>
      </w:r>
      <w:r>
        <w:rPr>
          <w:b w:val="0"/>
          <w:color w:val="6B6B6B"/>
          <w:sz w:val="20"/>
          <w:szCs w:val="20"/>
          <w:rtl/>
        </w:rPr>
        <w:t xml:space="preserve">   (التفريغ ص ٢٣٠)</w:t>
      </w:r>
    </w:p>
    <w:p w14:paraId="206616E5"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7892331"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3317B3AB"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صريح في أن الرضعة الواحدة لا تحرم. وفي حديث الرجل الذي زعمت امرأته الأولى أنها أرضعت الحدثى رضعة أو رضعتين، الظاهر أنه قبل خبرها وصدّقها؛ فمن صدّق قول امرأة أنها أرضعت زوجته أو إحدى زوجتيه مع الأخرى التزم الحكم المترتب عليه، ولا يلزمه التصديق حتى تأتي ببينة، لكن إن وقع في نفسه صدقها لثقتها لزمه. أما من لا يوثق بكلامها لعدم أمانة أو لتغفيل وكثرة نسيان فلا يلزمه الحكم بمجرد خبرها. وقوله ﷺ (كيف وقد قيل) من باب الاحتياط، فإذا غلب على الظن صدق المخبر وجب الالتزام به.</w:t>
      </w:r>
    </w:p>
    <w:p w14:paraId="2F5468AF" w14:textId="77777777" w:rsidR="00F47759" w:rsidRDefault="00B72E2F">
      <w:pPr>
        <w:pStyle w:val="Heading2"/>
        <w:keepNext/>
        <w:bidi/>
        <w:spacing w:before="280" w:after="80"/>
        <w:jc w:val="right"/>
      </w:pPr>
      <w:r>
        <w:rPr>
          <w:color w:val="7B1E1E"/>
          <w:rtl/>
        </w:rPr>
        <w:t xml:space="preserve">المسألة ٢٢٢: </w:t>
      </w:r>
      <w:r>
        <w:rPr>
          <w:color w:val="222222"/>
          <w:rtl/>
        </w:rPr>
        <w:t>أنواع النسخ، ونسخ التلاوة مع بقاء الحكم، والاحتجاج بالقراءة الشاذة</w:t>
      </w:r>
      <w:r>
        <w:rPr>
          <w:b w:val="0"/>
          <w:color w:val="6B6B6B"/>
          <w:sz w:val="20"/>
          <w:szCs w:val="20"/>
          <w:rtl/>
        </w:rPr>
        <w:t xml:space="preserve">   (التفريغ ص ٢٣١–٢٣٣)</w:t>
      </w:r>
    </w:p>
    <w:p w14:paraId="5440D8F1" w14:textId="77777777" w:rsidR="00F47759" w:rsidRDefault="00B72E2F">
      <w:pPr>
        <w:spacing w:before="60" w:after="60"/>
        <w:jc w:val="both"/>
      </w:pPr>
      <w:r>
        <w:rPr>
          <w:b/>
          <w:bCs/>
          <w:color w:val="1F4E79"/>
          <w:rtl/>
        </w:rPr>
        <w:t xml:space="preserve">تعليق الإمام النووي: </w:t>
      </w:r>
      <w:r>
        <w:rPr>
          <w:color w:val="222222"/>
          <w:rtl/>
        </w:rPr>
        <w:t>النسخ ثلاثة أنواع: ما نُسخ حكمه وتلاوته كعشر رضعات، وما نُسخت تلاوته دون حكمه كخمس رضعات و(الشيخ والشيخة إذا زنيا فارجموهما)، وما نُسخ حكمه وبقيت تلاوته وهو الأكثر كآية (وصية لأزواجهم متاعًا إلى الحول).</w:t>
      </w:r>
    </w:p>
    <w:p w14:paraId="56CF6772" w14:textId="77777777" w:rsidR="00F47759" w:rsidRDefault="00B72E2F">
      <w:pPr>
        <w:spacing w:before="60" w:after="60"/>
        <w:jc w:val="both"/>
      </w:pPr>
      <w:r>
        <w:rPr>
          <w:b/>
          <w:bCs/>
          <w:color w:val="4A5A2A"/>
          <w:rtl/>
        </w:rPr>
        <w:t xml:space="preserve">الأقوال الأخرى: </w:t>
      </w:r>
      <w:r>
        <w:rPr>
          <w:color w:val="222222"/>
          <w:rtl/>
        </w:rPr>
        <w:t>من العلماء من يقول: منسوخ التلاوة منسوخ الحكم أيضًا.</w:t>
      </w:r>
    </w:p>
    <w:p w14:paraId="6DC06EB5"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خمس رضعات لم يأت دليل على نسخ حكمها، وإنما نُسخت التلاوة وبقي حكمها حكم الحديث الثابت؛ فإذا أخبر الصحابي أنه كان قرآنًا يُتلى ولم يثبت متواترًا فهذا يدل على نسخ تلاوته، ويبقى له حكم خبر الواحد إن صح إسناده. وكل قراءة شاذة مخالفة لرسم المصحف صحيحة الإسناد لا يُقرأ بها ولها حكم الحديث (كقراءة أُبي: ثلاثة أيام متتابعات)، والإجماع دليل على الثابت تلاوةً، ويبقى حكمها ما لم يدل دليل على نسخه، كآية الرجم التي أخبر بها عمر على المنبر، وسورة أبي موسى. أما آية </w:t>
      </w:r>
      <w:r>
        <w:rPr>
          <w:color w:val="222222"/>
          <w:rtl/>
        </w:rPr>
        <w:lastRenderedPageBreak/>
        <w:t>الوصية للمتوفى عنها زوجها فالمشهور عند الجمهور أنها نُسخت</w:t>
      </w:r>
      <w:r>
        <w:rPr>
          <w:color w:val="222222"/>
          <w:rtl/>
        </w:rPr>
        <w:t xml:space="preserve"> بـ(أربعة أشهر وعشرًا)، والحقيقة أنها لم تدل على العدة بل على السكنى، والصحيح أن السكنى واجبة مدة العدة في منزل الزوجية، ويبقى استحباب السكنى سنة كاملة. وأقوى مثال لنسخ الحكم مع بقاء التلاوة (إن يكن منكم عشرون صابرون...) ثم (الآن خفف الله عنكم)، فنُسخ وجوب ثبات الواحد أمام العشرة إلى الاثنين، وبقيت البشرى؛ فليس كل ما في المنسوخ منسوخًا بالكلية.</w:t>
      </w:r>
    </w:p>
    <w:p w14:paraId="0A63FDFC" w14:textId="77777777" w:rsidR="00F47759" w:rsidRDefault="00B72E2F">
      <w:pPr>
        <w:pStyle w:val="Heading2"/>
        <w:keepNext/>
        <w:bidi/>
        <w:spacing w:before="280" w:after="80"/>
        <w:jc w:val="right"/>
      </w:pPr>
      <w:r>
        <w:rPr>
          <w:color w:val="7B1E1E"/>
          <w:rtl/>
        </w:rPr>
        <w:t xml:space="preserve">المسألة ٢٢٣: </w:t>
      </w:r>
      <w:r>
        <w:rPr>
          <w:color w:val="222222"/>
          <w:rtl/>
        </w:rPr>
        <w:t>القدر المحرم من الرضاع</w:t>
      </w:r>
      <w:r>
        <w:rPr>
          <w:b w:val="0"/>
          <w:color w:val="6B6B6B"/>
          <w:sz w:val="20"/>
          <w:szCs w:val="20"/>
          <w:rtl/>
        </w:rPr>
        <w:t xml:space="preserve">   (التفريغ ص ٢٣٣–٢٣٦)</w:t>
      </w:r>
    </w:p>
    <w:p w14:paraId="39135323" w14:textId="77777777" w:rsidR="00F47759" w:rsidRDefault="00B72E2F">
      <w:pPr>
        <w:spacing w:before="60" w:after="60"/>
        <w:jc w:val="both"/>
      </w:pPr>
      <w:r>
        <w:rPr>
          <w:b/>
          <w:bCs/>
          <w:color w:val="1F4E79"/>
          <w:rtl/>
        </w:rPr>
        <w:t xml:space="preserve">تعليق الإمام النووي: </w:t>
      </w:r>
      <w:r>
        <w:rPr>
          <w:color w:val="222222"/>
          <w:rtl/>
        </w:rPr>
        <w:t>قالت عائشة والشافعي وأصحابه: لا يثبت بأقل من خمس رضعات. وقال جمهور العلماء: يثبت برضعة واحدة (علي وابن مسعود وابن عمر وابن عباس ومالك والأوزاعي والثوري وأبو حنيفة وغيرهم). وقال أبو ثور وأبو عبيد وابن المنذر وداود: يثبت بثلاث ولا يثبت بأقل. وأجوبة المالكية عن حديث المصة والمصتين باطلة: دعوى النسخ بلا دليل، ودعوى الوقف وهو خطأ فاحش، ودعوى الاضطراب وهي جسارة على رد السنن لنصرة المذاهب. وشذ بعضهم فقال: لا يثبت إلا بعشر رضعات، وهذا باطل مردود.</w:t>
      </w:r>
    </w:p>
    <w:p w14:paraId="35692E19" w14:textId="77777777" w:rsidR="00F47759" w:rsidRDefault="00B72E2F">
      <w:pPr>
        <w:spacing w:before="60" w:after="60"/>
        <w:jc w:val="both"/>
      </w:pPr>
      <w:r>
        <w:rPr>
          <w:b/>
          <w:bCs/>
          <w:color w:val="4A5A2A"/>
          <w:rtl/>
        </w:rPr>
        <w:t xml:space="preserve">الأقوال الأخرى: </w:t>
      </w:r>
      <w:r>
        <w:rPr>
          <w:color w:val="222222"/>
          <w:rtl/>
        </w:rPr>
        <w:t>الجمهور: رضعة واحدة. داود ومن معه: ثلاث.</w:t>
      </w:r>
    </w:p>
    <w:p w14:paraId="1F1A3A65"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الراجح مذهب الشافعي أن الخمس هي التي تحرم؛ فالجمهور أخذوا بإطلاق (وأمهاتكم اللاتي أرضعنكم) لكن الإطلاق قد قُيّد، والأمومة لا تعرف من رضعة واحدة فتحتاج إلى بيان. ومن قال بالثلاث احتج بمفهوم (لا تحرم المصة والمصتان) وادعى نسخ حديث عائشة، والدليل دل على نسخ التلاوة لا الحكم، ومنطوق (ثم نُسخن بخمس معلومات يحرمن) مفهومه أن الأربع والثلاث لا تحرم، فتعارض المفهومان، ومع قرينة أن هذا من آخر ما نزل يترجح مذهب الشافعي. واعتراض المالكية بأن القرآن لا يثبت بخبر الواحد صحيح، لكن قولهم (لا يثبت خبرًا) فيه نظر: فالإسناد ص</w:t>
      </w:r>
      <w:r>
        <w:rPr>
          <w:color w:val="222222"/>
          <w:rtl/>
        </w:rPr>
        <w:t>حيح، ونسخ التلاوة ليس قادحًا، والعادة تقتضي التواتر فيما بقيت تلاوته لا فيما نُسخت، وهم أنفسهم يعملون بآية الرجم المنسوخة التلاوة. والنسخ لا يثبت إلا بالتصريح أو بالتعارض مع تعذر الجمع وثبوت التاريخ. وفي كلام النووي شدة على التعصب، وهو دليل على اتفاقهم على قبح رد السنن لنصرة المذهب.</w:t>
      </w:r>
    </w:p>
    <w:p w14:paraId="4C3EE8D7" w14:textId="77777777" w:rsidR="00F47759" w:rsidRDefault="00B72E2F">
      <w:pPr>
        <w:pStyle w:val="Heading1"/>
        <w:keepNext/>
        <w:pageBreakBefore/>
        <w:pBdr>
          <w:bottom w:val="single" w:sz="12" w:space="4" w:color="9A6B1F"/>
        </w:pBdr>
        <w:bidi/>
        <w:spacing w:before="120" w:after="200"/>
        <w:jc w:val="right"/>
      </w:pPr>
      <w:bookmarkStart w:id="3" w:name="_Toc241400312"/>
      <w:r>
        <w:rPr>
          <w:rtl/>
        </w:rPr>
        <w:lastRenderedPageBreak/>
        <w:t>باب رضاعة الكبير، وإنما الرضاعة من المجاعة (ص236–242)</w:t>
      </w:r>
      <w:bookmarkEnd w:id="3"/>
    </w:p>
    <w:p w14:paraId="24776A22" w14:textId="77777777" w:rsidR="00F47759" w:rsidRDefault="00B72E2F">
      <w:pPr>
        <w:pStyle w:val="Heading2"/>
        <w:keepNext/>
        <w:bidi/>
        <w:spacing w:before="280" w:after="80"/>
        <w:jc w:val="right"/>
      </w:pPr>
      <w:r>
        <w:rPr>
          <w:color w:val="7B1E1E"/>
          <w:rtl/>
        </w:rPr>
        <w:t xml:space="preserve">المسألة ٢٢٤: </w:t>
      </w:r>
      <w:r>
        <w:rPr>
          <w:color w:val="222222"/>
          <w:rtl/>
        </w:rPr>
        <w:t>رضاع الكبير: هل يحرم؟</w:t>
      </w:r>
      <w:r>
        <w:rPr>
          <w:b w:val="0"/>
          <w:color w:val="6B6B6B"/>
          <w:sz w:val="20"/>
          <w:szCs w:val="20"/>
          <w:rtl/>
        </w:rPr>
        <w:t xml:space="preserve">   (التفريغ ص ٢٣٨–٢٤١)</w:t>
      </w:r>
    </w:p>
    <w:p w14:paraId="142F4EA8" w14:textId="77777777" w:rsidR="00F47759" w:rsidRDefault="00B72E2F">
      <w:pPr>
        <w:spacing w:before="60" w:after="60"/>
        <w:jc w:val="both"/>
      </w:pPr>
      <w:r>
        <w:rPr>
          <w:b/>
          <w:bCs/>
          <w:color w:val="1F4E79"/>
          <w:rtl/>
        </w:rPr>
        <w:t xml:space="preserve">تعليق الإمام النووي: </w:t>
      </w:r>
      <w:r>
        <w:rPr>
          <w:color w:val="222222"/>
          <w:rtl/>
        </w:rPr>
        <w:t>قالت عائشة وداود: تثبت حرمة الرضاع برضاع البالغ كالطفل. وقال سائر العلماء من الصحابة والتابعين وعلماء الأمصار: لا يثبت إلا بإرضاع من له دون سنتين، إلا أبا حنيفة فقال سنتين ونصفًا، وزفر ثلاث سنين، وعن مالك سنتين وأيامًا. واحتج الجمهور بآية الحولين وحديث (إنما الرضاعة من المجاعة)، وحملوا حديث سهلة على أنه مختص بها وبسالم، وقد خالف أمهات المؤمنين عائشة في هذا.</w:t>
      </w:r>
    </w:p>
    <w:p w14:paraId="75E92E43" w14:textId="77777777" w:rsidR="00F47759" w:rsidRDefault="00B72E2F">
      <w:pPr>
        <w:spacing w:before="60" w:after="60"/>
        <w:jc w:val="both"/>
      </w:pPr>
      <w:r>
        <w:rPr>
          <w:b/>
          <w:bCs/>
          <w:color w:val="4A5A2A"/>
          <w:rtl/>
        </w:rPr>
        <w:t xml:space="preserve">الأقوال الأخرى: </w:t>
      </w:r>
      <w:r>
        <w:rPr>
          <w:color w:val="222222"/>
          <w:rtl/>
        </w:rPr>
        <w:t>عائشة وداود: يحرم مطلقًا. الجمهور: لا يحرم إلا في الحولين، وحديث سالم خاص.</w:t>
      </w:r>
    </w:p>
    <w:p w14:paraId="0DA0B921"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قول ثالث متوسط - وهو الذي يظهر أنه مذهب عائشة وإن لم يتقن من نقل عنها الإطلاق -: الأصل أن رضاع الكبير (من جاوز السنتين، صبيًا مميزًا كان أو بالغًا) لا يحرم، لقوله ﷺ (إنما الرضاعة من المجاعة)، لكن عند الحاجة يحرم، كحال سالم مولى أبي حذيفة الذي رُبي في البيت ثم بلغ فشق احتجابهم منه. ومثله في زماننا: طفل أو طفلة تُربى في أسرة ولا يصح تبنيها، فإذا بلغت شق عليهم الاحتجاب، فترضع لتصير بنتًا لهم. وهذا جمع مقدم على الترجيح: فالقول بالنسخ ترجيح والأصل عدمه، والقول بالخصوصية الأصل عدمه ولا يثبت بمجرد الاحتمال </w:t>
      </w:r>
      <w:r>
        <w:rPr>
          <w:color w:val="222222"/>
          <w:rtl/>
        </w:rPr>
        <w:t>ولو قالته أمهات المؤمنين، ودعوى الإجماع خطأ، فالخلاف لم يزل: عائشة وبعض التابعين، وهو وجه عند الحنابلة، ورجحه ابن تيمية وابن القيم، وهو أعدل المذاهب وأوسطها. ولا يجوز لمن يريد إباحة الاختلاط المحرم أن يتذرع به، فإنما هو عند الحاجة. ولا بد من خمس رضعات في الكبير أيضًا لحديث (أرضعيه خمس رضعات فيحرم بلبنك) [ابن حبان، صحيح].</w:t>
      </w:r>
    </w:p>
    <w:p w14:paraId="69EAD2F8" w14:textId="77777777" w:rsidR="00F47759" w:rsidRDefault="00B72E2F">
      <w:pPr>
        <w:pStyle w:val="Heading2"/>
        <w:keepNext/>
        <w:bidi/>
        <w:spacing w:before="280" w:after="80"/>
        <w:jc w:val="right"/>
      </w:pPr>
      <w:r>
        <w:rPr>
          <w:color w:val="7B1E1E"/>
          <w:rtl/>
        </w:rPr>
        <w:t xml:space="preserve">المسألة ٢٢٥: </w:t>
      </w:r>
      <w:r>
        <w:rPr>
          <w:color w:val="222222"/>
          <w:rtl/>
        </w:rPr>
        <w:t>كيفية إرضاع الكبير، وتعريف الرضعة وعدّها</w:t>
      </w:r>
      <w:r>
        <w:rPr>
          <w:b w:val="0"/>
          <w:color w:val="6B6B6B"/>
          <w:sz w:val="20"/>
          <w:szCs w:val="20"/>
          <w:rtl/>
        </w:rPr>
        <w:t xml:space="preserve">   (التفريغ ص ٢٣٩–٢٤٢)</w:t>
      </w:r>
    </w:p>
    <w:p w14:paraId="70AC65D5" w14:textId="77777777" w:rsidR="00F47759" w:rsidRDefault="00B72E2F">
      <w:pPr>
        <w:spacing w:before="60" w:after="60"/>
        <w:jc w:val="both"/>
      </w:pPr>
      <w:r>
        <w:rPr>
          <w:b/>
          <w:bCs/>
          <w:color w:val="1F4E79"/>
          <w:rtl/>
        </w:rPr>
        <w:t xml:space="preserve">تعليق الإمام النووي: </w:t>
      </w:r>
      <w:r>
        <w:rPr>
          <w:color w:val="222222"/>
          <w:rtl/>
        </w:rPr>
        <w:t>قال القاضي: لعلها حلبته ثم شربه من غير أن يمس ثديها ولا التقت بشرتاهما، وهذا حسن، ويحتمل أنه عُفي عن مسه للحاجة.</w:t>
      </w:r>
    </w:p>
    <w:p w14:paraId="20CB923E"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3CB623B9" w14:textId="77777777" w:rsidR="00F47759" w:rsidRDefault="00B72E2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ما قاله القاضي هو الأحسن، لأن الأصل منع لمس الأجنبية والنظر إلى ثديها. والرضاع عند عامة العلماء إدخال اللبن في جوف الرضيع بالتقام الثدي أو غيره، فلو جُعل في إناء فشربه فهي رضعة. فالكبير تفرغ له المرأة لبنها في إناء فيشربه، وتكرر ذلك خمس مرات. أما الطفل فالرضعة: أن يمص الثدي حتى يتركه من تلقاء نفسه، ولا تلزم مجالس مختلفة، فقد يقع التحريم في يوم أو نصف يوم؛ والفاصل اليسير (نَفَس، سعال، انتقال من ثدي إلى ثدي، نزع الأم الثدي ثم إرجاعه) لا يقطع الرضعة. والمعتبر أن تكون الرضعات معلومات لا (مشبعات) كما يشتهر عند ا</w:t>
      </w:r>
      <w:r>
        <w:rPr>
          <w:color w:val="222222"/>
          <w:rtl/>
        </w:rPr>
        <w:t>لناس؛ فمن قالت: أرضعت فلانًا، ولم تعلم العدد، فلا اعتبار بقولها حتى تعلم، والاحتياط الترك مراعاة للخلاف، لكن التحريم لا يثبت بالاحتمال. وقول الجمهور بالرضعة الواحدة مخالف للحديث الصحيح.</w:t>
      </w:r>
    </w:p>
    <w:p w14:paraId="328549D3" w14:textId="77777777" w:rsidR="00F47759" w:rsidRDefault="00B72E2F">
      <w:pPr>
        <w:pStyle w:val="Heading2"/>
        <w:keepNext/>
        <w:bidi/>
        <w:spacing w:before="280" w:after="80"/>
        <w:jc w:val="right"/>
      </w:pPr>
      <w:r>
        <w:rPr>
          <w:color w:val="7B1E1E"/>
          <w:rtl/>
        </w:rPr>
        <w:t xml:space="preserve">المسألة ٢٢٦: </w:t>
      </w:r>
      <w:r>
        <w:rPr>
          <w:color w:val="222222"/>
          <w:rtl/>
        </w:rPr>
        <w:t>لو رضع الزوج من زوجته</w:t>
      </w:r>
      <w:r>
        <w:rPr>
          <w:b w:val="0"/>
          <w:color w:val="6B6B6B"/>
          <w:sz w:val="20"/>
          <w:szCs w:val="20"/>
          <w:rtl/>
        </w:rPr>
        <w:t xml:space="preserve">   (التفريغ ص ٢٤١)</w:t>
      </w:r>
    </w:p>
    <w:p w14:paraId="3E6DE06B"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8474EA0" w14:textId="77777777" w:rsidR="00F47759" w:rsidRDefault="00B72E2F">
      <w:pPr>
        <w:spacing w:before="60" w:after="60"/>
        <w:jc w:val="both"/>
      </w:pPr>
      <w:r>
        <w:rPr>
          <w:b/>
          <w:bCs/>
          <w:color w:val="4A5A2A"/>
          <w:rtl/>
        </w:rPr>
        <w:t xml:space="preserve">الأقوال الأخرى: </w:t>
      </w:r>
      <w:r>
        <w:rPr>
          <w:color w:val="222222"/>
          <w:rtl/>
        </w:rPr>
        <w:t>الظاهرية (القائلون بالتحريم المطلق لرضاع الكبير): تحرم عليه.</w:t>
      </w:r>
    </w:p>
    <w:p w14:paraId="02A01D3B"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رضاع الكبير إنما يحرم للحاجة، ولا حاجة هنا فلا تحرم، وجمهور العلماء على أنها لا تحرم عليه إذا مص ثدي زوجته؛ لكن ينبغي تجنبه حتى لا يوقع نفسه في خلاف العلماء.</w:t>
      </w:r>
    </w:p>
    <w:p w14:paraId="538E1063" w14:textId="77777777" w:rsidR="00F47759" w:rsidRDefault="00B72E2F">
      <w:pPr>
        <w:pStyle w:val="Heading2"/>
        <w:keepNext/>
        <w:bidi/>
        <w:spacing w:before="280" w:after="80"/>
        <w:jc w:val="right"/>
      </w:pPr>
      <w:r>
        <w:rPr>
          <w:color w:val="7B1E1E"/>
          <w:rtl/>
        </w:rPr>
        <w:t xml:space="preserve">المسألة ٢٢٧: </w:t>
      </w:r>
      <w:r>
        <w:rPr>
          <w:color w:val="222222"/>
          <w:rtl/>
        </w:rPr>
        <w:t>لبن البكر ومن لا زوج لها، واللبن بالهرمونات، ولبن الزوج الأول</w:t>
      </w:r>
      <w:r>
        <w:rPr>
          <w:b w:val="0"/>
          <w:color w:val="6B6B6B"/>
          <w:sz w:val="20"/>
          <w:szCs w:val="20"/>
          <w:rtl/>
        </w:rPr>
        <w:t xml:space="preserve">   (التفريغ ص ٢٤١–٢٤٢)</w:t>
      </w:r>
    </w:p>
    <w:p w14:paraId="0C178967"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DFED9F4"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34FC65EB"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ظاهر الأدلة أن لبن المرأة معتبر إذا رضع منه طفل في سن الرضاع، سواء كان لها زوج أم لا؛ فلو نزل للبكر لبن لعلة، أو أنزلته العقيم بالأدوية والهرمونات، فأرضعت طفلًا ثبتت الحرمة لها، ولا تنتشر لزوجها، لأنها لا تنتشر للزوج إلا إذا نزل اللبن بحمل من وطئه. فلو طلقها زوجها بعد الولادة </w:t>
      </w:r>
      <w:r>
        <w:rPr>
          <w:color w:val="222222"/>
          <w:rtl/>
        </w:rPr>
        <w:lastRenderedPageBreak/>
        <w:t>وتزوجت غيره وهي ما زالت ترضع بلبن الأول، فأرضعت طفلًا، كان الأول أباه من الرضاعة، والثاني زوج أمه من الرضاعة. ويمكن استعمال الهرمونات لإنزال اللبن عند الحاجة.</w:t>
      </w:r>
    </w:p>
    <w:p w14:paraId="51DEC103" w14:textId="77777777" w:rsidR="00F47759" w:rsidRDefault="00B72E2F">
      <w:pPr>
        <w:pStyle w:val="Heading2"/>
        <w:keepNext/>
        <w:bidi/>
        <w:spacing w:before="280" w:after="80"/>
        <w:jc w:val="right"/>
      </w:pPr>
      <w:r>
        <w:rPr>
          <w:color w:val="7B1E1E"/>
          <w:rtl/>
        </w:rPr>
        <w:t xml:space="preserve">المسألة ٢٢٨: </w:t>
      </w:r>
      <w:r>
        <w:rPr>
          <w:color w:val="222222"/>
          <w:rtl/>
        </w:rPr>
        <w:t>بنوك الألبان وبنوك المني</w:t>
      </w:r>
      <w:r>
        <w:rPr>
          <w:b w:val="0"/>
          <w:color w:val="6B6B6B"/>
          <w:sz w:val="20"/>
          <w:szCs w:val="20"/>
          <w:rtl/>
        </w:rPr>
        <w:t xml:space="preserve">   (التفريغ ص ٢٤٢)</w:t>
      </w:r>
    </w:p>
    <w:p w14:paraId="699F655B"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3004906"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5CFE3369"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يجوز استعمال بنوك الألبان، لأنها تؤدي إلى اختلاط الأنساب من جهة الرضاعة (يحرم من الرضاعة ما يحرم من النسب)، فيختلط اللبن فلا تُعرف أمه ولا أخواته، فيترتب خلل عظيم، مع وجود بدائل كثيرة تغني عنها. وأقبح منها بنوك المني الموجودة عند الأوروبيين، فهي جريمة زنى في الحقيقة.</w:t>
      </w:r>
    </w:p>
    <w:p w14:paraId="1F0720E2" w14:textId="77777777" w:rsidR="00F47759" w:rsidRDefault="00B72E2F">
      <w:pPr>
        <w:pStyle w:val="Heading2"/>
        <w:keepNext/>
        <w:bidi/>
        <w:spacing w:before="280" w:after="80"/>
        <w:jc w:val="right"/>
      </w:pPr>
      <w:r>
        <w:rPr>
          <w:color w:val="7B1E1E"/>
          <w:rtl/>
        </w:rPr>
        <w:t xml:space="preserve">المسألة ٢٢٩: </w:t>
      </w:r>
      <w:r>
        <w:rPr>
          <w:color w:val="222222"/>
          <w:rtl/>
        </w:rPr>
        <w:t>حالة مثل سالم والمرأة كبيرة ليس لها لبن</w:t>
      </w:r>
      <w:r>
        <w:rPr>
          <w:b w:val="0"/>
          <w:color w:val="6B6B6B"/>
          <w:sz w:val="20"/>
          <w:szCs w:val="20"/>
          <w:rtl/>
        </w:rPr>
        <w:t xml:space="preserve">   (التفريغ ص ٢٤٢)</w:t>
      </w:r>
    </w:p>
    <w:p w14:paraId="6F853A7E"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521DD0C"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5F29F724"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ترضعه بنتها أو أختها فتكون هي جدته أو خالته من الرضاعة، أو ترضعه إحدى زوجات إخوتها فتكون عمته من الرضاعة، أو يُستعمل إنزال اللبن بالهرمونات.</w:t>
      </w:r>
    </w:p>
    <w:p w14:paraId="67FAFB7D" w14:textId="77777777" w:rsidR="00F47759" w:rsidRDefault="00B72E2F">
      <w:pPr>
        <w:pStyle w:val="Heading2"/>
        <w:keepNext/>
        <w:bidi/>
        <w:spacing w:before="280" w:after="80"/>
        <w:jc w:val="right"/>
      </w:pPr>
      <w:r>
        <w:rPr>
          <w:color w:val="7B1E1E"/>
          <w:rtl/>
        </w:rPr>
        <w:t xml:space="preserve">المسألة ٢٣٠: </w:t>
      </w:r>
      <w:r>
        <w:rPr>
          <w:color w:val="222222"/>
          <w:rtl/>
        </w:rPr>
        <w:t>هل ينتشر الرضاع إلى إخوة الرضيع؟ (فتوى)</w:t>
      </w:r>
      <w:r>
        <w:rPr>
          <w:b w:val="0"/>
          <w:color w:val="6B6B6B"/>
          <w:sz w:val="20"/>
          <w:szCs w:val="20"/>
          <w:rtl/>
        </w:rPr>
        <w:t xml:space="preserve">   (التفريغ ص ٢٤٢)</w:t>
      </w:r>
    </w:p>
    <w:p w14:paraId="228EDB54"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D80F517"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37474973" w14:textId="77777777" w:rsidR="00F47759" w:rsidRDefault="00B72E2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امرأة أرضعت طفلًا، فتزوج أخوه الأصغر ابنة المرضعة: الزواج صحيح؛ لأن الرضاع ينتشر بالنسبة إلى الرضيع وفروعه، لا إلى إخوته وأخواته طالما لم يرضعوا.</w:t>
      </w:r>
    </w:p>
    <w:p w14:paraId="44D98F4D" w14:textId="77777777" w:rsidR="00F47759" w:rsidRDefault="00B72E2F">
      <w:pPr>
        <w:pStyle w:val="Heading2"/>
        <w:keepNext/>
        <w:bidi/>
        <w:spacing w:before="280" w:after="80"/>
        <w:jc w:val="right"/>
      </w:pPr>
      <w:r>
        <w:rPr>
          <w:color w:val="7B1E1E"/>
          <w:rtl/>
        </w:rPr>
        <w:t xml:space="preserve">المسألة ٢٣١: </w:t>
      </w:r>
      <w:r>
        <w:rPr>
          <w:color w:val="222222"/>
          <w:rtl/>
        </w:rPr>
        <w:t>إعطاء شاب لبن امرأة على أنه لبن جمل حيلةً لتحرم عليه بنتها (فتوى)</w:t>
      </w:r>
      <w:r>
        <w:rPr>
          <w:b w:val="0"/>
          <w:color w:val="6B6B6B"/>
          <w:sz w:val="20"/>
          <w:szCs w:val="20"/>
          <w:rtl/>
        </w:rPr>
        <w:t xml:space="preserve">   (التفريغ ص ٢٤٢)</w:t>
      </w:r>
    </w:p>
    <w:p w14:paraId="695B6499"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22F2370"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156F6212"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الذي يظهر أنه لا حاجة في هذه الحالة، وإنما كانت حيلة، فينطبق عليه قول الجمهور أن رضاع الكبير لا يحرم، لكن الاحتياط أن يترك ذلك.</w:t>
      </w:r>
    </w:p>
    <w:p w14:paraId="6D12130B" w14:textId="77777777" w:rsidR="00F47759" w:rsidRDefault="00B72E2F">
      <w:pPr>
        <w:pStyle w:val="Heading1"/>
        <w:keepNext/>
        <w:pageBreakBefore/>
        <w:pBdr>
          <w:bottom w:val="single" w:sz="12" w:space="4" w:color="9A6B1F"/>
        </w:pBdr>
        <w:bidi/>
        <w:spacing w:before="120" w:after="200"/>
        <w:jc w:val="right"/>
      </w:pPr>
      <w:bookmarkStart w:id="4" w:name="_Toc241400313"/>
      <w:r>
        <w:rPr>
          <w:rtl/>
        </w:rPr>
        <w:lastRenderedPageBreak/>
        <w:t>باب جواز وطء المسبية بعد الاستبراء وإن كان لها زوج انفسخ نكاحها بالسبي (ص243–252)</w:t>
      </w:r>
      <w:bookmarkEnd w:id="4"/>
    </w:p>
    <w:p w14:paraId="69718A46" w14:textId="77777777" w:rsidR="00F47759" w:rsidRDefault="00B72E2F">
      <w:pPr>
        <w:pStyle w:val="Heading2"/>
        <w:keepNext/>
        <w:bidi/>
        <w:spacing w:before="280" w:after="80"/>
        <w:jc w:val="right"/>
      </w:pPr>
      <w:r>
        <w:rPr>
          <w:color w:val="7B1E1E"/>
          <w:rtl/>
        </w:rPr>
        <w:t xml:space="preserve">المسألة ٢٣٢: </w:t>
      </w:r>
      <w:r>
        <w:rPr>
          <w:color w:val="222222"/>
          <w:rtl/>
        </w:rPr>
        <w:t>ما يثبت به ملك اليمين، وهل الخادمة المستأجرة في حكمه؟</w:t>
      </w:r>
      <w:r>
        <w:rPr>
          <w:b w:val="0"/>
          <w:color w:val="6B6B6B"/>
          <w:sz w:val="20"/>
          <w:szCs w:val="20"/>
          <w:rtl/>
        </w:rPr>
        <w:t xml:space="preserve">   (التفريغ ص ٢٤٤)</w:t>
      </w:r>
    </w:p>
    <w:p w14:paraId="43D2943E"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08DEF2F" w14:textId="77777777" w:rsidR="00F47759" w:rsidRDefault="00B72E2F">
      <w:pPr>
        <w:spacing w:before="60" w:after="60"/>
        <w:jc w:val="both"/>
      </w:pPr>
      <w:r>
        <w:rPr>
          <w:b/>
          <w:bCs/>
          <w:color w:val="4A5A2A"/>
          <w:rtl/>
        </w:rPr>
        <w:t xml:space="preserve">الأقوال الأخرى: </w:t>
      </w:r>
      <w:r>
        <w:rPr>
          <w:color w:val="222222"/>
          <w:rtl/>
        </w:rPr>
        <w:t>من يتصور أن الخادمات المستأجرات يأخذن حكم ملك اليمين.</w:t>
      </w:r>
    </w:p>
    <w:p w14:paraId="601D9DB0"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نزاع أن الأمة المملوكة بسبي، أو ما بعده من شراء أو هبة أو ميراث، يجوز وطؤها (إلا على أزواجهم أو ما ملكت أيمانهم)، فلا بد من ثبوت الملك، وأصله السبي، لأن الإسلام حرم قتل النساء والصبيان فيصيرون رقيقًا بالسبي. أما تصور أن الإجارة على الخدمة تنزل منزلة ملك اليمين فمخالف لإجماع المسلمين؛ فالحرة المستأجرة للخدمة لا يحل وطؤها، وهذا زنى محرم باتفاق.</w:t>
      </w:r>
    </w:p>
    <w:p w14:paraId="6B374AF1" w14:textId="77777777" w:rsidR="00F47759" w:rsidRDefault="00B72E2F">
      <w:pPr>
        <w:pStyle w:val="Heading2"/>
        <w:keepNext/>
        <w:bidi/>
        <w:spacing w:before="280" w:after="80"/>
        <w:jc w:val="right"/>
      </w:pPr>
      <w:r>
        <w:rPr>
          <w:color w:val="7B1E1E"/>
          <w:rtl/>
        </w:rPr>
        <w:t xml:space="preserve">المسألة ٢٣٣: </w:t>
      </w:r>
      <w:r>
        <w:rPr>
          <w:color w:val="222222"/>
          <w:rtl/>
        </w:rPr>
        <w:t>انفساخ نكاح المسبية ذات الزوج، وعدتها</w:t>
      </w:r>
      <w:r>
        <w:rPr>
          <w:b w:val="0"/>
          <w:color w:val="6B6B6B"/>
          <w:sz w:val="20"/>
          <w:szCs w:val="20"/>
          <w:rtl/>
        </w:rPr>
        <w:t xml:space="preserve">   (التفريغ ص ٢٤٥–٢٤٦)</w:t>
      </w:r>
    </w:p>
    <w:p w14:paraId="4342FB55" w14:textId="77777777" w:rsidR="00F47759" w:rsidRDefault="00B72E2F">
      <w:pPr>
        <w:spacing w:before="60" w:after="60"/>
        <w:jc w:val="both"/>
      </w:pPr>
      <w:r>
        <w:rPr>
          <w:b/>
          <w:bCs/>
          <w:color w:val="1F4E79"/>
          <w:rtl/>
        </w:rPr>
        <w:t xml:space="preserve">تعليق الإمام النووي: </w:t>
      </w:r>
      <w:r>
        <w:rPr>
          <w:color w:val="222222"/>
          <w:rtl/>
        </w:rPr>
        <w:t>المراد بالمحصنات هنا المزوجات، ومعناه: المزوجات حرام على غير أزواجهن إلا ما ملكتم بالسبي، فإنه ينفسخ نكاح زوجها الكافر وتحل لكم إذا انقضى استبراؤها، وهو بوضع الحمل عن الحامل، وبحيضة من الحائل.</w:t>
      </w:r>
    </w:p>
    <w:p w14:paraId="7BB0C869"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480570DC"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الآية مذكورة مع آيات التحريم، فكل متزوجة لا يعقد عليها أحد إلا المسبية فإن نكاحها ينفسخ بالسبي. والاستبراء: (لا توطأ حامل حتى تضع ولا حائل حتى تحيض حيضة) [صحيح]، وقد سماه مسلم عدة، فهي عدة الأمة المسبية بعد أن تصير في ملك السابي بقسمة الغنائم.</w:t>
      </w:r>
    </w:p>
    <w:p w14:paraId="13C7868F" w14:textId="77777777" w:rsidR="00F47759" w:rsidRDefault="00B72E2F">
      <w:pPr>
        <w:pStyle w:val="Heading2"/>
        <w:keepNext/>
        <w:bidi/>
        <w:spacing w:before="280" w:after="80"/>
        <w:jc w:val="right"/>
      </w:pPr>
      <w:r>
        <w:rPr>
          <w:color w:val="7B1E1E"/>
          <w:rtl/>
        </w:rPr>
        <w:t xml:space="preserve">المسألة ٢٣٤: </w:t>
      </w:r>
      <w:r>
        <w:rPr>
          <w:color w:val="222222"/>
          <w:rtl/>
        </w:rPr>
        <w:t>وطء المسبية المشركة (غير الكتابية) بملك اليمين</w:t>
      </w:r>
      <w:r>
        <w:rPr>
          <w:b w:val="0"/>
          <w:color w:val="6B6B6B"/>
          <w:sz w:val="20"/>
          <w:szCs w:val="20"/>
          <w:rtl/>
        </w:rPr>
        <w:t xml:space="preserve">   (التفريغ ص ٢٤٦–٢٤٧)</w:t>
      </w:r>
    </w:p>
    <w:p w14:paraId="6881DF3C" w14:textId="77777777" w:rsidR="00F47759" w:rsidRDefault="00B72E2F">
      <w:pPr>
        <w:spacing w:before="60" w:after="60"/>
        <w:jc w:val="both"/>
      </w:pPr>
      <w:r>
        <w:rPr>
          <w:b/>
          <w:bCs/>
          <w:color w:val="1F4E79"/>
          <w:rtl/>
        </w:rPr>
        <w:t xml:space="preserve">تعليق الإمام النووي: </w:t>
      </w:r>
      <w:r>
        <w:rPr>
          <w:color w:val="222222"/>
          <w:rtl/>
        </w:rPr>
        <w:t>مذهب الشافعي ومن قال بقوله أن المسبية من عبدة الأوثان وغيرهم ممن لا كتاب لهم لا يحل وطؤها بملك اليمين حتى تسلم، فيؤول هذا الحديث على أنهن أسلمن، وهذا التأويل لا بد منه.</w:t>
      </w:r>
    </w:p>
    <w:p w14:paraId="595DDEFB" w14:textId="77777777" w:rsidR="00F47759" w:rsidRDefault="00B72E2F">
      <w:pPr>
        <w:spacing w:before="60" w:after="60"/>
        <w:jc w:val="both"/>
      </w:pPr>
      <w:r>
        <w:rPr>
          <w:b/>
          <w:bCs/>
          <w:color w:val="4A5A2A"/>
          <w:rtl/>
        </w:rPr>
        <w:lastRenderedPageBreak/>
        <w:t xml:space="preserve">الأقوال الأخرى: </w:t>
      </w:r>
      <w:r>
        <w:rPr>
          <w:color w:val="222222"/>
          <w:rtl/>
        </w:rPr>
        <w:t>الشافعي ومن وافقه (وهو قول الجمهور): لا توطأ حتى تسلم.</w:t>
      </w:r>
    </w:p>
    <w:p w14:paraId="01402964"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هو تأويل لا بد منه لموافقة المذهب، لا لإثبات الحكم، فأين الدليل عليه؟ فالحديث يثبت أن الصحابة تحرجوا من أجل أزواجهن لا من أجل دينهن، ومن أين أن سبي أوطاس وحنين - وكلهن مشركات - قد أسلمن جميعًا؟ فليس في ذلك حديث صحيح ولا ضعيف، بل بقين كذلك حتى تاب الله على هوازن بعد قسمة السبي بمدة. فالصحيح أنه لا يشترط أن تكون الأمة كتابية، بل يجوز وطء المشركة والمجوسية بملك اليمين لعموم (أو ما ملكت أيمانهم)، وقوله (ولا تنكحوا المشركات حتى يؤمن) في الزواج لا في ملك اليمين.</w:t>
      </w:r>
    </w:p>
    <w:p w14:paraId="15808B84" w14:textId="77777777" w:rsidR="00F47759" w:rsidRDefault="00B72E2F">
      <w:pPr>
        <w:pStyle w:val="Heading2"/>
        <w:keepNext/>
        <w:bidi/>
        <w:spacing w:before="280" w:after="80"/>
        <w:jc w:val="right"/>
      </w:pPr>
      <w:r>
        <w:rPr>
          <w:color w:val="7B1E1E"/>
          <w:rtl/>
        </w:rPr>
        <w:t xml:space="preserve">المسألة ٢٣٥: </w:t>
      </w:r>
      <w:r>
        <w:rPr>
          <w:color w:val="222222"/>
          <w:rtl/>
        </w:rPr>
        <w:t>بيع الأمة المزوجة: هل ينفسخ نكاحها؟ وقاعدة العموم الوارد على سبب</w:t>
      </w:r>
      <w:r>
        <w:rPr>
          <w:b w:val="0"/>
          <w:color w:val="6B6B6B"/>
          <w:sz w:val="20"/>
          <w:szCs w:val="20"/>
          <w:rtl/>
        </w:rPr>
        <w:t xml:space="preserve">   (التفريغ ص ٢٤٧–٢٥٠)</w:t>
      </w:r>
    </w:p>
    <w:p w14:paraId="7F75048B" w14:textId="77777777" w:rsidR="00F47759" w:rsidRDefault="00B72E2F">
      <w:pPr>
        <w:spacing w:before="60" w:after="60"/>
        <w:jc w:val="both"/>
      </w:pPr>
      <w:r>
        <w:rPr>
          <w:b/>
          <w:bCs/>
          <w:color w:val="1F4E79"/>
          <w:rtl/>
        </w:rPr>
        <w:t xml:space="preserve">تعليق الإمام النووي: </w:t>
      </w:r>
      <w:r>
        <w:rPr>
          <w:color w:val="222222"/>
          <w:rtl/>
        </w:rPr>
        <w:t>قال ابن عباس: ينفسخ لعموم (إلا ما ملكت أيمانكم)، وقال سائر العلماء: لا ينفسخ، وخصوا الآية بالمملوكة بالسبي. قال المازري: هذا مبني على أن العموم إذا خرج على سبب هل يقصر عليه؟ لكن ثبت في حديث بريرة أن النبي ﷺ خيّرها في زوجها، فدل على أنه لا ينفسخ بالشراء، لكن هذا تخصيص لعموم القرآن بخبر الواحد وفي جوازه خلاف.</w:t>
      </w:r>
    </w:p>
    <w:p w14:paraId="473C39AD" w14:textId="77777777" w:rsidR="00F47759" w:rsidRDefault="00B72E2F">
      <w:pPr>
        <w:spacing w:before="60" w:after="60"/>
        <w:jc w:val="both"/>
      </w:pPr>
      <w:r>
        <w:rPr>
          <w:b/>
          <w:bCs/>
          <w:color w:val="4A5A2A"/>
          <w:rtl/>
        </w:rPr>
        <w:t xml:space="preserve">الأقوال الأخرى: </w:t>
      </w:r>
      <w:r>
        <w:rPr>
          <w:color w:val="222222"/>
          <w:rtl/>
        </w:rPr>
        <w:t>ابن عباس: ينفسخ.</w:t>
      </w:r>
    </w:p>
    <w:p w14:paraId="6C7D76BD"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لا ينفسخ. وليس هذا من باب قصر العموم على سببه، فالعبرة بعموم اللفظ لا بخصوص السبب، لكن إذا كان في السبب وصف مؤثر يصلح لتعليق الحكم خُص به من أجل المعنى: فالمسبية زوجها كافر، وحق السابي المسلم مقدم عليه، أما التي بيعت وزوجها مسلم فلم يرد ما يزيل حقه، والأصل بقاء النكاح؛ فيملك المشتري عينها (الخدمة، وأولادها يكونون ملكًا له لأن الأولاد تبع الأم في الرق والحرية)، ولا يملك بُضعها، فيحرم عليه النظر إليها بشهوة ووطؤها، وتبقى حلالًا لزوجها المسلم (فانكحوهن بإذن أهلهن)، كالمكاتب يباع مكاتبًا. وتخيير برير</w:t>
      </w:r>
      <w:r>
        <w:rPr>
          <w:color w:val="222222"/>
          <w:rtl/>
        </w:rPr>
        <w:t>ة بعد عتقها دليل على بقاء النكاح. وتخصيص العموم هنا بالقياس (بالوصف المؤثر) صحيح عند الجماهير، وتخصيص القرآن بخبر الواحد قول عامة العلماء إلا الحنفية.</w:t>
      </w:r>
    </w:p>
    <w:p w14:paraId="24412926" w14:textId="77777777" w:rsidR="00F47759" w:rsidRDefault="00B72E2F">
      <w:pPr>
        <w:pStyle w:val="Heading2"/>
        <w:keepNext/>
        <w:bidi/>
        <w:spacing w:before="280" w:after="80"/>
        <w:jc w:val="right"/>
      </w:pPr>
      <w:r>
        <w:rPr>
          <w:color w:val="7B1E1E"/>
          <w:rtl/>
        </w:rPr>
        <w:lastRenderedPageBreak/>
        <w:t xml:space="preserve">المسألة ٢٣٦: </w:t>
      </w:r>
      <w:r>
        <w:rPr>
          <w:color w:val="222222"/>
          <w:rtl/>
        </w:rPr>
        <w:t>الأمة الكافرة المزوجة من كافر تباع لمسلم، وإسلام الرقيق تحت الكافر، ولا رق على مسلم حر</w:t>
      </w:r>
      <w:r>
        <w:rPr>
          <w:b w:val="0"/>
          <w:color w:val="6B6B6B"/>
          <w:sz w:val="20"/>
          <w:szCs w:val="20"/>
          <w:rtl/>
        </w:rPr>
        <w:t xml:space="preserve">   (التفريغ ص ٢٤٩)</w:t>
      </w:r>
    </w:p>
    <w:p w14:paraId="72D44D46"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5A578A7"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4812932E"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الجمهور: تنتقل مزوجة ولا ينفسخ النكاح، والأصل بقاؤه. فإن أسلمت لم يحل لكافر وطؤها بملك ولا زوجية، فينفسخ نكاحها بمجرد نطقها الشهادتين، فإن أسلم الزوج في العدة عادت زوجيته، وإلا انتهت. والمسلم الحر لا يجري عليه الرق بحال، ولو ارتد لا يُسترق بل يُقتل أو يرجع حرًا، وعليه أجمع الصحابة في المرتدة بعد خلاف أول. والمسلمة الحرة إن أسرها الكفار وباعوها فهي حرة عند الله، فإذا ظهر عليها المسلمون فهي حرة. فأصل الرق الكفر، والبيع سبب لاحق؛ فإن أسلم الرقيق بقي رقيقًا لحق سابق. وإذا أسلمت أمة أو عبد تحت كافر في دار الإسلا</w:t>
      </w:r>
      <w:r>
        <w:rPr>
          <w:color w:val="222222"/>
          <w:rtl/>
        </w:rPr>
        <w:t>م أجبره الإمام على بيعه لمسلم (ولن يجعل الله للكافرين على المؤمنين سبيلًا)، وإن كانوا في دار حرب وجبت عليهم الهجرة، ومن وصل إلينا منهم فهو حر. ولا يجوز لمسلم أن يبيع عبده أو أمته المسلمة لكافر بحال.</w:t>
      </w:r>
    </w:p>
    <w:p w14:paraId="0BA536DD" w14:textId="77777777" w:rsidR="00F47759" w:rsidRDefault="00B72E2F">
      <w:pPr>
        <w:pStyle w:val="Heading2"/>
        <w:keepNext/>
        <w:bidi/>
        <w:spacing w:before="280" w:after="80"/>
        <w:jc w:val="right"/>
      </w:pPr>
      <w:r>
        <w:rPr>
          <w:color w:val="7B1E1E"/>
          <w:rtl/>
        </w:rPr>
        <w:t xml:space="preserve">المسألة ٢٣٧: </w:t>
      </w:r>
      <w:r>
        <w:rPr>
          <w:color w:val="222222"/>
          <w:rtl/>
        </w:rPr>
        <w:t>الرق في الإسلام والرد على الطاعنين والمنهزمين</w:t>
      </w:r>
      <w:r>
        <w:rPr>
          <w:b w:val="0"/>
          <w:color w:val="6B6B6B"/>
          <w:sz w:val="20"/>
          <w:szCs w:val="20"/>
          <w:rtl/>
        </w:rPr>
        <w:t xml:space="preserve">   (التفريغ ص ٢٥٠–٢٥٢)</w:t>
      </w:r>
    </w:p>
    <w:p w14:paraId="5C366605"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DF4AE53" w14:textId="77777777" w:rsidR="00F47759" w:rsidRDefault="00B72E2F">
      <w:pPr>
        <w:spacing w:before="60" w:after="60"/>
        <w:jc w:val="both"/>
      </w:pPr>
      <w:r>
        <w:rPr>
          <w:b/>
          <w:bCs/>
          <w:color w:val="4A5A2A"/>
          <w:rtl/>
        </w:rPr>
        <w:t xml:space="preserve">الأقوال الأخرى: </w:t>
      </w:r>
      <w:r>
        <w:rPr>
          <w:color w:val="222222"/>
          <w:rtl/>
        </w:rPr>
        <w:t>من انهزم فقال: ليس في الإسلام نص يبيح الرق، أو: الإسلام ضيق مجاري الرق حتى يلغيه.</w:t>
      </w:r>
    </w:p>
    <w:p w14:paraId="1ED07E32"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الرق في الإسلام من محاسنه لا من سوءاته، فهو أعدل مما يفعله الكفار مع الشعوب الحرة، والإسلام أذهب مفاسده ولم يبق إلا التفاوت الطبقي الذي جعله الله قدرًا وشرعًا. ومن قال ليس في الإسلام نص يبيحه فهو منكر للقرآن أو جاهل به، ومن قال ضيّق مجاريه ليلغيه فمن ذا الذي يلغي نصوص القرآن؟ وهل قرار الأمم المتحدة يلغيها؟ فالإسلام رغّب في العتق، لكن باب الجهاد مع تحريم قتل النساء والأطفال مدخل أوسع. والرقيق في الإسلام محترم: (إخوانكم خولكم... فليطعمه مما يأكل وليلبسه مما يلبس...) [مسلم]، وله المكاتبة متى شاء، ويجوز أن يتزو</w:t>
      </w:r>
      <w:r>
        <w:rPr>
          <w:color w:val="222222"/>
          <w:rtl/>
        </w:rPr>
        <w:t xml:space="preserve">ج، ويعف سيده أمته فتصير أم </w:t>
      </w:r>
      <w:r>
        <w:rPr>
          <w:color w:val="222222"/>
          <w:rtl/>
        </w:rPr>
        <w:lastRenderedPageBreak/>
        <w:t>ولد، وأبو اليسر قاسم غلامه ثوبه. أما صورة الرق في أذهان الناس فمن صنيع الغرب: اختطاف الأفارقة وتجارة الرقيق الأبيض والتعذيب في سجون الشعوب المغلوبة. ولا يقول عالم في الإسلام إن نظام الرق الذي شرعه الله مذموم أو يحمد الله أنه انتهى، فهو انتهى في واقع بعض البلاد لا في شرع الله.</w:t>
      </w:r>
    </w:p>
    <w:p w14:paraId="3F86080D" w14:textId="77777777" w:rsidR="00F47759" w:rsidRDefault="00B72E2F">
      <w:pPr>
        <w:pStyle w:val="Heading1"/>
        <w:keepNext/>
        <w:pageBreakBefore/>
        <w:pBdr>
          <w:bottom w:val="single" w:sz="12" w:space="4" w:color="9A6B1F"/>
        </w:pBdr>
        <w:bidi/>
        <w:spacing w:before="120" w:after="200"/>
        <w:jc w:val="right"/>
      </w:pPr>
      <w:bookmarkStart w:id="5" w:name="_Toc241400314"/>
      <w:r>
        <w:rPr>
          <w:rtl/>
        </w:rPr>
        <w:lastRenderedPageBreak/>
        <w:t>باب الولد للفراش وتوقي الشبهات (ص252–259)</w:t>
      </w:r>
      <w:bookmarkEnd w:id="5"/>
    </w:p>
    <w:p w14:paraId="13EFA3EE" w14:textId="77777777" w:rsidR="00F47759" w:rsidRDefault="00B72E2F">
      <w:pPr>
        <w:pStyle w:val="Heading2"/>
        <w:keepNext/>
        <w:bidi/>
        <w:spacing w:before="280" w:after="80"/>
        <w:jc w:val="right"/>
      </w:pPr>
      <w:r>
        <w:rPr>
          <w:color w:val="7B1E1E"/>
          <w:rtl/>
        </w:rPr>
        <w:t xml:space="preserve">المسألة ٢٣٨: </w:t>
      </w:r>
      <w:r>
        <w:rPr>
          <w:color w:val="222222"/>
          <w:rtl/>
        </w:rPr>
        <w:t>بم تصير المرأة فراشًا؟ (الزوجة بالعقد مع الإمكان، والأمة بالوطء)، ومدة الإمكان</w:t>
      </w:r>
      <w:r>
        <w:rPr>
          <w:b w:val="0"/>
          <w:color w:val="6B6B6B"/>
          <w:sz w:val="20"/>
          <w:szCs w:val="20"/>
          <w:rtl/>
        </w:rPr>
        <w:t xml:space="preserve">   (التفريغ ص ٢٥٣–٢٥٥)</w:t>
      </w:r>
    </w:p>
    <w:p w14:paraId="6B70A6B1" w14:textId="77777777" w:rsidR="00F47759" w:rsidRDefault="00B72E2F">
      <w:pPr>
        <w:spacing w:before="60" w:after="60"/>
        <w:jc w:val="both"/>
      </w:pPr>
      <w:r>
        <w:rPr>
          <w:b/>
          <w:bCs/>
          <w:color w:val="1F4E79"/>
          <w:rtl/>
        </w:rPr>
        <w:t xml:space="preserve">تعليق الإمام النووي: </w:t>
      </w:r>
      <w:r>
        <w:rPr>
          <w:color w:val="222222"/>
          <w:rtl/>
        </w:rPr>
        <w:t>إذا كان للرجل زوجة أو مملوكة صارت فراشًا له فأتت بولد لمدة الإمكان منه لحقه، ومدة الإمكان ستة أشهر من حين اجتماعهما. فالزوجة تصير فراشًا بمجرد العقد، وشرطوا إمكان الوطء (فلو نكح المغربي مشرقية ولم يفارق أحدهما وطنه لم يلحقه)، وهذا قول مالك والشافعي والعلماء كافة إلا أبا حنيفة فاكتفى بمجرد العقد، وهذا ضعيف ظاهر الفساد. والأمة عند الشافعي ومالك تصير فراشًا بالوطء لا بمجرد الملك. وقال أبو حنيفة: لا تصير فراشًا إلا إذا ولدت ولدًا واستلحقه. والفرق: الزوجة تراد للوطء خاصة، والأمة تراد لملك الرقبة وأنواع من المناف</w:t>
      </w:r>
      <w:r>
        <w:rPr>
          <w:color w:val="222222"/>
          <w:rtl/>
        </w:rPr>
        <w:t>ع.</w:t>
      </w:r>
    </w:p>
    <w:p w14:paraId="5BB7CE35" w14:textId="77777777" w:rsidR="00F47759" w:rsidRDefault="00B72E2F">
      <w:pPr>
        <w:spacing w:before="60" w:after="60"/>
        <w:jc w:val="both"/>
      </w:pPr>
      <w:r>
        <w:rPr>
          <w:b/>
          <w:bCs/>
          <w:color w:val="4A5A2A"/>
          <w:rtl/>
        </w:rPr>
        <w:t xml:space="preserve">الأقوال الأخرى: </w:t>
      </w:r>
      <w:r>
        <w:rPr>
          <w:color w:val="222222"/>
          <w:rtl/>
        </w:rPr>
        <w:t>أبو حنيفة (في الأمرين).</w:t>
      </w:r>
    </w:p>
    <w:p w14:paraId="356EB579"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تصير الأمة فراشًا لسيدها بأن يعترف بوطئها ولو مرة، فإن أتت بولد بعد ستة أشهر من الوطء فهو ابنه شاء أم أبى إلا أن ينفيه ويتهمها بالزنى؛ أما أبو حنيفة فيشترط اعترافه بالولد. فلو اعترف بالوطء منذ ثلاثة أشهر فأتت بولد بعدها فليس لمدة الإمكان. والزوجة بمجرد العقد إلا إذا استحال اجتماعهما (هو في بلد وهي في آخر لم تسافر إليه)، أما في بلد واحد فالولد ولده. ولو بقيت الأمة في ملكه سنين ولم يطأها وأتت بأولاد فهم عبيد له. ويملك الأختين أو الأم وبنتها ولا يجمع بينهما في الوطء، فإذا أراد وطء الأخرى حرّم الأولى ببيع أو تز</w:t>
      </w:r>
      <w:r>
        <w:rPr>
          <w:color w:val="222222"/>
          <w:rtl/>
        </w:rPr>
        <w:t>ويج (فالسيد لا يطلق أمته)، وإذا وطئ الأم حرمت البنت مطلقًا والعكس.</w:t>
      </w:r>
    </w:p>
    <w:p w14:paraId="7334C436" w14:textId="77777777" w:rsidR="00F47759" w:rsidRDefault="00B72E2F">
      <w:pPr>
        <w:pStyle w:val="Heading2"/>
        <w:keepNext/>
        <w:bidi/>
        <w:spacing w:before="280" w:after="80"/>
        <w:jc w:val="right"/>
      </w:pPr>
      <w:r>
        <w:rPr>
          <w:color w:val="7B1E1E"/>
          <w:rtl/>
        </w:rPr>
        <w:t xml:space="preserve">المسألة ٢٣٩: </w:t>
      </w:r>
      <w:r>
        <w:rPr>
          <w:color w:val="222222"/>
          <w:rtl/>
        </w:rPr>
        <w:t>معنى (وللعاهر الحجر)</w:t>
      </w:r>
      <w:r>
        <w:rPr>
          <w:b w:val="0"/>
          <w:color w:val="6B6B6B"/>
          <w:sz w:val="20"/>
          <w:szCs w:val="20"/>
          <w:rtl/>
        </w:rPr>
        <w:t xml:space="preserve">   (التفريغ ص ٢٥٣–٢٥٤)</w:t>
      </w:r>
    </w:p>
    <w:p w14:paraId="4A5842FA" w14:textId="77777777" w:rsidR="00F47759" w:rsidRDefault="00B72E2F">
      <w:pPr>
        <w:spacing w:before="60" w:after="60"/>
        <w:jc w:val="both"/>
      </w:pPr>
      <w:r>
        <w:rPr>
          <w:b/>
          <w:bCs/>
          <w:color w:val="1F4E79"/>
          <w:rtl/>
        </w:rPr>
        <w:t xml:space="preserve">تعليق الإمام النووي: </w:t>
      </w:r>
      <w:r>
        <w:rPr>
          <w:color w:val="222222"/>
          <w:rtl/>
        </w:rPr>
        <w:t>العاهر الزاني، ومعنى (الحجر) أي له الخيبة ولا حق له في الولد، وقيل: الرجم بالحجارة، وهذا ضعيف لأنه ليس كل زانٍ يرجم، ولأنه لا يلزم من رجمه نفي الولد عنه.</w:t>
      </w:r>
    </w:p>
    <w:p w14:paraId="370E584C"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3C5E2F88" w14:textId="77777777" w:rsidR="00F47759" w:rsidRDefault="00B72E2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لا يلزم من إقامة حد الزنى على الزاني أن يُنفى عنه كل أولاده الآخرين الثابت نسبهم، فالحديث مساق من أجل نفي الولد، فالمقصود من (وللعاهر الحجر) عكس (الولد للفراش).</w:t>
      </w:r>
    </w:p>
    <w:p w14:paraId="045238AB" w14:textId="77777777" w:rsidR="00F47759" w:rsidRDefault="00B72E2F">
      <w:pPr>
        <w:pStyle w:val="Heading2"/>
        <w:keepNext/>
        <w:bidi/>
        <w:spacing w:before="280" w:after="80"/>
        <w:jc w:val="right"/>
      </w:pPr>
      <w:r>
        <w:rPr>
          <w:color w:val="7B1E1E"/>
          <w:rtl/>
        </w:rPr>
        <w:t xml:space="preserve">المسألة ٢٤٠: </w:t>
      </w:r>
      <w:r>
        <w:rPr>
          <w:color w:val="222222"/>
          <w:rtl/>
        </w:rPr>
        <w:t>الزنا بأم المخطوبة أو الزوجة: هل تحرم البنت؟</w:t>
      </w:r>
      <w:r>
        <w:rPr>
          <w:b w:val="0"/>
          <w:color w:val="6B6B6B"/>
          <w:sz w:val="20"/>
          <w:szCs w:val="20"/>
          <w:rtl/>
        </w:rPr>
        <w:t xml:space="preserve">   (التفريغ ص ٢٥٥، ٢٥٧–٢٥٨)</w:t>
      </w:r>
    </w:p>
    <w:p w14:paraId="6154BDCD" w14:textId="77777777" w:rsidR="00F47759" w:rsidRDefault="00B72E2F">
      <w:pPr>
        <w:spacing w:before="60" w:after="60"/>
        <w:jc w:val="both"/>
      </w:pPr>
      <w:r>
        <w:rPr>
          <w:b/>
          <w:bCs/>
          <w:color w:val="1F4E79"/>
          <w:rtl/>
        </w:rPr>
        <w:t xml:space="preserve">تعليق الإمام النووي: </w:t>
      </w:r>
      <w:r>
        <w:rPr>
          <w:color w:val="222222"/>
          <w:rtl/>
        </w:rPr>
        <w:t>احتج بعض الحنفية بهذا الحديث على أن الوطء بالزنا له حكم الوطء بالنكاح في حرمة المصاهرة، وبه قال أبو حنيفة والأوزاعي والثوري وأحمد. وقال مالك والشافعي وأبو ثور: لا أثر لوطء الزنا، بل للزاني أن يتزوج أم المزني بها وبنتها. ووجه احتجاجهم بأمر سودة بالاحتجاب باطل.</w:t>
      </w:r>
    </w:p>
    <w:p w14:paraId="0B025ED5" w14:textId="77777777" w:rsidR="00F47759" w:rsidRDefault="00B72E2F">
      <w:pPr>
        <w:spacing w:before="60" w:after="60"/>
        <w:jc w:val="both"/>
      </w:pPr>
      <w:r>
        <w:rPr>
          <w:b/>
          <w:bCs/>
          <w:color w:val="4A5A2A"/>
          <w:rtl/>
        </w:rPr>
        <w:t xml:space="preserve">الأقوال الأخرى: </w:t>
      </w:r>
      <w:r>
        <w:rPr>
          <w:color w:val="222222"/>
          <w:rtl/>
        </w:rPr>
        <w:t>أبو حنيفة والأوزاعي والثوري وأحمد: يحرم.</w:t>
      </w:r>
    </w:p>
    <w:p w14:paraId="74FCC06E"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الراجح أنه لا أثر لوطء الزنا في المصاهرة، لأن الله قال (وأمهات نسائكم) (وربائبكم... من نسائكم)، والمزني بها ليست من نسائه، فحرمة المصاهرة لا تثبت إلا بالنكاح الصحيح. فإذا زنى بأم مخطوبته (وقد يقع هذا نتيجة الاختلاط المحرم) فالأحوط أن يتجنبها لقول القائلين بالتحريم، والراجح أنه يجوز أن يتزوجها. أما قول النووي إن الاحتجاج بأمر سودة باطل ففيه أن له تعلقًا، وهو أن الاحتياط في العورات والجماع مقدم على حكم الظاهر.</w:t>
      </w:r>
    </w:p>
    <w:p w14:paraId="1F6F3EDD" w14:textId="77777777" w:rsidR="00F47759" w:rsidRDefault="00B72E2F">
      <w:pPr>
        <w:pStyle w:val="Heading2"/>
        <w:keepNext/>
        <w:bidi/>
        <w:spacing w:before="280" w:after="80"/>
        <w:jc w:val="right"/>
      </w:pPr>
      <w:r>
        <w:rPr>
          <w:color w:val="7B1E1E"/>
          <w:rtl/>
        </w:rPr>
        <w:t xml:space="preserve">المسألة ٢٤١: </w:t>
      </w:r>
      <w:r>
        <w:rPr>
          <w:color w:val="222222"/>
          <w:rtl/>
        </w:rPr>
        <w:t>نكاح البنت المتخلقة من ماء الزنا</w:t>
      </w:r>
      <w:r>
        <w:rPr>
          <w:b w:val="0"/>
          <w:color w:val="6B6B6B"/>
          <w:sz w:val="20"/>
          <w:szCs w:val="20"/>
          <w:rtl/>
        </w:rPr>
        <w:t xml:space="preserve">   (التفريغ ص ٢٥٨)</w:t>
      </w:r>
    </w:p>
    <w:p w14:paraId="09CB645A" w14:textId="77777777" w:rsidR="00F47759" w:rsidRDefault="00B72E2F">
      <w:pPr>
        <w:spacing w:before="60" w:after="60"/>
        <w:jc w:val="both"/>
      </w:pPr>
      <w:r>
        <w:rPr>
          <w:b/>
          <w:bCs/>
          <w:color w:val="1F4E79"/>
          <w:rtl/>
        </w:rPr>
        <w:t xml:space="preserve">تعليق الإمام النووي: </w:t>
      </w:r>
      <w:r>
        <w:rPr>
          <w:color w:val="222222"/>
          <w:rtl/>
        </w:rPr>
        <w:t>زاد الشافعي فجوّز نكاح البنت المتولدة من مائه بالزنا.</w:t>
      </w:r>
    </w:p>
    <w:p w14:paraId="5AD58FC9" w14:textId="77777777" w:rsidR="00F47759" w:rsidRDefault="00B72E2F">
      <w:pPr>
        <w:spacing w:before="60" w:after="60"/>
        <w:jc w:val="both"/>
      </w:pPr>
      <w:r>
        <w:rPr>
          <w:b/>
          <w:bCs/>
          <w:color w:val="4A5A2A"/>
          <w:rtl/>
        </w:rPr>
        <w:t xml:space="preserve">الأقوال الأخرى: </w:t>
      </w:r>
      <w:r>
        <w:rPr>
          <w:color w:val="222222"/>
          <w:rtl/>
        </w:rPr>
        <w:t>شيخ الإسلام ابن تيمية: هذا غير ثابت عن الشافعي، وأصحابه يثبتونه عنه.</w:t>
      </w:r>
    </w:p>
    <w:p w14:paraId="4DF9E99C"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هذه من أصعب المسائل المنقولة عن الشافعي؛ فهو يقول ليست بنته شرعًا لأن النسب لا يثبت إلا بفراش، والصحيح أنها بنته من وجه، كما في قصة جريج (من أبوك يا غلام؟ قال: الراعي) [متفق عليه]، فهو أب في الحقيقة لأنها متولدة من مائه، وإن لم يكن أبًا من جهة النسب والميراث، وهذا يمنع الزواج لعموم (حرمت عليكم أمهاتكم وبناتكم) بجميع أنواع البنات إلا المتبناة. فالصحيح خطأ هذا المذهب خطأً بيّنًا، وقد بالغ الإمام أحمد في الإنكار على من نُسب إليه.</w:t>
      </w:r>
    </w:p>
    <w:p w14:paraId="0783EC7A" w14:textId="77777777" w:rsidR="00F47759" w:rsidRDefault="00B72E2F">
      <w:pPr>
        <w:pStyle w:val="Heading2"/>
        <w:keepNext/>
        <w:bidi/>
        <w:spacing w:before="280" w:after="80"/>
        <w:jc w:val="right"/>
      </w:pPr>
      <w:r>
        <w:rPr>
          <w:color w:val="7B1E1E"/>
          <w:rtl/>
        </w:rPr>
        <w:lastRenderedPageBreak/>
        <w:t xml:space="preserve">المسألة ٢٤٢: </w:t>
      </w:r>
      <w:r>
        <w:rPr>
          <w:color w:val="222222"/>
          <w:rtl/>
        </w:rPr>
        <w:t>استلحاق الوارث نسبًا لمورثه (قصة عبد بن زمعة)</w:t>
      </w:r>
      <w:r>
        <w:rPr>
          <w:b w:val="0"/>
          <w:color w:val="6B6B6B"/>
          <w:sz w:val="20"/>
          <w:szCs w:val="20"/>
          <w:rtl/>
        </w:rPr>
        <w:t xml:space="preserve">   (التفريغ ص ٢٥٦)</w:t>
      </w:r>
    </w:p>
    <w:p w14:paraId="6B13BFE3" w14:textId="77777777" w:rsidR="00F47759" w:rsidRDefault="00B72E2F">
      <w:pPr>
        <w:spacing w:before="60" w:after="60"/>
        <w:jc w:val="both"/>
      </w:pPr>
      <w:r>
        <w:rPr>
          <w:b/>
          <w:bCs/>
          <w:color w:val="1F4E79"/>
          <w:rtl/>
        </w:rPr>
        <w:t xml:space="preserve">تعليق الإمام النووي: </w:t>
      </w:r>
      <w:r>
        <w:rPr>
          <w:color w:val="222222"/>
          <w:rtl/>
        </w:rPr>
        <w:t>فيه دلالة للشافعي على مالك في استلحاق النسب، فالشافعي يجوز أن يستلحق الوارث نسبًا لمورثه بشروط: أن يكون حائزًا للإرث أو يستلحقه كل الورثة، وأن يمكن كونه ولدًا للميت، وألا يكون معروف النسب، وأن يصدقه المستلحَق إن كان بالغًا عاقلًا. ويتأول أصحابنا: أن سودة استلحقته معه، أو أن زمعة مات كافرًا فلم ترثه سودة لكونها مسلمة وورثه عبد.</w:t>
      </w:r>
    </w:p>
    <w:p w14:paraId="6FB550D0"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19EA2464"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التأويل الثاني أظهر؛ لأن الرسول ﷺ أمرها أن تحتجب منه، فهي لم تقر بأنه أخوها صراحة، وإنما اكتفى النبي ﷺ بحكم الشرع الظاهر، والظاهر أن عبد بن زمعة هو الذي ورث أباه فصار هو وارث حق الاستلحاق.</w:t>
      </w:r>
    </w:p>
    <w:p w14:paraId="4682C84D" w14:textId="77777777" w:rsidR="00F47759" w:rsidRDefault="00B72E2F">
      <w:pPr>
        <w:pStyle w:val="Heading2"/>
        <w:keepNext/>
        <w:bidi/>
        <w:spacing w:before="280" w:after="80"/>
        <w:jc w:val="right"/>
      </w:pPr>
      <w:r>
        <w:rPr>
          <w:color w:val="7B1E1E"/>
          <w:rtl/>
        </w:rPr>
        <w:t xml:space="preserve">المسألة ٢٤٣: </w:t>
      </w:r>
      <w:r>
        <w:rPr>
          <w:color w:val="222222"/>
          <w:rtl/>
        </w:rPr>
        <w:t>أمر سودة بالاحتجاب: ندب أم واجب؟</w:t>
      </w:r>
      <w:r>
        <w:rPr>
          <w:b w:val="0"/>
          <w:color w:val="6B6B6B"/>
          <w:sz w:val="20"/>
          <w:szCs w:val="20"/>
          <w:rtl/>
        </w:rPr>
        <w:t xml:space="preserve">   (التفريغ ص ٢٥٦)</w:t>
      </w:r>
    </w:p>
    <w:p w14:paraId="224AFFC0" w14:textId="77777777" w:rsidR="00F47759" w:rsidRDefault="00B72E2F">
      <w:pPr>
        <w:spacing w:before="60" w:after="60"/>
        <w:jc w:val="both"/>
      </w:pPr>
      <w:r>
        <w:rPr>
          <w:b/>
          <w:bCs/>
          <w:color w:val="1F4E79"/>
          <w:rtl/>
        </w:rPr>
        <w:t xml:space="preserve">تعليق الإمام النووي: </w:t>
      </w:r>
      <w:r>
        <w:rPr>
          <w:color w:val="222222"/>
          <w:rtl/>
        </w:rPr>
        <w:t>أمرها به ندبًا واحتياطًا، لأنه في ظاهر الشرع أخوها، لكن لما رأى الشبه البين بعتبة خشي أن يكون من مائه فأمرها بالاحتجاب احتياطًا.</w:t>
      </w:r>
    </w:p>
    <w:p w14:paraId="3242310F"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3060CACA"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الصحيح أنه واجب، لأن هذا في أمر العورات والنكاح، ويكون على سبيل الوجوب حتى لو حُكم في الظاهر بأنه أخ؛ فأمر العورات والنكاح يُراعى فيه الباطن ولو خالف الظاهر.</w:t>
      </w:r>
    </w:p>
    <w:p w14:paraId="0C508605" w14:textId="77777777" w:rsidR="00F47759" w:rsidRDefault="00B72E2F">
      <w:pPr>
        <w:pStyle w:val="Heading2"/>
        <w:keepNext/>
        <w:bidi/>
        <w:spacing w:before="280" w:after="80"/>
        <w:jc w:val="right"/>
      </w:pPr>
      <w:r>
        <w:rPr>
          <w:color w:val="7B1E1E"/>
          <w:rtl/>
        </w:rPr>
        <w:t xml:space="preserve">المسألة ٢٤٤: </w:t>
      </w:r>
      <w:r>
        <w:rPr>
          <w:color w:val="222222"/>
          <w:rtl/>
        </w:rPr>
        <w:t>استلحاق الزاني ولده من الزنا ولو لم ينازعه أحد</w:t>
      </w:r>
      <w:r>
        <w:rPr>
          <w:b w:val="0"/>
          <w:color w:val="6B6B6B"/>
          <w:sz w:val="20"/>
          <w:szCs w:val="20"/>
          <w:rtl/>
        </w:rPr>
        <w:t xml:space="preserve">   (التفريغ ص ٢٥٧)</w:t>
      </w:r>
    </w:p>
    <w:p w14:paraId="0832311B" w14:textId="77777777" w:rsidR="00F47759" w:rsidRDefault="00B72E2F">
      <w:pPr>
        <w:spacing w:before="60" w:after="60"/>
        <w:jc w:val="both"/>
      </w:pPr>
      <w:r>
        <w:rPr>
          <w:b/>
          <w:bCs/>
          <w:color w:val="1F4E79"/>
          <w:rtl/>
        </w:rPr>
        <w:t xml:space="preserve">تعليق الإمام النووي: </w:t>
      </w:r>
      <w:r>
        <w:rPr>
          <w:color w:val="222222"/>
          <w:rtl/>
        </w:rPr>
        <w:t>كانت عادة الجاهلية إلحاق النسب بالزنا، فأبطل الإسلام ذلك وألحق الولد بالفراش الشرعي. وحكم الشبه والقافة إنما يعتمد إذا لم يكن هناك أقوى منه كالفراش.</w:t>
      </w:r>
    </w:p>
    <w:p w14:paraId="089290A2" w14:textId="77777777" w:rsidR="00F47759" w:rsidRDefault="00B72E2F">
      <w:pPr>
        <w:spacing w:before="60" w:after="60"/>
        <w:jc w:val="both"/>
      </w:pPr>
      <w:r>
        <w:rPr>
          <w:b/>
          <w:bCs/>
          <w:color w:val="4A5A2A"/>
          <w:rtl/>
        </w:rPr>
        <w:t xml:space="preserve">الأقوال الأخرى: </w:t>
      </w:r>
      <w:r>
        <w:rPr>
          <w:color w:val="222222"/>
          <w:rtl/>
        </w:rPr>
        <w:t>شيخ الإسلام ابن تيمية: في المسألة خلاف، ويجوز الاستلحاق إذا لم يكن منازع.</w:t>
      </w:r>
    </w:p>
    <w:p w14:paraId="79C356B0"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عتبة زنى بأمة زمعة، فأراد سعد أن يستلحق الولد لأخيه، ولم يعتبر النبي ﷺ ذلك مع الشبه البين، وقال (الولد للفراش وللعاهر الحجر)، فالزاني لا يستحق الولد ولا يُنسب إليه، وعادات الجاهلية أُبطلت. فلا يلحق بالزاني ولده ولو أقر به ولو لم يكن له منازع، خلافًا لما ذكره شيخ الإسلام؛ </w:t>
      </w:r>
      <w:r>
        <w:rPr>
          <w:color w:val="222222"/>
          <w:rtl/>
        </w:rPr>
        <w:lastRenderedPageBreak/>
        <w:t>فالمسألة عند عامة أهل العلم وفي كافة المذاهب أن ولد الزنا لا يلحق أباه بمنازع وبغير منازع، لأن النسب يثبت بالفراش، والفراش لا يكون إلا بزوجية أو ملك يمين (مع الاعتراف بالوطء وإمكان كونه منه).</w:t>
      </w:r>
    </w:p>
    <w:p w14:paraId="55E194D9" w14:textId="77777777" w:rsidR="00F47759" w:rsidRDefault="00B72E2F">
      <w:pPr>
        <w:pStyle w:val="Heading2"/>
        <w:keepNext/>
        <w:bidi/>
        <w:spacing w:before="280" w:after="80"/>
        <w:jc w:val="right"/>
      </w:pPr>
      <w:r>
        <w:rPr>
          <w:color w:val="7B1E1E"/>
          <w:rtl/>
        </w:rPr>
        <w:t xml:space="preserve">المسألة ٢٤٥: </w:t>
      </w:r>
      <w:r>
        <w:rPr>
          <w:color w:val="222222"/>
          <w:rtl/>
        </w:rPr>
        <w:t>حكم الحاكم لا يحيل الأمر في الباطن</w:t>
      </w:r>
      <w:r>
        <w:rPr>
          <w:b w:val="0"/>
          <w:color w:val="6B6B6B"/>
          <w:sz w:val="20"/>
          <w:szCs w:val="20"/>
          <w:rtl/>
        </w:rPr>
        <w:t xml:space="preserve">   (التفريغ ص ٢٥٨–٢٥٩)</w:t>
      </w:r>
    </w:p>
    <w:p w14:paraId="4A182CDC" w14:textId="77777777" w:rsidR="00F47759" w:rsidRDefault="00B72E2F">
      <w:pPr>
        <w:spacing w:before="60" w:after="60"/>
        <w:jc w:val="both"/>
      </w:pPr>
      <w:r>
        <w:rPr>
          <w:b/>
          <w:bCs/>
          <w:color w:val="1F4E79"/>
          <w:rtl/>
        </w:rPr>
        <w:t xml:space="preserve">تعليق الإمام النووي: </w:t>
      </w:r>
      <w:r>
        <w:rPr>
          <w:color w:val="222222"/>
          <w:rtl/>
        </w:rPr>
        <w:t>حكم الحاكم لا يحيل الأمر في الباطن، فإذا حكم بشهادة شاهدي زور لم يحل المحكوم به للمحكوم له.</w:t>
      </w:r>
    </w:p>
    <w:p w14:paraId="1C7DE092"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241D030E"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مثاله: لو شهد شهود زور أن رجلًا طلق امرأته، فحكم القاضي بطلاقها، فتزوجت بعد العدة، فهي حرام على الثاني وما زالت زوجة الأول. ومثال آخر: رجل طلق امرأته ثلاثًا ثم أنكر، ولا بينة لها، فحكم القاضي أنها امرأته، فهي عند الله أجنبية تحرم عليه، وعليها أن تختلع منه أو تهرب.</w:t>
      </w:r>
    </w:p>
    <w:p w14:paraId="080AE48A" w14:textId="77777777" w:rsidR="00F47759" w:rsidRDefault="00B72E2F">
      <w:pPr>
        <w:pStyle w:val="Heading2"/>
        <w:keepNext/>
        <w:bidi/>
        <w:spacing w:before="280" w:after="80"/>
        <w:jc w:val="right"/>
      </w:pPr>
      <w:r>
        <w:rPr>
          <w:color w:val="7B1E1E"/>
          <w:rtl/>
        </w:rPr>
        <w:t xml:space="preserve">المسألة ٢٤٦: </w:t>
      </w:r>
      <w:r>
        <w:rPr>
          <w:color w:val="222222"/>
          <w:rtl/>
        </w:rPr>
        <w:t>المحاريب في المساجد (فتوى)</w:t>
      </w:r>
      <w:r>
        <w:rPr>
          <w:b w:val="0"/>
          <w:color w:val="6B6B6B"/>
          <w:sz w:val="20"/>
          <w:szCs w:val="20"/>
          <w:rtl/>
        </w:rPr>
        <w:t xml:space="preserve">   (التفريغ ص ٢٥٩)</w:t>
      </w:r>
    </w:p>
    <w:p w14:paraId="24EE3B4E"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265E983"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7ABC400C"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المحاريب المكروهة عند العلماء هي التي تخفي الإمام عن المأمومين، أما الصغيرة التي يُقصد بها تعريف اتجاه القبلة فليست من المنهي عنه، بل من المصالح المرسلة.</w:t>
      </w:r>
    </w:p>
    <w:p w14:paraId="22F1F70F" w14:textId="77777777" w:rsidR="00F47759" w:rsidRDefault="00B72E2F">
      <w:pPr>
        <w:pStyle w:val="Heading2"/>
        <w:keepNext/>
        <w:bidi/>
        <w:spacing w:before="280" w:after="80"/>
        <w:jc w:val="right"/>
      </w:pPr>
      <w:r>
        <w:rPr>
          <w:color w:val="7B1E1E"/>
          <w:rtl/>
        </w:rPr>
        <w:t xml:space="preserve">المسألة ٢٤٧: </w:t>
      </w:r>
      <w:r>
        <w:rPr>
          <w:color w:val="222222"/>
          <w:rtl/>
        </w:rPr>
        <w:t>هل يشترط رضا المملوكة في وطئها؟ ومن يُسبى من نساء الأعداء؟ (فتاوى)</w:t>
      </w:r>
      <w:r>
        <w:rPr>
          <w:b w:val="0"/>
          <w:color w:val="6B6B6B"/>
          <w:sz w:val="20"/>
          <w:szCs w:val="20"/>
          <w:rtl/>
        </w:rPr>
        <w:t xml:space="preserve">   (التفريغ ص ٢٥٩)</w:t>
      </w:r>
    </w:p>
    <w:p w14:paraId="379FC71A"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7A60352"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06DA1039"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يشترط رضا المسبية والمملوكة بإجماع العلماء، كما لا يشترط رضا الزوجة، بل يحرم عليها الامتناع من سيدها. والسبي يكون في نساء الأعداء اللاتي لا يقاتلن، أما التي تقاتل فيجوز قتلها.</w:t>
      </w:r>
    </w:p>
    <w:p w14:paraId="76AD0D5B" w14:textId="77777777" w:rsidR="00F47759" w:rsidRDefault="00B72E2F">
      <w:pPr>
        <w:pStyle w:val="Heading2"/>
        <w:keepNext/>
        <w:bidi/>
        <w:spacing w:before="280" w:after="80"/>
        <w:jc w:val="right"/>
      </w:pPr>
      <w:r>
        <w:rPr>
          <w:color w:val="7B1E1E"/>
          <w:rtl/>
        </w:rPr>
        <w:lastRenderedPageBreak/>
        <w:t xml:space="preserve">المسألة ٢٤٨: </w:t>
      </w:r>
      <w:r>
        <w:rPr>
          <w:color w:val="222222"/>
          <w:rtl/>
        </w:rPr>
        <w:t>ولد السيد من أمته، وأم الولد (فتوى)</w:t>
      </w:r>
      <w:r>
        <w:rPr>
          <w:b w:val="0"/>
          <w:color w:val="6B6B6B"/>
          <w:sz w:val="20"/>
          <w:szCs w:val="20"/>
          <w:rtl/>
        </w:rPr>
        <w:t xml:space="preserve">   (التفريغ ص ٢٥٩)</w:t>
      </w:r>
    </w:p>
    <w:p w14:paraId="67E6542B"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A37D60F"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1B1BA829"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ولد السيد من أمته حر بإجماع العلماء، مع أن الأولاد تبع أمهم في الرق، لأن هذا من حق الولد على أبيه. وأمه أم ولد لا تُعتق إلا بموت سيدها، ولا يجوز بيعها عند جماهير العلماء، كمارية القبطية أم ولد النبي ﷺ ظلت في ملكه حتى مات فأُعتقت وليست زوجة، وكذا هاجر أم إسماعيل أم ولد بلا تردد.</w:t>
      </w:r>
    </w:p>
    <w:p w14:paraId="0F0EF4E7" w14:textId="77777777" w:rsidR="00F47759" w:rsidRDefault="00B72E2F">
      <w:pPr>
        <w:pStyle w:val="Heading1"/>
        <w:keepNext/>
        <w:pageBreakBefore/>
        <w:pBdr>
          <w:bottom w:val="single" w:sz="12" w:space="4" w:color="9A6B1F"/>
        </w:pBdr>
        <w:bidi/>
        <w:spacing w:before="120" w:after="200"/>
        <w:jc w:val="right"/>
      </w:pPr>
      <w:bookmarkStart w:id="6" w:name="_Toc241400315"/>
      <w:r>
        <w:rPr>
          <w:rtl/>
        </w:rPr>
        <w:lastRenderedPageBreak/>
        <w:t>باب العمل بإلحاق القائف الولد (ص259–264)</w:t>
      </w:r>
      <w:bookmarkEnd w:id="6"/>
    </w:p>
    <w:p w14:paraId="4BD60ABF" w14:textId="77777777" w:rsidR="00F47759" w:rsidRDefault="00B72E2F">
      <w:pPr>
        <w:pStyle w:val="Heading2"/>
        <w:keepNext/>
        <w:bidi/>
        <w:spacing w:before="280" w:after="80"/>
        <w:jc w:val="right"/>
      </w:pPr>
      <w:r>
        <w:rPr>
          <w:color w:val="7B1E1E"/>
          <w:rtl/>
        </w:rPr>
        <w:t xml:space="preserve">المسألة ٢٤٩: </w:t>
      </w:r>
      <w:r>
        <w:rPr>
          <w:color w:val="222222"/>
          <w:rtl/>
        </w:rPr>
        <w:t>العمل بقول القائف (والتحاليل الطبية المعاصرة)</w:t>
      </w:r>
      <w:r>
        <w:rPr>
          <w:b w:val="0"/>
          <w:color w:val="6B6B6B"/>
          <w:sz w:val="20"/>
          <w:szCs w:val="20"/>
          <w:rtl/>
        </w:rPr>
        <w:t xml:space="preserve">   (التفريغ ص ٢٦١–٢٦٢)</w:t>
      </w:r>
    </w:p>
    <w:p w14:paraId="6D673081" w14:textId="77777777" w:rsidR="00F47759" w:rsidRDefault="00B72E2F">
      <w:pPr>
        <w:spacing w:before="60" w:after="60"/>
        <w:jc w:val="both"/>
      </w:pPr>
      <w:r>
        <w:rPr>
          <w:b/>
          <w:bCs/>
          <w:color w:val="1F4E79"/>
          <w:rtl/>
        </w:rPr>
        <w:t xml:space="preserve">تعليق الإمام النووي: </w:t>
      </w:r>
      <w:r>
        <w:rPr>
          <w:color w:val="222222"/>
          <w:rtl/>
        </w:rPr>
        <w:t>نفاه أبو حنيفة وأصحابه والثوري وإسحاق، وأثبته الشافعي وجماهير العلماء، والمشهور عن مالك إثباته في الإماء ونفيه في الحرائر، وفي رواية إثباته فيهما. ودليل الشافعي فرح النبي ﷺ بقول مجزز. واتفق القائلون به على اشتراط العدالة والخبرة، والأصح الاكتفاء بواحد، وقال مالك: يشترط اثنان، والأصح أنه لا يختص ببني مدلج. وإنما يكون فيما أشكل من وطأين محترمين كالبائع والمشتري يطآن الجارية في طهر واحد قبل الاستبراء.</w:t>
      </w:r>
    </w:p>
    <w:p w14:paraId="2ABCAD04" w14:textId="77777777" w:rsidR="00F47759" w:rsidRDefault="00B72E2F">
      <w:pPr>
        <w:spacing w:before="60" w:after="60"/>
        <w:jc w:val="both"/>
      </w:pPr>
      <w:r>
        <w:rPr>
          <w:b/>
          <w:bCs/>
          <w:color w:val="4A5A2A"/>
          <w:rtl/>
        </w:rPr>
        <w:t xml:space="preserve">الأقوال الأخرى: </w:t>
      </w:r>
      <w:r>
        <w:rPr>
          <w:color w:val="222222"/>
          <w:rtl/>
        </w:rPr>
        <w:t>أبو حنيفة وأصحابه والثوري وإسحاق: لا يُعمل به.</w:t>
      </w:r>
    </w:p>
    <w:p w14:paraId="23463883"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القائف: الذي يعرف النسب بفراسته ونظره إلى أعضاء المولود، ويقوم مقامه في زماننا تحليل الحامض النووي. والصحيح أنه يُستعمل في الوطء المشتبه المحترم، لا في الوطء المهدر (الزنا) الذي ليس للزاني فيه إلا الحجر؛ فإذا اجتمع وطآن محترمان في طهر واحد لشبهة (كأمة باعها سيدها بعد وطئها جاهلًا بوجوب الاستبراء فوطئها المشتري) يُلجأ إلى القائف أو التحاليل الطبية. والشافعية يجعلونه من باب الخبر، والمالكية من باب الشهادة. ويكفي الواحد، فقد فرح النبي ﷺ بقول مجزز مع ثبوت نسب أسامة بالفراش، مما يدل على اعتبار قوله. والصواب أنه </w:t>
      </w:r>
      <w:r>
        <w:rPr>
          <w:color w:val="222222"/>
          <w:rtl/>
        </w:rPr>
        <w:t>لا يختص ببني مدلج، بل كل من أحسن النظر في الشبه وعرف توريث الصفات قُبل خبره. فلو كان أحد الوطأين محترمًا والآخر زنا لم يُعتد بالزنا.</w:t>
      </w:r>
    </w:p>
    <w:p w14:paraId="57F2CD0F" w14:textId="77777777" w:rsidR="00F47759" w:rsidRDefault="00B72E2F">
      <w:pPr>
        <w:pStyle w:val="Heading2"/>
        <w:keepNext/>
        <w:bidi/>
        <w:spacing w:before="280" w:after="80"/>
        <w:jc w:val="right"/>
      </w:pPr>
      <w:r>
        <w:rPr>
          <w:color w:val="7B1E1E"/>
          <w:rtl/>
        </w:rPr>
        <w:t xml:space="preserve">المسألة ٢٥٠: </w:t>
      </w:r>
      <w:r>
        <w:rPr>
          <w:color w:val="222222"/>
          <w:rtl/>
        </w:rPr>
        <w:t>أكثر مدة الحمل وأقلها</w:t>
      </w:r>
      <w:r>
        <w:rPr>
          <w:b w:val="0"/>
          <w:color w:val="6B6B6B"/>
          <w:sz w:val="20"/>
          <w:szCs w:val="20"/>
          <w:rtl/>
        </w:rPr>
        <w:t xml:space="preserve">   (التفريغ ص ٢٦٢–٢٦٣)</w:t>
      </w:r>
    </w:p>
    <w:p w14:paraId="18B19FA1" w14:textId="77777777" w:rsidR="00F47759" w:rsidRDefault="00B72E2F">
      <w:pPr>
        <w:spacing w:before="60" w:after="60"/>
        <w:jc w:val="both"/>
      </w:pPr>
      <w:r>
        <w:rPr>
          <w:b/>
          <w:bCs/>
          <w:color w:val="1F4E79"/>
          <w:rtl/>
        </w:rPr>
        <w:t xml:space="preserve">تعليق الإمام النووي: </w:t>
      </w:r>
      <w:r>
        <w:rPr>
          <w:color w:val="222222"/>
          <w:rtl/>
        </w:rPr>
        <w:t>...فتأتي بولد لستة أشهر فصاعدًا من وطء الثاني، ولدون أربع سنين من وطء الأول.</w:t>
      </w:r>
    </w:p>
    <w:p w14:paraId="71459B88" w14:textId="77777777" w:rsidR="00F47759" w:rsidRDefault="00B72E2F">
      <w:pPr>
        <w:spacing w:before="60" w:after="60"/>
        <w:jc w:val="both"/>
      </w:pPr>
      <w:r>
        <w:rPr>
          <w:b/>
          <w:bCs/>
          <w:color w:val="4A5A2A"/>
          <w:rtl/>
        </w:rPr>
        <w:t xml:space="preserve">الأقوال الأخرى: </w:t>
      </w:r>
      <w:r>
        <w:rPr>
          <w:color w:val="222222"/>
          <w:rtl/>
        </w:rPr>
        <w:t>الجمهور: أكثر مدة الحمل أربع سنين، بناءً على ما ذكره مالك من امرأة عندهم. وبعض العلماء: سنة، وبه أخذ القانون المصري.</w:t>
      </w:r>
    </w:p>
    <w:p w14:paraId="166CAB84"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المسألة مردها إلى الواقع، ولا نص فيها، والطب الحديث يكاد يجزم بنفي حمل يستمر أربع سنين. والذي أرجحه في المسائل التي لا نص فيها أنه إذا وصلت المعلومات الطبية إلى درجة </w:t>
      </w:r>
      <w:r>
        <w:rPr>
          <w:color w:val="222222"/>
          <w:rtl/>
        </w:rPr>
        <w:lastRenderedPageBreak/>
        <w:t>الإتقان يُعتمد عليها، وقول الجمهور يرجع إلى عدم ضبط الوقائع التي بنوا عليها. أما أقل الحمل ستة أشهر فكلام سديد مستنبط من القرآن (وحمله وفصاله ثلاثون شهرًا) مع (حولين كاملين)، وهو موافق للطب، فقد يولد لستة أشهر قمرية ويعيش وإن كان نادرًا، وسبعة أشهر مشهور.</w:t>
      </w:r>
    </w:p>
    <w:p w14:paraId="61FCAB36" w14:textId="77777777" w:rsidR="00F47759" w:rsidRDefault="00B72E2F">
      <w:pPr>
        <w:pStyle w:val="Heading2"/>
        <w:keepNext/>
        <w:bidi/>
        <w:spacing w:before="280" w:after="80"/>
        <w:jc w:val="right"/>
      </w:pPr>
      <w:r>
        <w:rPr>
          <w:color w:val="7B1E1E"/>
          <w:rtl/>
        </w:rPr>
        <w:t xml:space="preserve">المسألة ٢٥١: </w:t>
      </w:r>
      <w:r>
        <w:rPr>
          <w:color w:val="222222"/>
          <w:rtl/>
        </w:rPr>
        <w:t>إذا ألحق القائف الولد بالرجلين، أو أشكل عليه</w:t>
      </w:r>
      <w:r>
        <w:rPr>
          <w:b w:val="0"/>
          <w:color w:val="6B6B6B"/>
          <w:sz w:val="20"/>
          <w:szCs w:val="20"/>
          <w:rtl/>
        </w:rPr>
        <w:t xml:space="preserve">   (التفريغ ص ٢٦٣–٢٦٤)</w:t>
      </w:r>
    </w:p>
    <w:p w14:paraId="354122AA" w14:textId="77777777" w:rsidR="00F47759" w:rsidRDefault="00B72E2F">
      <w:pPr>
        <w:spacing w:before="60" w:after="60"/>
        <w:jc w:val="both"/>
      </w:pPr>
      <w:r>
        <w:rPr>
          <w:b/>
          <w:bCs/>
          <w:color w:val="1F4E79"/>
          <w:rtl/>
        </w:rPr>
        <w:t xml:space="preserve">تعليق الإمام النووي: </w:t>
      </w:r>
      <w:r>
        <w:rPr>
          <w:color w:val="222222"/>
          <w:rtl/>
        </w:rPr>
        <w:t>إن أشكل عليه أو نفاه عنهما، أو ألحقه بهما، فمذهب عمر ومالك والشافعي أنه يُترك حتى يبلغ فينتسب إلى من يميل إليه منهما. وقال أبو ثور وسحنون: يكون ابنًا لهما، وقال الماجشون ومحمد بن مسلمة: يلحق بأكثرهما شبهًا، قال ابن مسلمة: إلا أن يُعلم الأول فيلحق به. وقال أبو حنيفة: يلحق بالرجلين المتنازعين، ولو تنازعته امرأتان لحق بهما، وقال أبو يوسف ومحمد: يلحق بالرجلين ولا يلحق إلا بامرأة، وقال إسحاق: يقرع بينهما.</w:t>
      </w:r>
    </w:p>
    <w:p w14:paraId="1EDBAAC0" w14:textId="77777777" w:rsidR="00F47759" w:rsidRDefault="00B72E2F">
      <w:pPr>
        <w:spacing w:before="60" w:after="60"/>
        <w:jc w:val="both"/>
      </w:pPr>
      <w:r>
        <w:rPr>
          <w:b/>
          <w:bCs/>
          <w:color w:val="4A5A2A"/>
          <w:rtl/>
        </w:rPr>
        <w:t xml:space="preserve">الأقوال الأخرى: </w:t>
      </w:r>
      <w:r>
        <w:rPr>
          <w:color w:val="222222"/>
          <w:rtl/>
        </w:rPr>
        <w:t>كما ذُكر.</w:t>
      </w:r>
    </w:p>
    <w:p w14:paraId="6C325D2A"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إلحاقه بالاثنين غير صحيح طبيًا، فلا يمكن تكوين ولد من أبوين بحال، فكأن القائف أشكل عليه فيُبطل قوله ويُترك حتى يبلغ فيختار من يميل إليه؛ ويُستأنس له بقضاء سليمان (فقضى به للصغرى) [مسلم]، فأثبت البنوة بالميل عند انعدام البينات والقرائن، لا أن القرائن تقدم على البينات، ولا أن يُفتح باب العمل بالقرائن مطلقًا. والميل قرينة ضعيفة، والقافة والتحاليل أقوى منها بكثير، خصوصًا أن الميل يتغير بالتربية وحسن المعاملة. وقول ابن مسلمة (يلحق بالأول) لا اعتبار له. وعلى مذهب أبي حنيفة لو أُلحق بالأبوين ورث منهما ويرثانه نصيب</w:t>
      </w:r>
      <w:r>
        <w:rPr>
          <w:color w:val="222222"/>
          <w:rtl/>
        </w:rPr>
        <w:t xml:space="preserve"> أب واحد يُقسم بينهما، كالجدات في السدس والزوجات في الثمن. والصحيح في التنازع أن يُلجأ إلى القافة، وفي زماننا صارت ممكنة ويسيرة بالتحاليل الطبية، بخلاف القرعة التي قال بها إسحاق.</w:t>
      </w:r>
    </w:p>
    <w:p w14:paraId="632D1728" w14:textId="77777777" w:rsidR="00F47759" w:rsidRDefault="00B72E2F">
      <w:pPr>
        <w:pStyle w:val="Heading1"/>
        <w:keepNext/>
        <w:pageBreakBefore/>
        <w:pBdr>
          <w:bottom w:val="single" w:sz="12" w:space="4" w:color="9A6B1F"/>
        </w:pBdr>
        <w:bidi/>
        <w:spacing w:before="120" w:after="200"/>
        <w:jc w:val="right"/>
      </w:pPr>
      <w:bookmarkStart w:id="7" w:name="_Toc241400316"/>
      <w:r>
        <w:rPr>
          <w:rtl/>
        </w:rPr>
        <w:lastRenderedPageBreak/>
        <w:t>باب قدر ما تستحقه البكر والثيب من إقامة الزوج عندها عقب الزفاف (ص264–270)</w:t>
      </w:r>
      <w:bookmarkEnd w:id="7"/>
    </w:p>
    <w:p w14:paraId="53DE3FF5" w14:textId="77777777" w:rsidR="00F47759" w:rsidRDefault="00B72E2F">
      <w:pPr>
        <w:pStyle w:val="Heading2"/>
        <w:keepNext/>
        <w:bidi/>
        <w:spacing w:before="280" w:after="80"/>
        <w:jc w:val="right"/>
      </w:pPr>
      <w:r>
        <w:rPr>
          <w:color w:val="7B1E1E"/>
          <w:rtl/>
        </w:rPr>
        <w:t xml:space="preserve">المسألة ٢٥٢: </w:t>
      </w:r>
      <w:r>
        <w:rPr>
          <w:color w:val="222222"/>
          <w:rtl/>
        </w:rPr>
        <w:t>الحديث يُروى متصلًا ومرسلًا</w:t>
      </w:r>
      <w:r>
        <w:rPr>
          <w:b w:val="0"/>
          <w:color w:val="6B6B6B"/>
          <w:sz w:val="20"/>
          <w:szCs w:val="20"/>
          <w:rtl/>
        </w:rPr>
        <w:t xml:space="preserve">   (التفريغ ص ٢٦٦)</w:t>
      </w:r>
    </w:p>
    <w:p w14:paraId="10487F76" w14:textId="77777777" w:rsidR="00F47759" w:rsidRDefault="00B72E2F">
      <w:pPr>
        <w:spacing w:before="60" w:after="60"/>
        <w:jc w:val="both"/>
      </w:pPr>
      <w:r>
        <w:rPr>
          <w:b/>
          <w:bCs/>
          <w:color w:val="1F4E79"/>
          <w:rtl/>
        </w:rPr>
        <w:t xml:space="preserve">تعليق الإمام النووي: </w:t>
      </w:r>
      <w:r>
        <w:rPr>
          <w:color w:val="222222"/>
          <w:rtl/>
        </w:rPr>
        <w:t>الحديث إذا روي متصلًا ومرسلًا حُكم بالاتصال ووجب العمل به لأنها زيادة ثقة مقبولة عند الجماهير، فلا يصح استدراك الدارقطني على مسلم.</w:t>
      </w:r>
    </w:p>
    <w:p w14:paraId="484E8318" w14:textId="77777777" w:rsidR="00F47759" w:rsidRDefault="00B72E2F">
      <w:pPr>
        <w:spacing w:before="60" w:after="60"/>
        <w:jc w:val="both"/>
      </w:pPr>
      <w:r>
        <w:rPr>
          <w:b/>
          <w:bCs/>
          <w:color w:val="4A5A2A"/>
          <w:rtl/>
        </w:rPr>
        <w:t xml:space="preserve">الأقوال الأخرى: </w:t>
      </w:r>
      <w:r>
        <w:rPr>
          <w:color w:val="222222"/>
          <w:rtl/>
        </w:rPr>
        <w:t>الدارقطني استدرك الحديث على مسلم لإرسال بعضهم له.</w:t>
      </w:r>
    </w:p>
    <w:p w14:paraId="07081686"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كلام النووي صحيح سديد.</w:t>
      </w:r>
    </w:p>
    <w:p w14:paraId="5C54CE3F" w14:textId="77777777" w:rsidR="00F47759" w:rsidRDefault="00B72E2F">
      <w:pPr>
        <w:pStyle w:val="Heading2"/>
        <w:keepNext/>
        <w:bidi/>
        <w:spacing w:before="280" w:after="80"/>
        <w:jc w:val="right"/>
      </w:pPr>
      <w:r>
        <w:rPr>
          <w:color w:val="7B1E1E"/>
          <w:rtl/>
        </w:rPr>
        <w:t xml:space="preserve">المسألة ٢٥٣: </w:t>
      </w:r>
      <w:r>
        <w:rPr>
          <w:color w:val="222222"/>
          <w:rtl/>
        </w:rPr>
        <w:t>حق الزفاف: سبع للبكر، وللثيب الخيار بين ثلاث أو سبع مع القضاء</w:t>
      </w:r>
      <w:r>
        <w:rPr>
          <w:b w:val="0"/>
          <w:color w:val="6B6B6B"/>
          <w:sz w:val="20"/>
          <w:szCs w:val="20"/>
          <w:rtl/>
        </w:rPr>
        <w:t xml:space="preserve">   (التفريغ ص ٢٦٦–٢٦٩)</w:t>
      </w:r>
    </w:p>
    <w:p w14:paraId="3C79303D" w14:textId="77777777" w:rsidR="00F47759" w:rsidRDefault="00B72E2F">
      <w:pPr>
        <w:spacing w:before="60" w:after="60"/>
        <w:jc w:val="both"/>
      </w:pPr>
      <w:r>
        <w:rPr>
          <w:b/>
          <w:bCs/>
          <w:color w:val="1F4E79"/>
          <w:rtl/>
        </w:rPr>
        <w:t xml:space="preserve">تعليق الإمام النووي: </w:t>
      </w:r>
      <w:r>
        <w:rPr>
          <w:color w:val="222222"/>
          <w:rtl/>
        </w:rPr>
        <w:t>إن كانت بكرًا كان لها سبع ليال بأيامها بلا قضاء، وإن كانت ثيبًا فلها الخيار: إن شاءت سبعًا ويقضي السبع لباقي النساء، وإن شاءت ثلاثًا ولا يقضي، وهو مذهب الشافعي ومالك وأحمد وإسحاق وجمهور العلماء. وقال أبو حنيفة والحكم وحماد: يجب قضاء الجميع في الثيب والبكر. وهو حق لها عند الجمهور، وقال بعض المالكية: حق له على بقية نسائه. والأقوى أنه ثابت لها سواء كانت عنده زوجة أخرى أم لا لعموم الحديث، واختلفوا هل هو واجب أم مستحب؟ مذهب الشافعي أنه واجب.</w:t>
      </w:r>
    </w:p>
    <w:p w14:paraId="103C567A" w14:textId="77777777" w:rsidR="00F47759" w:rsidRDefault="00B72E2F">
      <w:pPr>
        <w:spacing w:before="60" w:after="60"/>
        <w:jc w:val="both"/>
      </w:pPr>
      <w:r>
        <w:rPr>
          <w:b/>
          <w:bCs/>
          <w:color w:val="4A5A2A"/>
          <w:rtl/>
        </w:rPr>
        <w:t xml:space="preserve">الأقوال الأخرى: </w:t>
      </w:r>
      <w:r>
        <w:rPr>
          <w:color w:val="222222"/>
          <w:rtl/>
        </w:rPr>
        <w:t>أبو حنيفة: يقضي للجميع. بعض المالكية: حق للزوج. طائفة: خاص بمن له زوجة أخرى. رواية عن مالك: مستحب.</w:t>
      </w:r>
    </w:p>
    <w:p w14:paraId="75CE3047"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إن اختارت الثيب السبع سبّع لكل واحدة من نسائه، وإن اختارت الثلاث دار بعدها ليلة ليلة ولا يقضي الفرق بين الثلاث والسبع؛ فلكل خيار مزية. والصحيح أنه لا يقضي الثلاث إن اختارتها (خلافًا لأبي حنيفة). والحق لها، فإن اختارت الثلاث فليس له أن يرغمها على السبع. والمقصود البيات عندها ليلًا، لا الجلوس في البيت وترك صلاة الجماعة، فليس ذلك عذرًا في تركها. والصحيح أنه حق للزفاف ولو لم تكن عنده غيرها، فيجب عليه أن يبيت عندها سبعًا ولا يسافر فيمنعها حقها إلا لضرورة يحصل </w:t>
      </w:r>
      <w:r>
        <w:rPr>
          <w:color w:val="222222"/>
          <w:rtl/>
        </w:rPr>
        <w:lastRenderedPageBreak/>
        <w:t>بها هلاك، والبيات أن يقضي معظم الليل في منزل الزوجية.</w:t>
      </w:r>
      <w:r>
        <w:rPr>
          <w:color w:val="222222"/>
          <w:rtl/>
        </w:rPr>
        <w:t xml:space="preserve"> وظاهر الأدلة الوجوب. وفي قوله (ليس بك على أهلك هوان) ملاطفتها وبيان أن انصرافه ليس هوانًا عليها.</w:t>
      </w:r>
    </w:p>
    <w:p w14:paraId="021F0936" w14:textId="77777777" w:rsidR="00F47759" w:rsidRDefault="00B72E2F">
      <w:pPr>
        <w:pStyle w:val="Heading2"/>
        <w:keepNext/>
        <w:bidi/>
        <w:spacing w:before="280" w:after="80"/>
        <w:jc w:val="right"/>
      </w:pPr>
      <w:r>
        <w:rPr>
          <w:color w:val="7B1E1E"/>
          <w:rtl/>
        </w:rPr>
        <w:t xml:space="preserve">المسألة ٢٥٤: </w:t>
      </w:r>
      <w:r>
        <w:rPr>
          <w:color w:val="222222"/>
          <w:rtl/>
        </w:rPr>
        <w:t>القسم عماده الليل، ودخول الزوج على غير صاحبة النوبة</w:t>
      </w:r>
      <w:r>
        <w:rPr>
          <w:b w:val="0"/>
          <w:color w:val="6B6B6B"/>
          <w:sz w:val="20"/>
          <w:szCs w:val="20"/>
          <w:rtl/>
        </w:rPr>
        <w:t xml:space="preserve">   (التفريغ ص ٢٦٧، ٢٧٤)</w:t>
      </w:r>
    </w:p>
    <w:p w14:paraId="7BB10201" w14:textId="77777777" w:rsidR="00F47759" w:rsidRDefault="00B72E2F">
      <w:pPr>
        <w:spacing w:before="60" w:after="60"/>
        <w:jc w:val="both"/>
      </w:pPr>
      <w:r>
        <w:rPr>
          <w:b/>
          <w:bCs/>
          <w:color w:val="1F4E79"/>
          <w:rtl/>
        </w:rPr>
        <w:t xml:space="preserve">تعليق الإمام النووي: </w:t>
      </w:r>
      <w:r>
        <w:rPr>
          <w:color w:val="222222"/>
          <w:rtl/>
        </w:rPr>
        <w:t>لا يأتي غير صاحبة النوبة في بيتها في الليل، بل ذلك حرام إلا لضرورة بأن حضرها الموت أو نحوه من الضرورات.</w:t>
      </w:r>
    </w:p>
    <w:p w14:paraId="50A6D2B5"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2AEE3B5A"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العدل أساسه القسم في الليل، والنهار تابع له، والليل يبدأ من المغرب؛ فلا يدخل على غير صاحبة النوبة ليلًا إلا لضرورة تُشرف بها على الهلاك (حريق، غرق، ثعبان، مرض مهلك)، لا لفأر أو صرصار، ولا يدخل نهارًا إلا لحاجة فيقضيها ويرجع. ودليل الحرمة وجوب العدل. ومن كان عمله بالليل فالعبرة في حقه بما يقوم مقامه.</w:t>
      </w:r>
    </w:p>
    <w:p w14:paraId="1067BE1F" w14:textId="77777777" w:rsidR="00F47759" w:rsidRDefault="00B72E2F">
      <w:pPr>
        <w:pStyle w:val="Heading2"/>
        <w:keepNext/>
        <w:bidi/>
        <w:spacing w:before="280" w:after="80"/>
        <w:jc w:val="right"/>
      </w:pPr>
      <w:r>
        <w:rPr>
          <w:color w:val="7B1E1E"/>
          <w:rtl/>
        </w:rPr>
        <w:t xml:space="preserve">المسألة ٢٥٥: </w:t>
      </w:r>
      <w:r>
        <w:rPr>
          <w:color w:val="222222"/>
          <w:rtl/>
        </w:rPr>
        <w:t>قول الصحابي (من السنة كذا): هل له حكم الرفع؟</w:t>
      </w:r>
      <w:r>
        <w:rPr>
          <w:b w:val="0"/>
          <w:color w:val="6B6B6B"/>
          <w:sz w:val="20"/>
          <w:szCs w:val="20"/>
          <w:rtl/>
        </w:rPr>
        <w:t xml:space="preserve">   (التفريغ ص ٢٦٩–٢٧٠)</w:t>
      </w:r>
    </w:p>
    <w:p w14:paraId="76F5573E" w14:textId="77777777" w:rsidR="00F47759" w:rsidRDefault="00B72E2F">
      <w:pPr>
        <w:spacing w:before="60" w:after="60"/>
        <w:jc w:val="both"/>
      </w:pPr>
      <w:r>
        <w:rPr>
          <w:b/>
          <w:bCs/>
          <w:color w:val="1F4E79"/>
          <w:rtl/>
        </w:rPr>
        <w:t xml:space="preserve">تعليق الإمام النووي: </w:t>
      </w:r>
      <w:r>
        <w:rPr>
          <w:color w:val="222222"/>
          <w:rtl/>
        </w:rPr>
        <w:t>إذا قال الصحابي: السنة كذا، أو من السنة كذا، فهو في الحكم كقوله: قال رسول الله ﷺ، وهذا مذهب المحدثين وجماهير السلف والخلف، وجعله بعضهم موقوفًا وليس بشيء.</w:t>
      </w:r>
    </w:p>
    <w:p w14:paraId="3D20D744" w14:textId="77777777" w:rsidR="00F47759" w:rsidRDefault="00B72E2F">
      <w:pPr>
        <w:spacing w:before="60" w:after="60"/>
        <w:jc w:val="both"/>
      </w:pPr>
      <w:r>
        <w:rPr>
          <w:b/>
          <w:bCs/>
          <w:color w:val="4A5A2A"/>
          <w:rtl/>
        </w:rPr>
        <w:t xml:space="preserve">الأقوال الأخرى: </w:t>
      </w:r>
      <w:r>
        <w:rPr>
          <w:color w:val="222222"/>
          <w:rtl/>
        </w:rPr>
        <w:t>بعضهم: موقوف.</w:t>
      </w:r>
    </w:p>
    <w:p w14:paraId="2FEF1B5A"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مرفوع، لكنه محل اجتهاد فهو أدنى درجة من التصريح بالسماع؛ فإذا عارض حديثًا صريحًا مرفوعًا قُدّم المرفوع، خصوصًا من صغار الصحابة، فقد يقصد سنة أبي بكر أو عمر. ومثاله: قول ابن الزبير إن الركوع دون الصف ثم الدبيب إليه من السنة، والنبي ﷺ نهى عنه بقوله لأبي بكرة (زادك الله حرصًا ولا تعد) [البخاري].</w:t>
      </w:r>
    </w:p>
    <w:p w14:paraId="02F928C3" w14:textId="77777777" w:rsidR="00F47759" w:rsidRDefault="00B72E2F">
      <w:pPr>
        <w:pStyle w:val="Heading1"/>
        <w:keepNext/>
        <w:pageBreakBefore/>
        <w:pBdr>
          <w:bottom w:val="single" w:sz="12" w:space="4" w:color="9A6B1F"/>
        </w:pBdr>
        <w:bidi/>
        <w:spacing w:before="120" w:after="200"/>
        <w:jc w:val="right"/>
      </w:pPr>
      <w:bookmarkStart w:id="8" w:name="_Toc241400317"/>
      <w:r>
        <w:rPr>
          <w:rtl/>
        </w:rPr>
        <w:lastRenderedPageBreak/>
        <w:t>باب القسم بين الزوجات (ص270–275)</w:t>
      </w:r>
      <w:bookmarkEnd w:id="8"/>
    </w:p>
    <w:p w14:paraId="2B9D64E2" w14:textId="77777777" w:rsidR="00F47759" w:rsidRDefault="00B72E2F">
      <w:pPr>
        <w:pStyle w:val="Heading2"/>
        <w:keepNext/>
        <w:bidi/>
        <w:spacing w:before="280" w:after="80"/>
        <w:jc w:val="right"/>
      </w:pPr>
      <w:r>
        <w:rPr>
          <w:color w:val="7B1E1E"/>
          <w:rtl/>
        </w:rPr>
        <w:t xml:space="preserve">المسألة ٢٥٦: </w:t>
      </w:r>
      <w:r>
        <w:rPr>
          <w:color w:val="222222"/>
          <w:rtl/>
        </w:rPr>
        <w:t>هل يلزمه القسم والمبيت؟ وهل تجوز الزيادة على ليلة؟</w:t>
      </w:r>
      <w:r>
        <w:rPr>
          <w:b w:val="0"/>
          <w:color w:val="6B6B6B"/>
          <w:sz w:val="20"/>
          <w:szCs w:val="20"/>
          <w:rtl/>
        </w:rPr>
        <w:t xml:space="preserve">   (التفريغ ص ٢٧١–٢٧٢)</w:t>
      </w:r>
    </w:p>
    <w:p w14:paraId="5033F3BE" w14:textId="77777777" w:rsidR="00F47759" w:rsidRDefault="00B72E2F">
      <w:pPr>
        <w:spacing w:before="60" w:after="60"/>
        <w:jc w:val="both"/>
      </w:pPr>
      <w:r>
        <w:rPr>
          <w:b/>
          <w:bCs/>
          <w:color w:val="1F4E79"/>
          <w:rtl/>
        </w:rPr>
        <w:t xml:space="preserve">تعليق الإمام النووي: </w:t>
      </w:r>
      <w:r>
        <w:rPr>
          <w:color w:val="222222"/>
          <w:rtl/>
        </w:rPr>
        <w:t>مذهبنا أنه لا يلزمه أن يقسم لنسائه، بل له اجتنابهن كلهن، لكن يكره تعطيلهن، فإن أراد القسم لم يبتدئ بواحدة إلا بقرعة، ويجوز أن يقسم ليلة ليلة وليلتين ليلتين وثلاثًا ثلاثًا، ولا يجوز أقل من ليلة ولا الزيادة على ثلاث إلا برضاهن. وفيه أنه يستحب ألا يزيد على ليلة لأن فيه مخاطرة بحقوقهن.</w:t>
      </w:r>
    </w:p>
    <w:p w14:paraId="741A8EFF"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39ECB7B6"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يلزمه أن يبيت عند نسائه ويقسم لهن، وليس له أن يتركهن جميعًا؛ فيجب أن يبيت عند كل واحدة ليلة من كل أربع، ويطأها مرة كل أربعة أشهر على الصحيح، وإن كانت تتضرر بغيابه لم يجز. والظاهر أنه يلزمه ليلة ليلة إلا برضاهن، لأنه فعل النبي ﷺ بيانًا لما يلزم، إلا إذا عجز (كمن له زوجتان في بلدين) فيقسم ثلاثًا ثلاثًا. ومن يعمل ليلًا دائمًا يكون القسم في حقه بالنهار.</w:t>
      </w:r>
    </w:p>
    <w:p w14:paraId="49508A52" w14:textId="77777777" w:rsidR="00F47759" w:rsidRDefault="00B72E2F">
      <w:pPr>
        <w:pStyle w:val="Heading2"/>
        <w:keepNext/>
        <w:bidi/>
        <w:spacing w:before="280" w:after="80"/>
        <w:jc w:val="right"/>
      </w:pPr>
      <w:r>
        <w:rPr>
          <w:color w:val="7B1E1E"/>
          <w:rtl/>
        </w:rPr>
        <w:t xml:space="preserve">المسألة ٢٥٧: </w:t>
      </w:r>
      <w:r>
        <w:rPr>
          <w:color w:val="222222"/>
          <w:rtl/>
        </w:rPr>
        <w:t>الطواف على الزوجات بغسل واحد، وهل كان القسم واجبًا على النبي ﷺ؟</w:t>
      </w:r>
      <w:r>
        <w:rPr>
          <w:b w:val="0"/>
          <w:color w:val="6B6B6B"/>
          <w:sz w:val="20"/>
          <w:szCs w:val="20"/>
          <w:rtl/>
        </w:rPr>
        <w:t xml:space="preserve">   (التفريغ ص ٢٧١، ٢٧٤–٢٧٥)</w:t>
      </w:r>
    </w:p>
    <w:p w14:paraId="31D75763" w14:textId="77777777" w:rsidR="00F47759" w:rsidRDefault="00B72E2F">
      <w:pPr>
        <w:spacing w:before="60" w:after="60"/>
        <w:jc w:val="both"/>
      </w:pPr>
      <w:r>
        <w:rPr>
          <w:b/>
          <w:bCs/>
          <w:color w:val="1F4E79"/>
          <w:rtl/>
        </w:rPr>
        <w:t xml:space="preserve">تعليق الإمام النووي: </w:t>
      </w:r>
      <w:r>
        <w:rPr>
          <w:color w:val="222222"/>
          <w:rtl/>
        </w:rPr>
        <w:t>اتفقوا على أنه يجوز أن يطوف عليهن ويطأهن في الساعة الواحدة برضاهن، ولا يجوز بغير رضاهن. و(مد يده إلى زينب) قيل: لم يكن عمدًا، وقيل: كان برضاهن.</w:t>
      </w:r>
    </w:p>
    <w:p w14:paraId="2D404483"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15911D60"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ما فعله النبي ﷺ من الطواف عليهن بغسل واحد، إما برضاهن، وإما - على الصحيح - لأن القسم لم يكن واجبًا عليه، وإنما هو مستحب في حقه لقوله تعالى (ترجي من تشاء منهن وتؤوي إليك من تشاء)، والضمير يعود على جميع المذكورات، وأولهن نساؤه التسع؛ فكان قسمه من حسن عشرته. أما غيره فيلزمه العدل باتفاق. واجتماعهن كل ليلة في بيت صاحبة النوبة كان برضاهن لحاجتهن إلى رؤيته ﷺ.</w:t>
      </w:r>
    </w:p>
    <w:p w14:paraId="7B209FCC" w14:textId="77777777" w:rsidR="00F47759" w:rsidRDefault="00B72E2F">
      <w:pPr>
        <w:pStyle w:val="Heading2"/>
        <w:keepNext/>
        <w:bidi/>
        <w:spacing w:before="280" w:after="80"/>
        <w:jc w:val="right"/>
      </w:pPr>
      <w:r>
        <w:rPr>
          <w:color w:val="7B1E1E"/>
          <w:rtl/>
        </w:rPr>
        <w:lastRenderedPageBreak/>
        <w:t xml:space="preserve">المسألة ٢٥٨: </w:t>
      </w:r>
      <w:r>
        <w:rPr>
          <w:color w:val="222222"/>
          <w:rtl/>
        </w:rPr>
        <w:t>التسوية في الوطء</w:t>
      </w:r>
      <w:r>
        <w:rPr>
          <w:b w:val="0"/>
          <w:color w:val="6B6B6B"/>
          <w:sz w:val="20"/>
          <w:szCs w:val="20"/>
          <w:rtl/>
        </w:rPr>
        <w:t xml:space="preserve">   (التفريغ ص ٢٧٢)</w:t>
      </w:r>
    </w:p>
    <w:p w14:paraId="2D9F5098" w14:textId="77777777" w:rsidR="00F47759" w:rsidRDefault="00B72E2F">
      <w:pPr>
        <w:spacing w:before="60" w:after="60"/>
        <w:jc w:val="both"/>
      </w:pPr>
      <w:r>
        <w:rPr>
          <w:b/>
          <w:bCs/>
          <w:color w:val="1F4E79"/>
          <w:rtl/>
        </w:rPr>
        <w:t xml:space="preserve">تعليق الإمام النووي: </w:t>
      </w:r>
      <w:r>
        <w:rPr>
          <w:color w:val="222222"/>
          <w:rtl/>
        </w:rPr>
        <w:t>إذا قسم لا يلزمه الوطء ولا التسوية فيه، بل له أن يبيت عندهن ولا يطأ، وأن يطأ بعضهن في نوبتها دون بعض، لكن يستحب ألا يعطلهن وأن يسوي بينهن.</w:t>
      </w:r>
    </w:p>
    <w:p w14:paraId="53E397E2"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5D468993"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الوطء لا يُملك، والحب الذي يتبعه أمر قلبي (اللهم هذا قسمي فيما أملك فلا تلمني فيما تملك ولا أملك) [أبو داود، صححه ابن كثير والأرناؤوط، وضعفه الألباني، ورجح بعض الأئمة إرساله]؛ فالذي يمكن ضبطه المبيت فيلزمه العدل فيه، أما الوطء فيستحب أن يسوي فيه.</w:t>
      </w:r>
    </w:p>
    <w:p w14:paraId="7618A963" w14:textId="77777777" w:rsidR="00F47759" w:rsidRDefault="00B72E2F">
      <w:pPr>
        <w:pStyle w:val="Heading2"/>
        <w:keepNext/>
        <w:bidi/>
        <w:spacing w:before="280" w:after="80"/>
        <w:jc w:val="right"/>
      </w:pPr>
      <w:r>
        <w:rPr>
          <w:color w:val="7B1E1E"/>
          <w:rtl/>
        </w:rPr>
        <w:t xml:space="preserve">المسألة ٢٥٩: </w:t>
      </w:r>
      <w:r>
        <w:rPr>
          <w:color w:val="222222"/>
          <w:rtl/>
        </w:rPr>
        <w:t>هل كانت مارية زوجة للنبي ﷺ؟</w:t>
      </w:r>
      <w:r>
        <w:rPr>
          <w:b w:val="0"/>
          <w:color w:val="6B6B6B"/>
          <w:sz w:val="20"/>
          <w:szCs w:val="20"/>
          <w:rtl/>
        </w:rPr>
        <w:t xml:space="preserve">   (التفريغ ص ٢٧٢)</w:t>
      </w:r>
    </w:p>
    <w:p w14:paraId="2B2724C4" w14:textId="77777777" w:rsidR="00F47759" w:rsidRDefault="00B72E2F">
      <w:pPr>
        <w:spacing w:before="60" w:after="60"/>
        <w:jc w:val="both"/>
      </w:pPr>
      <w:r>
        <w:rPr>
          <w:b/>
          <w:bCs/>
          <w:color w:val="1F4E79"/>
          <w:rtl/>
        </w:rPr>
        <w:t xml:space="preserve">تعليق الإمام النووي: </w:t>
      </w:r>
      <w:r>
        <w:rPr>
          <w:color w:val="222222"/>
          <w:rtl/>
        </w:rPr>
        <w:t>(تسع نسوة) هن: عائشة وحفصة وسودة وزينب وأم سلمة وأم حبيبة وميمونة وجويرية وصفية.</w:t>
      </w:r>
    </w:p>
    <w:p w14:paraId="17BA38F7" w14:textId="77777777" w:rsidR="00F47759" w:rsidRDefault="00B72E2F">
      <w:pPr>
        <w:spacing w:before="60" w:after="60"/>
        <w:jc w:val="both"/>
      </w:pPr>
      <w:r>
        <w:rPr>
          <w:b/>
          <w:bCs/>
          <w:color w:val="4A5A2A"/>
          <w:rtl/>
        </w:rPr>
        <w:t xml:space="preserve">الأقوال الأخرى: </w:t>
      </w:r>
      <w:r>
        <w:rPr>
          <w:color w:val="222222"/>
          <w:rtl/>
        </w:rPr>
        <w:t>بعض الجهلة المتأخرين: مارية زوجة.</w:t>
      </w:r>
    </w:p>
    <w:p w14:paraId="5E281353"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الحديث رد على من زعم أن مارية كانت زوجة، فهذا جهل لا يقول به عالم فيما أعلم؛ فمارية كانت مملوكة، أم ولد للنبي ﷺ، ولم يكن يقسم لها، والنص (كان للنبي ﷺ تسع نسوة).</w:t>
      </w:r>
    </w:p>
    <w:p w14:paraId="427A4ED0" w14:textId="77777777" w:rsidR="00F47759" w:rsidRDefault="00B72E2F">
      <w:pPr>
        <w:pStyle w:val="Heading2"/>
        <w:keepNext/>
        <w:bidi/>
        <w:spacing w:before="280" w:after="80"/>
        <w:jc w:val="right"/>
      </w:pPr>
      <w:r>
        <w:rPr>
          <w:color w:val="7B1E1E"/>
          <w:rtl/>
        </w:rPr>
        <w:t xml:space="preserve">المسألة ٢٦٠: </w:t>
      </w:r>
      <w:r>
        <w:rPr>
          <w:color w:val="222222"/>
          <w:rtl/>
        </w:rPr>
        <w:t>مسكن كل زوجة، وجمع الزوجتين في مسكن، والمعاشرة أمام الأخرى</w:t>
      </w:r>
      <w:r>
        <w:rPr>
          <w:b w:val="0"/>
          <w:color w:val="6B6B6B"/>
          <w:sz w:val="20"/>
          <w:szCs w:val="20"/>
          <w:rtl/>
        </w:rPr>
        <w:t xml:space="preserve">   (التفريغ ص ٢٧٣)</w:t>
      </w:r>
    </w:p>
    <w:p w14:paraId="692E5E79" w14:textId="77777777" w:rsidR="00F47759" w:rsidRDefault="00B72E2F">
      <w:pPr>
        <w:spacing w:before="60" w:after="60"/>
        <w:jc w:val="both"/>
      </w:pPr>
      <w:r>
        <w:rPr>
          <w:b/>
          <w:bCs/>
          <w:color w:val="1F4E79"/>
          <w:rtl/>
        </w:rPr>
        <w:t xml:space="preserve">تعليق الإمام النووي: </w:t>
      </w:r>
      <w:r>
        <w:rPr>
          <w:color w:val="222222"/>
          <w:rtl/>
        </w:rPr>
        <w:t>يستحب أن يأتي كل امرأة في بيتها ولا يدعوهن إلى بيته، لكن لو دعا كل واحدة في نوبتها إلى بيته كان له ذلك وهو خلاف الأفضل، ولو دعاها إلى بيت ضرتها لم تلزمها الإجابة ولا تكون ناشزًا، بخلاف ما إذا امتنعت من الإتيان إلى بيته.</w:t>
      </w:r>
    </w:p>
    <w:p w14:paraId="32EB2ACA"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02D55144"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يلزمه منزل مستقل لكل واحدة بمرافقه (المطبخ والحمام)، وإن كانت حجرات النبي ﷺ لا كنف فيها لأنهم كانوا يخرجون إلى الخلاء، أما في زماننا فلا بد من مرافق مستقلة. ولا يجوز أن يسكن امرأتين في مسكن واحد إلا برضاهما، ولكل منهما الرجوع متى شاءت. ولا يجوز أن يطأ واحدة أمام </w:t>
      </w:r>
      <w:r>
        <w:rPr>
          <w:color w:val="222222"/>
          <w:rtl/>
        </w:rPr>
        <w:lastRenderedPageBreak/>
        <w:t>الأخرى ولو برضاهما، لما فيه من كشف العورات، وهو أسوأ العشرة، فكيف بما يُعرض في أجهزة الإفساد؟ أما مجرد اللمس فليس ممنوعًا. ولو دعاها إلى بيت ضرتها ولو في نوبتها وضرتها غائبة فليس عليها الإجابة إلا أن تشاء.</w:t>
      </w:r>
    </w:p>
    <w:p w14:paraId="4C9B54ED" w14:textId="77777777" w:rsidR="00F47759" w:rsidRDefault="00B72E2F">
      <w:pPr>
        <w:pStyle w:val="Heading2"/>
        <w:keepNext/>
        <w:bidi/>
        <w:spacing w:before="280" w:after="80"/>
        <w:jc w:val="right"/>
      </w:pPr>
      <w:r>
        <w:rPr>
          <w:color w:val="7B1E1E"/>
          <w:rtl/>
        </w:rPr>
        <w:t xml:space="preserve">المسألة ٢٦١: </w:t>
      </w:r>
      <w:r>
        <w:rPr>
          <w:color w:val="222222"/>
          <w:rtl/>
        </w:rPr>
        <w:t>هل لمس المرأة ينقض الوضوء؟</w:t>
      </w:r>
      <w:r>
        <w:rPr>
          <w:b w:val="0"/>
          <w:color w:val="6B6B6B"/>
          <w:sz w:val="20"/>
          <w:szCs w:val="20"/>
          <w:rtl/>
        </w:rPr>
        <w:t xml:space="preserve">   (التفريغ ص ٢٧٥)</w:t>
      </w:r>
    </w:p>
    <w:p w14:paraId="7E15DCEA" w14:textId="77777777" w:rsidR="00F47759" w:rsidRDefault="00B72E2F">
      <w:pPr>
        <w:spacing w:before="60" w:after="60"/>
        <w:jc w:val="both"/>
      </w:pPr>
      <w:r>
        <w:rPr>
          <w:b/>
          <w:bCs/>
          <w:color w:val="1F4E79"/>
          <w:rtl/>
        </w:rPr>
        <w:t xml:space="preserve">تعليق الإمام النووي: </w:t>
      </w:r>
      <w:r>
        <w:rPr>
          <w:color w:val="222222"/>
          <w:rtl/>
        </w:rPr>
        <w:t>احتج الحنفية بقوله (مد يده ثم خرج إلى الصلاة ولم يتوضأ)، ولا حجة فيه، لأنه لم يذكر أنه لمس بلا حائل.</w:t>
      </w:r>
    </w:p>
    <w:p w14:paraId="27C90587" w14:textId="77777777" w:rsidR="00F47759" w:rsidRDefault="00B72E2F">
      <w:pPr>
        <w:spacing w:before="60" w:after="60"/>
        <w:jc w:val="both"/>
      </w:pPr>
      <w:r>
        <w:rPr>
          <w:b/>
          <w:bCs/>
          <w:color w:val="4A5A2A"/>
          <w:rtl/>
        </w:rPr>
        <w:t xml:space="preserve">الأقوال الأخرى: </w:t>
      </w:r>
      <w:r>
        <w:rPr>
          <w:color w:val="222222"/>
          <w:rtl/>
        </w:rPr>
        <w:t>الشافعية: ينقض اللمس بلا حائل.</w:t>
      </w:r>
    </w:p>
    <w:p w14:paraId="65E5E415"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هناك أحاديث أخرى تثبت المس بلا حائل، كحديث عائشة (أن رسول الله ﷺ قبّل بعض نسائه ثم خرج إلى الصلاة ولم يتوضأ) [أحمد، صحيح]، والتقبيل يستحيل أن يكون دون لمس البشرة؛ فهو دليل صريح على أن لمس المرأة بلا حائل ولو بشهوة لا ينقض الوضوء.</w:t>
      </w:r>
    </w:p>
    <w:p w14:paraId="3F6BE3E1" w14:textId="77777777" w:rsidR="00F47759" w:rsidRDefault="00B72E2F">
      <w:pPr>
        <w:pStyle w:val="Heading2"/>
        <w:keepNext/>
        <w:bidi/>
        <w:spacing w:before="280" w:after="80"/>
        <w:jc w:val="right"/>
      </w:pPr>
      <w:r>
        <w:rPr>
          <w:color w:val="7B1E1E"/>
          <w:rtl/>
        </w:rPr>
        <w:t xml:space="preserve">المسألة ٢٦٢: </w:t>
      </w:r>
      <w:r>
        <w:rPr>
          <w:color w:val="222222"/>
          <w:rtl/>
        </w:rPr>
        <w:t>تأديب الأب ابنته المقصرة في حق زوجها</w:t>
      </w:r>
      <w:r>
        <w:rPr>
          <w:b w:val="0"/>
          <w:color w:val="6B6B6B"/>
          <w:sz w:val="20"/>
          <w:szCs w:val="20"/>
          <w:rtl/>
        </w:rPr>
        <w:t xml:space="preserve">   (التفريغ ص ٢٧٥)</w:t>
      </w:r>
    </w:p>
    <w:p w14:paraId="2911F7F2" w14:textId="77777777" w:rsidR="00F47759" w:rsidRDefault="00B72E2F">
      <w:pPr>
        <w:spacing w:before="60" w:after="60"/>
        <w:jc w:val="both"/>
      </w:pPr>
      <w:r>
        <w:rPr>
          <w:b/>
          <w:bCs/>
          <w:color w:val="1F4E79"/>
          <w:rtl/>
        </w:rPr>
        <w:t xml:space="preserve">تعليق الإمام النووي: </w:t>
      </w:r>
      <w:r>
        <w:rPr>
          <w:color w:val="222222"/>
          <w:rtl/>
        </w:rPr>
        <w:t>فيه فضيلة لأبي بكر وشفقته ونظره في المصالح، وإشارة المفضول على صاحبه الفاضل بمصلحته.</w:t>
      </w:r>
    </w:p>
    <w:p w14:paraId="3161C426"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0EAEB95A"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أن أبا بكر كان يعلم أن القسم لم يجب على النبي ﷺ، فارتفاع أصواتهن في حضرته لا يجوز، ولذا أشار بحثو التراب في وجوههن ولم يفعل النبي ﷺ. وفيه أن الأب ينبغي أن يزجر ابنته المقصرة في حق زوجها ويعنفها، وهذا من تأديبه وتعزيره لها، فقد لكز أبو بكر عائشة مرة وأغلظ لها مرة بحق رسول الله ﷺ.</w:t>
      </w:r>
    </w:p>
    <w:p w14:paraId="6009797A" w14:textId="77777777" w:rsidR="00F47759" w:rsidRDefault="00B72E2F">
      <w:pPr>
        <w:pStyle w:val="Heading1"/>
        <w:keepNext/>
        <w:pageBreakBefore/>
        <w:pBdr>
          <w:bottom w:val="single" w:sz="12" w:space="4" w:color="9A6B1F"/>
        </w:pBdr>
        <w:bidi/>
        <w:spacing w:before="120" w:after="200"/>
        <w:jc w:val="right"/>
      </w:pPr>
      <w:bookmarkStart w:id="9" w:name="_Toc241400318"/>
      <w:r>
        <w:rPr>
          <w:rtl/>
        </w:rPr>
        <w:lastRenderedPageBreak/>
        <w:t>باب جواز هبتها نوبتها لضرتها (ص275–280)</w:t>
      </w:r>
      <w:bookmarkEnd w:id="9"/>
    </w:p>
    <w:p w14:paraId="6686179B" w14:textId="77777777" w:rsidR="00F47759" w:rsidRDefault="00B72E2F">
      <w:pPr>
        <w:pStyle w:val="Heading2"/>
        <w:keepNext/>
        <w:bidi/>
        <w:spacing w:before="280" w:after="80"/>
        <w:jc w:val="right"/>
      </w:pPr>
      <w:r>
        <w:rPr>
          <w:color w:val="7B1E1E"/>
          <w:rtl/>
        </w:rPr>
        <w:t xml:space="preserve">المسألة ٢٦٣: </w:t>
      </w:r>
      <w:r>
        <w:rPr>
          <w:color w:val="222222"/>
          <w:rtl/>
        </w:rPr>
        <w:t>هبة المرأة نوبتها لضرتها أو لزوجها، وأخذ العوض عليها، والرجوع فيها</w:t>
      </w:r>
      <w:r>
        <w:rPr>
          <w:b w:val="0"/>
          <w:color w:val="6B6B6B"/>
          <w:sz w:val="20"/>
          <w:szCs w:val="20"/>
          <w:rtl/>
        </w:rPr>
        <w:t xml:space="preserve">   (التفريغ ص ٢٧٧–٢٧٨)</w:t>
      </w:r>
    </w:p>
    <w:p w14:paraId="414490CA" w14:textId="77777777" w:rsidR="00F47759" w:rsidRDefault="00B72E2F">
      <w:pPr>
        <w:spacing w:before="60" w:after="60"/>
        <w:jc w:val="both"/>
      </w:pPr>
      <w:r>
        <w:rPr>
          <w:b/>
          <w:bCs/>
          <w:color w:val="1F4E79"/>
          <w:rtl/>
        </w:rPr>
        <w:t xml:space="preserve">تعليق الإمام النووي: </w:t>
      </w:r>
      <w:r>
        <w:rPr>
          <w:color w:val="222222"/>
          <w:rtl/>
        </w:rPr>
        <w:t>فيه جواز هبتها نوبتها لضرتها لأنه حقها، لكن يشترط رضا الزوج، ولا يجوز أن تأخذ على هذه الهبة عوضًا، ويجوز أن تهب للزوج فيجعلها لمن شاء، وقيل يلزمه توزيعها على الباقيات ويجعل الواهبة كالمعدومة، والأول أصح. وللواهبة الرجوع متى شاءت في المستقبل دون الماضي. والأصح أنه لا يجوز الموالاة للموهوب لها إلا برضا الباقيات، وجوزه بعضهم بغير رضاهن وهو ضعيف.</w:t>
      </w:r>
    </w:p>
    <w:p w14:paraId="7E737C68" w14:textId="77777777" w:rsidR="00F47759" w:rsidRDefault="00B72E2F">
      <w:pPr>
        <w:spacing w:before="60" w:after="60"/>
        <w:jc w:val="both"/>
      </w:pPr>
      <w:r>
        <w:rPr>
          <w:b/>
          <w:bCs/>
          <w:color w:val="4A5A2A"/>
          <w:rtl/>
        </w:rPr>
        <w:t xml:space="preserve">الأقوال الأخرى: </w:t>
      </w:r>
      <w:r>
        <w:rPr>
          <w:color w:val="222222"/>
          <w:rtl/>
        </w:rPr>
        <w:t>قيل: يجعل الواهبة كالمعدومة.</w:t>
      </w:r>
    </w:p>
    <w:p w14:paraId="2F78989E"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يجوز أن تأخذ بدل يومها مالًا أو نفقة زائدة. والصحيح أنه يجعل نوبتها حيث شاء، كما كان النبي ﷺ يقسم لعائشة ليلتين ولسائر نسائه ليلة ليلة. والهبة غير لازمة على الاستمرار. واشتراط الرجل على امرأته الجديدة ألا يقسم لها شرط باطل: كمن يتزوج ولا يريد أن تعلم الأولى فيشترط على الثانية أن يبيت كل ليلة عند الأولى؛ فإن قبلت ذلك اختيارًا منها لا على سبيل الشرط جاز، ولها الرجوع متى شاءت. ويجوز الموالاة إذا كانت القرعة تجعل يوم الواهبة بعدها.</w:t>
      </w:r>
    </w:p>
    <w:p w14:paraId="4083C289" w14:textId="77777777" w:rsidR="00F47759" w:rsidRDefault="00B72E2F">
      <w:pPr>
        <w:pStyle w:val="Heading2"/>
        <w:keepNext/>
        <w:bidi/>
        <w:spacing w:before="280" w:after="80"/>
        <w:jc w:val="right"/>
      </w:pPr>
      <w:r>
        <w:rPr>
          <w:color w:val="7B1E1E"/>
          <w:rtl/>
        </w:rPr>
        <w:t xml:space="preserve">المسألة ٢٦٤: </w:t>
      </w:r>
      <w:r>
        <w:rPr>
          <w:color w:val="222222"/>
          <w:rtl/>
        </w:rPr>
        <w:t>هل تزوج النبي ﷺ سودة أم عائشة أولًا؟</w:t>
      </w:r>
      <w:r>
        <w:rPr>
          <w:b w:val="0"/>
          <w:color w:val="6B6B6B"/>
          <w:sz w:val="20"/>
          <w:szCs w:val="20"/>
          <w:rtl/>
        </w:rPr>
        <w:t xml:space="preserve">   (التفريغ ص ٢٧٨)</w:t>
      </w:r>
    </w:p>
    <w:p w14:paraId="19CAD325" w14:textId="77777777" w:rsidR="00F47759" w:rsidRDefault="00B72E2F">
      <w:pPr>
        <w:spacing w:before="60" w:after="60"/>
        <w:jc w:val="both"/>
      </w:pPr>
      <w:r>
        <w:rPr>
          <w:b/>
          <w:bCs/>
          <w:color w:val="1F4E79"/>
          <w:rtl/>
        </w:rPr>
        <w:t xml:space="preserve">تعليق الإمام النووي: </w:t>
      </w:r>
      <w:r>
        <w:rPr>
          <w:color w:val="222222"/>
          <w:rtl/>
        </w:rPr>
        <w:t>روى مسلم أنه تزوج عائشة قبل سودة، وروي أنه تزوج سودة قبل عائشة، وهو قول قتادة وأبي عبيدة وابن إسحاق وابن سعد وغيرهم.</w:t>
      </w:r>
    </w:p>
    <w:p w14:paraId="1512EFF6"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128C68B7"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المشهور أنه تزوج سودة بعد وفاة خديجة مباشرة، ويُجمع بأنه عقد على عائشة ثم تزوج سودة ودخل بها قبل أن يدخل بعائشة، لأن عائشة عقد عليها بمكة وظلت ثلاث سنين لصغرها ثم دخل بها بنت تسع. وقد أراد طلاق سودة فوهبت يومها لعائشة لتبقى من نسائه يوم القيامة.</w:t>
      </w:r>
    </w:p>
    <w:p w14:paraId="2F99FEBC" w14:textId="77777777" w:rsidR="00F47759" w:rsidRDefault="00B72E2F">
      <w:pPr>
        <w:pStyle w:val="Heading2"/>
        <w:keepNext/>
        <w:bidi/>
        <w:spacing w:before="280" w:after="80"/>
        <w:jc w:val="right"/>
      </w:pPr>
      <w:r>
        <w:rPr>
          <w:color w:val="7B1E1E"/>
          <w:rtl/>
        </w:rPr>
        <w:lastRenderedPageBreak/>
        <w:t xml:space="preserve">المسألة ٢٦٥: </w:t>
      </w:r>
      <w:r>
        <w:rPr>
          <w:color w:val="222222"/>
          <w:rtl/>
        </w:rPr>
        <w:t>تعدد الزوجات مع ضيق المعيشة والمسكن (فتوى)</w:t>
      </w:r>
      <w:r>
        <w:rPr>
          <w:b w:val="0"/>
          <w:color w:val="6B6B6B"/>
          <w:sz w:val="20"/>
          <w:szCs w:val="20"/>
          <w:rtl/>
        </w:rPr>
        <w:t xml:space="preserve">   (التفريغ ص ٢٧٨)</w:t>
      </w:r>
    </w:p>
    <w:p w14:paraId="41CE4C5C"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2544C00"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16F46907"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إنما يُشرع التعدد لمن قدر على الباءة (يا معشر الشباب من استطاع منكم الباءة فليتزوج)، فمن ليس عنده مكان فليس له أن يسكن ضرتين في مسكن واحد، ومن ليس عنده نفقة - وكثير من الناس يتزوج ثم يسأل الناس - فليصبر وعليه بالصوم.</w:t>
      </w:r>
    </w:p>
    <w:p w14:paraId="396E00E5" w14:textId="77777777" w:rsidR="00F47759" w:rsidRDefault="00B72E2F">
      <w:pPr>
        <w:pStyle w:val="Heading2"/>
        <w:keepNext/>
        <w:bidi/>
        <w:spacing w:before="280" w:after="80"/>
        <w:jc w:val="right"/>
      </w:pPr>
      <w:r>
        <w:rPr>
          <w:color w:val="7B1E1E"/>
          <w:rtl/>
        </w:rPr>
        <w:t xml:space="preserve">المسألة ٢٦٦: </w:t>
      </w:r>
      <w:r>
        <w:rPr>
          <w:color w:val="222222"/>
          <w:rtl/>
        </w:rPr>
        <w:t>العدل لمن يعمل بورديات متغيرة (فتوى)</w:t>
      </w:r>
      <w:r>
        <w:rPr>
          <w:b w:val="0"/>
          <w:color w:val="6B6B6B"/>
          <w:sz w:val="20"/>
          <w:szCs w:val="20"/>
          <w:rtl/>
        </w:rPr>
        <w:t xml:space="preserve">   (التفريغ ص ٢٧٩)</w:t>
      </w:r>
    </w:p>
    <w:p w14:paraId="4C251261"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53EEE20"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1A422821"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من يعمل ليلًا وليس له عمل ولا كسب يطعم به أهله إلا ذلك، فهذا من الضرورات التي يُجعل فيها النهار بدلًا من الليل في تلك الحالة.</w:t>
      </w:r>
    </w:p>
    <w:p w14:paraId="770A400B" w14:textId="77777777" w:rsidR="00F47759" w:rsidRDefault="00B72E2F">
      <w:pPr>
        <w:pStyle w:val="Heading1"/>
        <w:keepNext/>
        <w:pageBreakBefore/>
        <w:pBdr>
          <w:bottom w:val="single" w:sz="12" w:space="4" w:color="9A6B1F"/>
        </w:pBdr>
        <w:bidi/>
        <w:spacing w:before="120" w:after="200"/>
        <w:jc w:val="right"/>
      </w:pPr>
      <w:bookmarkStart w:id="10" w:name="_Toc241400319"/>
      <w:r>
        <w:rPr>
          <w:rtl/>
        </w:rPr>
        <w:lastRenderedPageBreak/>
        <w:t>باب خير متاع الدنيا المرأة الصالحة، والوصية بالنساء (ص286–295)</w:t>
      </w:r>
      <w:bookmarkEnd w:id="10"/>
    </w:p>
    <w:p w14:paraId="5F47DFD4" w14:textId="77777777" w:rsidR="00F47759" w:rsidRDefault="00B72E2F">
      <w:pPr>
        <w:pStyle w:val="Heading2"/>
        <w:keepNext/>
        <w:bidi/>
        <w:spacing w:before="280" w:after="80"/>
        <w:jc w:val="right"/>
      </w:pPr>
      <w:r>
        <w:rPr>
          <w:color w:val="7B1E1E"/>
          <w:rtl/>
        </w:rPr>
        <w:t xml:space="preserve">المسألة ٢٦٧: </w:t>
      </w:r>
      <w:r>
        <w:rPr>
          <w:color w:val="222222"/>
          <w:rtl/>
        </w:rPr>
        <w:t>المرأة الصالحة خير متاع الدنيا</w:t>
      </w:r>
      <w:r>
        <w:rPr>
          <w:b w:val="0"/>
          <w:color w:val="6B6B6B"/>
          <w:sz w:val="20"/>
          <w:szCs w:val="20"/>
          <w:rtl/>
        </w:rPr>
        <w:t xml:space="preserve">   (التفريغ ص ٢٨٦–٢٨٧)</w:t>
      </w:r>
    </w:p>
    <w:p w14:paraId="6362AF57" w14:textId="77777777" w:rsidR="00F47759" w:rsidRDefault="00B72E2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BED88F3"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42ABC524"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المتاع ما يُستمتع به وهو سريع الزوال، وخير ما يستمتع به في الدنيا المرأة الصالحة التي تعين زوجها على طاعة ربه، يجد معها الراحة والسكينة والمودة والرحمة واللذة (حُبب إليّ من الدنيا النساء والطيب) [صحيح]. وفيه الترغيب في نكاح الصالحة والبحث عن دينها، وأما باقي ما يُرغب فيه كالبكارة (فهلا تزوجت بكرًا) فمن أسباب استمرار النكاح، فإذا اجتمع مع الدين حصل له الاستمتاع بما أحل الله.</w:t>
      </w:r>
    </w:p>
    <w:p w14:paraId="52B6E160" w14:textId="77777777" w:rsidR="00F47759" w:rsidRDefault="00B72E2F">
      <w:pPr>
        <w:pStyle w:val="Heading2"/>
        <w:keepNext/>
        <w:bidi/>
        <w:spacing w:before="280" w:after="80"/>
        <w:jc w:val="right"/>
      </w:pPr>
      <w:r>
        <w:rPr>
          <w:color w:val="7B1E1E"/>
          <w:rtl/>
        </w:rPr>
        <w:t xml:space="preserve">المسألة ٢٦٨: </w:t>
      </w:r>
      <w:r>
        <w:rPr>
          <w:color w:val="222222"/>
          <w:rtl/>
        </w:rPr>
        <w:t>معنى (المرأة خلقت من ضلع وأعوج ما في الضلع أعلاه)، وضرب الزوجة</w:t>
      </w:r>
      <w:r>
        <w:rPr>
          <w:b w:val="0"/>
          <w:color w:val="6B6B6B"/>
          <w:sz w:val="20"/>
          <w:szCs w:val="20"/>
          <w:rtl/>
        </w:rPr>
        <w:t xml:space="preserve">   (التفريغ ص ٢٨٧–٢٩٠)</w:t>
      </w:r>
    </w:p>
    <w:p w14:paraId="4CF0FDE9" w14:textId="77777777" w:rsidR="00F47759" w:rsidRDefault="00B72E2F">
      <w:pPr>
        <w:spacing w:before="60" w:after="60"/>
        <w:jc w:val="both"/>
      </w:pPr>
      <w:r>
        <w:rPr>
          <w:b/>
          <w:bCs/>
          <w:color w:val="1F4E79"/>
          <w:rtl/>
        </w:rPr>
        <w:t xml:space="preserve">تعليق الإمام النووي: </w:t>
      </w:r>
      <w:r>
        <w:rPr>
          <w:color w:val="222222"/>
          <w:rtl/>
        </w:rPr>
        <w:t>فيه دليل لما يقوله الفقهاء أن حواء خُلقت من ضلع آدم. وفيه ملاطفة النساء والإحسان إليهن والصبر على عوج أخلاقهن، واحتمال ضعف عقولهن، وكراهة طلاقهن بلا سبب، وأنه لا يطمع باستقامتها.</w:t>
      </w:r>
    </w:p>
    <w:p w14:paraId="5449ABE9"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2954E270"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أن (أعلاه) الرأس، محل الحواس من السمع والنظر والكلام، فقد تتكلم المرأة بطريقة مستنكرة؛ ولا تعارض بين (كالضلع) و(خُلقت من ضلع)، فالظاهر أنها خُلقت من ضلع آدم، والتشبيه أثر لذلك. ومخ المرأة أصغر حجمًا من مخ الرجل طبيًا، وليس المراد أن كل امرأة أقل عقلًا من كل رجل، بل الكلام عن المجموع. فإن أساءت الأدب في الكلام أحيانًا فلا يبادر بالضرب: فقد قال ﷺ عن الضاربين (ليس أولئك بخياركم) [أبو داود، حسن صحيح]، والضرب آخر الحلول، وهو غير مبرح لا يترك أثرًا ولا يكسر عظمًا ولا يشق جلدًا، والنبي ﷺ ما ضرب امرأة قط، وه</w:t>
      </w:r>
      <w:r>
        <w:rPr>
          <w:color w:val="222222"/>
          <w:rtl/>
        </w:rPr>
        <w:t xml:space="preserve">و أولى الناس بالتمكن من الأخلاق. </w:t>
      </w:r>
      <w:r>
        <w:rPr>
          <w:color w:val="222222"/>
          <w:rtl/>
        </w:rPr>
        <w:lastRenderedPageBreak/>
        <w:t>وجحود العشير من صفات نساء أهل النار وليس كل النساء كذلك. ومن تكثر الشكوى وتنكر الجميل ولا تعرف حق زوجها دائمًا فلا يمتنع فراقها (وصية إبراهيم لإسماعيل بتغيير عتبة بابه)، أما ما يقع أحيانًا فيُحتمل. فلا بد من الاحتمال والصبر، فمن يدقق مع النساء لن يستمتع بحياته، ولن تستقر امرأة على معيشة واحدة؛ وقد كان النبي ﷺ يجد من نسائه ما يصبر عليه، فكيف بمن دونهن؟</w:t>
      </w:r>
    </w:p>
    <w:p w14:paraId="387F9F88" w14:textId="77777777" w:rsidR="00F47759" w:rsidRDefault="00B72E2F">
      <w:pPr>
        <w:pStyle w:val="Heading2"/>
        <w:keepNext/>
        <w:bidi/>
        <w:spacing w:before="280" w:after="80"/>
        <w:jc w:val="right"/>
      </w:pPr>
      <w:r>
        <w:rPr>
          <w:color w:val="7B1E1E"/>
          <w:rtl/>
        </w:rPr>
        <w:t xml:space="preserve">المسألة ٢٦٩: </w:t>
      </w:r>
      <w:r>
        <w:rPr>
          <w:color w:val="222222"/>
          <w:rtl/>
        </w:rPr>
        <w:t>الكلام المباح: هل يوجد مباح مستوي الطرفين؟</w:t>
      </w:r>
      <w:r>
        <w:rPr>
          <w:b w:val="0"/>
          <w:color w:val="6B6B6B"/>
          <w:sz w:val="20"/>
          <w:szCs w:val="20"/>
          <w:rtl/>
        </w:rPr>
        <w:t xml:space="preserve">   (التفريغ ص ٢٩١)</w:t>
      </w:r>
    </w:p>
    <w:p w14:paraId="1317EAC4" w14:textId="77777777" w:rsidR="00F47759" w:rsidRDefault="00B72E2F">
      <w:pPr>
        <w:spacing w:before="60" w:after="60"/>
        <w:jc w:val="both"/>
      </w:pPr>
      <w:r>
        <w:rPr>
          <w:b/>
          <w:bCs/>
          <w:color w:val="1F4E79"/>
          <w:rtl/>
        </w:rPr>
        <w:t xml:space="preserve">تعليق الإمام النووي: </w:t>
      </w:r>
      <w:r>
        <w:rPr>
          <w:color w:val="222222"/>
          <w:rtl/>
        </w:rPr>
        <w:t>فيه أنه ينبغي للإنسان ألا يتكلم إلا بخير، فأما الكلام المباح الذي لا فائدة فيه فيمسك عنه مخافة من انجراره إلى حرام أو مكروه.</w:t>
      </w:r>
    </w:p>
    <w:p w14:paraId="17962A30" w14:textId="77777777" w:rsidR="00F47759" w:rsidRDefault="00B72E2F">
      <w:pPr>
        <w:spacing w:before="60" w:after="60"/>
        <w:jc w:val="both"/>
      </w:pPr>
      <w:r>
        <w:rPr>
          <w:b/>
          <w:bCs/>
          <w:color w:val="4A5A2A"/>
          <w:rtl/>
        </w:rPr>
        <w:t xml:space="preserve">الأقوال الأخرى: </w:t>
      </w:r>
      <w:r>
        <w:rPr>
          <w:color w:val="222222"/>
          <w:rtl/>
        </w:rPr>
        <w:t>من العلماء من قال: لا يوجد كلام مباح مستوي الطرفين من كل جهة.</w:t>
      </w:r>
    </w:p>
    <w:p w14:paraId="76DD23C3"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الكلام إما مرجوح (مكروه أو ممنوع) أو راجح (خير)، لقوله (فليقل خيرًا أو ليصمت). والكلام المباح قد يكون خيرًا بالنية، كملاطفة الزوجة والصغير وصلة الرحم وتطييب القلوب، مما يسميه بعضهم كلمات المجاملة، طالما ليس فيه غيبة ولا نميمة؛ كقوله ﷺ لعائشة عن فرس سليمان، و(يا أبا عمير ما فعل النغير). وكذا الاستماع لكبير السن يحكي تاريخه، فإذا نوى به مؤانسته أُجر إن شاء الله. أما ما يجر إلى حرام أو مكروه فيُمنع منه.</w:t>
      </w:r>
    </w:p>
    <w:p w14:paraId="1CB1F61D" w14:textId="77777777" w:rsidR="00F47759" w:rsidRDefault="00B72E2F">
      <w:pPr>
        <w:pStyle w:val="Heading2"/>
        <w:keepNext/>
        <w:bidi/>
        <w:spacing w:before="280" w:after="80"/>
        <w:jc w:val="right"/>
      </w:pPr>
      <w:r>
        <w:rPr>
          <w:color w:val="7B1E1E"/>
          <w:rtl/>
        </w:rPr>
        <w:t xml:space="preserve">المسألة ٢٧٠: </w:t>
      </w:r>
      <w:r>
        <w:rPr>
          <w:color w:val="222222"/>
          <w:rtl/>
        </w:rPr>
        <w:t>(لا يفرك مؤمن مؤمنة): خبر أم نهي؟ وعلاج البغض بين الزوجين</w:t>
      </w:r>
      <w:r>
        <w:rPr>
          <w:b w:val="0"/>
          <w:color w:val="6B6B6B"/>
          <w:sz w:val="20"/>
          <w:szCs w:val="20"/>
          <w:rtl/>
        </w:rPr>
        <w:t xml:space="preserve">   (التفريغ ص ٢٩٢–٢٩٣)</w:t>
      </w:r>
    </w:p>
    <w:p w14:paraId="723B7D31" w14:textId="77777777" w:rsidR="00F47759" w:rsidRDefault="00B72E2F">
      <w:pPr>
        <w:spacing w:before="60" w:after="60"/>
        <w:jc w:val="both"/>
      </w:pPr>
      <w:r>
        <w:rPr>
          <w:b/>
          <w:bCs/>
          <w:color w:val="1F4E79"/>
          <w:rtl/>
        </w:rPr>
        <w:t xml:space="preserve">تعليق الإمام النووي: </w:t>
      </w:r>
      <w:r>
        <w:rPr>
          <w:color w:val="222222"/>
          <w:rtl/>
        </w:rPr>
        <w:t>قال القاضي: هذا ليس على النهي، بل هو خبر، أي لا يقع منه بغض تام لها، وبغض الرجال للنساء خلاف بغضهن لهم. وهذا ضعيف أو غلط، بل الصواب أنه نهي، أي ينبغي ألا يبغضها، لأن المعروف في الروايات (لا يفرك) بإسكان الكاف، ولأنه قد وقع خلافه فبعض الناس يبغض زوجته بغضًا شديدًا، ولو كان خبرًا لم يقع خلافه.</w:t>
      </w:r>
    </w:p>
    <w:p w14:paraId="6F3EA5A7" w14:textId="77777777" w:rsidR="00F47759" w:rsidRDefault="00B72E2F">
      <w:pPr>
        <w:spacing w:before="60" w:after="60"/>
        <w:jc w:val="both"/>
      </w:pPr>
      <w:r>
        <w:rPr>
          <w:b/>
          <w:bCs/>
          <w:color w:val="4A5A2A"/>
          <w:rtl/>
        </w:rPr>
        <w:t xml:space="preserve">الأقوال الأخرى: </w:t>
      </w:r>
      <w:r>
        <w:rPr>
          <w:color w:val="222222"/>
          <w:rtl/>
        </w:rPr>
        <w:t>القاضي عياض: خبر.</w:t>
      </w:r>
    </w:p>
    <w:p w14:paraId="5165E463"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لعل القاضي حمله على رواية بلغته بالرفع (لا يفركُ)، والرواية المعروفة كما قال النووي (لا يفركْ). وقال ابن مسعود: (إن الإلف من الله، والفرك من الشيطان) [صححه الألباني]، فالفرك البغضاء التي يلقيها الشيطان. والحديث يرشد إلى التفكر بطريقة إيجابية: فالخواطر التي تنظر إلى النقص </w:t>
      </w:r>
      <w:r>
        <w:rPr>
          <w:color w:val="222222"/>
          <w:rtl/>
        </w:rPr>
        <w:lastRenderedPageBreak/>
        <w:t>دائمًا من الشيطان، وتذكر الحسنات من توفيق الله. وبدأ بـ(مؤمن مؤمنة) لتذكيره بأنها مؤمنة، تجمع صفات الإيمان في القلب والعمل، فإذا رأى منها شيئًا تذكر إيمانها، كمن ينظر إلى نصف الكوب الملآن لا الفارغ؛ وهذا في معاملة كل من تعاشره. وتذكر أنك لس</w:t>
      </w:r>
      <w:r>
        <w:rPr>
          <w:color w:val="222222"/>
          <w:rtl/>
        </w:rPr>
        <w:t>ت كاملًا ولن تجد كاملًا، فلم يكمل إلا الأنبياء وأربع من النساء. وبغض المرأة أسرع لقوة عاطفتها.</w:t>
      </w:r>
    </w:p>
    <w:p w14:paraId="4CF79962" w14:textId="77777777" w:rsidR="00F47759" w:rsidRDefault="00B72E2F">
      <w:pPr>
        <w:pStyle w:val="Heading2"/>
        <w:keepNext/>
        <w:bidi/>
        <w:spacing w:before="280" w:after="80"/>
        <w:jc w:val="right"/>
      </w:pPr>
      <w:r>
        <w:rPr>
          <w:color w:val="7B1E1E"/>
          <w:rtl/>
        </w:rPr>
        <w:t xml:space="preserve">المسألة ٢٧١: </w:t>
      </w:r>
      <w:r>
        <w:rPr>
          <w:color w:val="222222"/>
          <w:rtl/>
        </w:rPr>
        <w:t>هل خيانة حواء كانت في أكل الشجرة؟</w:t>
      </w:r>
      <w:r>
        <w:rPr>
          <w:b w:val="0"/>
          <w:color w:val="6B6B6B"/>
          <w:sz w:val="20"/>
          <w:szCs w:val="20"/>
          <w:rtl/>
        </w:rPr>
        <w:t xml:space="preserve">   (التفريغ ص ٢٩٤–٢٩٥)</w:t>
      </w:r>
    </w:p>
    <w:p w14:paraId="51C42243" w14:textId="77777777" w:rsidR="00F47759" w:rsidRDefault="00B72E2F">
      <w:pPr>
        <w:spacing w:before="60" w:after="60"/>
        <w:jc w:val="both"/>
      </w:pPr>
      <w:r>
        <w:rPr>
          <w:b/>
          <w:bCs/>
          <w:color w:val="1F4E79"/>
          <w:rtl/>
        </w:rPr>
        <w:t xml:space="preserve">تعليق الإمام النووي: </w:t>
      </w:r>
      <w:r>
        <w:rPr>
          <w:color w:val="222222"/>
          <w:rtl/>
        </w:rPr>
        <w:t>قال القاضي: معناه أنها أم بنات آدم فأشبهنها، ونزع العرق، لما جرى في قصة الشجرة مع إبليس، فزين لها أكل الشجرة فأغواها، فأخبرت آدم فأكل منها.</w:t>
      </w:r>
    </w:p>
    <w:p w14:paraId="6C634020" w14:textId="77777777" w:rsidR="00F47759" w:rsidRDefault="00B72E2F">
      <w:pPr>
        <w:spacing w:before="60" w:after="60"/>
        <w:jc w:val="both"/>
      </w:pPr>
      <w:r>
        <w:rPr>
          <w:b/>
          <w:bCs/>
          <w:color w:val="4A5A2A"/>
          <w:rtl/>
        </w:rPr>
        <w:t xml:space="preserve">الأقوال الأخرى: </w:t>
      </w:r>
      <w:r>
        <w:rPr>
          <w:color w:val="222222"/>
          <w:rtl/>
        </w:rPr>
        <w:t>ما يُذكر من أن آدم ولد له أربعون ولدًا في عشرين بطنًا، وأن حواء خُلقت في الجنة، وأنها أغرت آدم بالأكل.</w:t>
      </w:r>
    </w:p>
    <w:p w14:paraId="369FF905"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اعتماد على الإسرائيليات، فليس عندنا حديث صحيح يدل على أن الخيانة كانت في أمر الشجرة، بل ظاهر القرآن أن الشيطان وسوس لهما معًا ولآدم خاصة (فوسوس إليه الشيطان قال يا آدم هل أدلك...)، ولم يذكر مرة أن حواء أكلت أولًا أو أعطت آدم. والخيانة قد تكون في متاع المنزل (بعض الطعام أو الشراب يُملك)، وليست خيانة عرض قطعًا، فزوجة النبي لا تزني قط. فنثبت ما في الحديث مجملًا دون تفصيل لم يرد به دليل. وعلى بني آدم أن يستغفروا لأمهم وأبيهم.</w:t>
      </w:r>
    </w:p>
    <w:p w14:paraId="32211626" w14:textId="77777777" w:rsidR="00F47759" w:rsidRDefault="00B72E2F">
      <w:pPr>
        <w:pStyle w:val="Heading2"/>
        <w:keepNext/>
        <w:bidi/>
        <w:spacing w:before="280" w:after="80"/>
        <w:jc w:val="right"/>
      </w:pPr>
      <w:r>
        <w:rPr>
          <w:color w:val="7B1E1E"/>
          <w:rtl/>
        </w:rPr>
        <w:t xml:space="preserve">المسألة ٢٧٢: </w:t>
      </w:r>
      <w:r>
        <w:rPr>
          <w:color w:val="222222"/>
          <w:rtl/>
        </w:rPr>
        <w:t>ادخار الطعام، والتوكل (لولا بنو إسرائيل لم يخبث الطعام)</w:t>
      </w:r>
      <w:r>
        <w:rPr>
          <w:b w:val="0"/>
          <w:color w:val="6B6B6B"/>
          <w:sz w:val="20"/>
          <w:szCs w:val="20"/>
          <w:rtl/>
        </w:rPr>
        <w:t xml:space="preserve">   (التفريغ ص ٢٩٥)</w:t>
      </w:r>
    </w:p>
    <w:p w14:paraId="3A5B87C5" w14:textId="77777777" w:rsidR="00F47759" w:rsidRDefault="00B72E2F">
      <w:pPr>
        <w:spacing w:before="60" w:after="60"/>
        <w:jc w:val="both"/>
      </w:pPr>
      <w:r>
        <w:rPr>
          <w:b/>
          <w:bCs/>
          <w:color w:val="1F4E79"/>
          <w:rtl/>
        </w:rPr>
        <w:t xml:space="preserve">تعليق الإمام النووي: </w:t>
      </w:r>
      <w:r>
        <w:rPr>
          <w:color w:val="222222"/>
          <w:rtl/>
        </w:rPr>
        <w:t>معناه أن بني إسرائيل لما أنزل الله عليهم المن والسلوى نُهوا عن ادخارهما فادخروا ففسد وأنتن واستمر من ذلك الوقت.</w:t>
      </w:r>
    </w:p>
    <w:p w14:paraId="647473D8" w14:textId="77777777" w:rsidR="00F47759" w:rsidRDefault="00B72E2F">
      <w:pPr>
        <w:spacing w:before="60" w:after="60"/>
        <w:jc w:val="both"/>
      </w:pPr>
      <w:r>
        <w:rPr>
          <w:b/>
          <w:bCs/>
          <w:color w:val="4A5A2A"/>
          <w:rtl/>
        </w:rPr>
        <w:t xml:space="preserve">الأقوال الأخرى: </w:t>
      </w:r>
      <w:r>
        <w:rPr>
          <w:color w:val="222222"/>
          <w:rtl/>
        </w:rPr>
        <w:t>لم تُذكر أقوال أخرى.</w:t>
      </w:r>
    </w:p>
    <w:p w14:paraId="628D1928" w14:textId="77777777" w:rsidR="00F47759" w:rsidRDefault="00B72E2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الحرص هو الذي دعاهم إلى الادخار مع أن الله تكفل لهم بالرزق بلا تعب، فعاقبهم بفساد ما ادخروه. والحديث ترغيب في كمال التوكل، وليس نهيًا عن الادخار مطلقًا، فقد ورد الإذن بالادخار، وكان النبي ﷺ يدخر لأهله قوت سنة، ومع ذلك كان ينفق ما يدخره في سبيل الله حتى يمر الهلال ثم الهلال لا يوقد في بيته نار. فلو أحسن الإنسان التوكل على الله لرزقه وحفظه في نفسه وأهله وماله.</w:t>
      </w:r>
    </w:p>
    <w:sectPr w:rsidR="00F47759">
      <w:headerReference w:type="default" r:id="rId7"/>
      <w:footerReference w:type="default" r:id="rId8"/>
      <w:pgSz w:w="11906" w:h="16838"/>
      <w:pgMar w:top="13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74CA9" w14:textId="77777777" w:rsidR="00B72E2F" w:rsidRDefault="00B72E2F">
      <w:pPr>
        <w:spacing w:line="240" w:lineRule="auto"/>
      </w:pPr>
      <w:r>
        <w:separator/>
      </w:r>
    </w:p>
  </w:endnote>
  <w:endnote w:type="continuationSeparator" w:id="0">
    <w:p w14:paraId="4CE802F8" w14:textId="77777777" w:rsidR="00B72E2F" w:rsidRDefault="00B72E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8369" w14:textId="77777777" w:rsidR="00F47759" w:rsidRDefault="00B72E2F">
    <w:pPr>
      <w:jc w:val="center"/>
    </w:pPr>
    <w:r>
      <w:rPr>
        <w:color w:val="6B6B6B"/>
        <w:sz w:val="20"/>
        <w:szCs w:val="20"/>
      </w:rPr>
      <w:fldChar w:fldCharType="begin"/>
    </w:r>
    <w:r>
      <w:rPr>
        <w:color w:val="6B6B6B"/>
        <w:sz w:val="20"/>
        <w:szCs w:val="20"/>
      </w:rPr>
      <w:instrText>PAGE</w:instrText>
    </w:r>
    <w:r>
      <w:rPr>
        <w:color w:val="6B6B6B"/>
        <w:sz w:val="20"/>
        <w:szCs w:val="20"/>
      </w:rPr>
      <w:fldChar w:fldCharType="separate"/>
    </w:r>
    <w:r w:rsidR="009D4B8C">
      <w:rPr>
        <w:noProof/>
        <w:color w:val="6B6B6B"/>
        <w:sz w:val="20"/>
        <w:szCs w:val="20"/>
        <w:rtl/>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5D44C" w14:textId="77777777" w:rsidR="00B72E2F" w:rsidRDefault="00B72E2F">
      <w:pPr>
        <w:spacing w:line="240" w:lineRule="auto"/>
      </w:pPr>
      <w:r>
        <w:separator/>
      </w:r>
    </w:p>
  </w:footnote>
  <w:footnote w:type="continuationSeparator" w:id="0">
    <w:p w14:paraId="04AE2D3F" w14:textId="77777777" w:rsidR="00B72E2F" w:rsidRDefault="00B72E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F56B" w14:textId="77777777" w:rsidR="00F47759" w:rsidRDefault="00B72E2F">
    <w:pPr>
      <w:spacing w:before="60" w:after="60"/>
      <w:jc w:val="center"/>
    </w:pPr>
    <w:r>
      <w:rPr>
        <w:color w:val="6B6B6B"/>
        <w:sz w:val="18"/>
        <w:szCs w:val="18"/>
        <w:rtl/>
      </w:rPr>
      <w:t>ترجيحات الشيخ ياسر — كتاب الرضاع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707E"/>
    <w:multiLevelType w:val="hybridMultilevel"/>
    <w:tmpl w:val="912A84A4"/>
    <w:lvl w:ilvl="0" w:tplc="0E9E3E88">
      <w:start w:val="1"/>
      <w:numFmt w:val="bullet"/>
      <w:lvlText w:val="●"/>
      <w:lvlJc w:val="left"/>
      <w:pPr>
        <w:ind w:left="720" w:hanging="360"/>
      </w:pPr>
    </w:lvl>
    <w:lvl w:ilvl="1" w:tplc="3A2885D2">
      <w:start w:val="1"/>
      <w:numFmt w:val="bullet"/>
      <w:lvlText w:val="○"/>
      <w:lvlJc w:val="left"/>
      <w:pPr>
        <w:ind w:left="1440" w:hanging="360"/>
      </w:pPr>
    </w:lvl>
    <w:lvl w:ilvl="2" w:tplc="664E3D22">
      <w:start w:val="1"/>
      <w:numFmt w:val="bullet"/>
      <w:lvlText w:val="■"/>
      <w:lvlJc w:val="left"/>
      <w:pPr>
        <w:ind w:left="2160" w:hanging="360"/>
      </w:pPr>
    </w:lvl>
    <w:lvl w:ilvl="3" w:tplc="A2E2613A">
      <w:start w:val="1"/>
      <w:numFmt w:val="bullet"/>
      <w:lvlText w:val="●"/>
      <w:lvlJc w:val="left"/>
      <w:pPr>
        <w:ind w:left="2880" w:hanging="360"/>
      </w:pPr>
    </w:lvl>
    <w:lvl w:ilvl="4" w:tplc="77F8E022">
      <w:start w:val="1"/>
      <w:numFmt w:val="bullet"/>
      <w:lvlText w:val="○"/>
      <w:lvlJc w:val="left"/>
      <w:pPr>
        <w:ind w:left="3600" w:hanging="360"/>
      </w:pPr>
    </w:lvl>
    <w:lvl w:ilvl="5" w:tplc="2DE61EB0">
      <w:start w:val="1"/>
      <w:numFmt w:val="bullet"/>
      <w:lvlText w:val="■"/>
      <w:lvlJc w:val="left"/>
      <w:pPr>
        <w:ind w:left="4320" w:hanging="360"/>
      </w:pPr>
    </w:lvl>
    <w:lvl w:ilvl="6" w:tplc="91F296E4">
      <w:start w:val="1"/>
      <w:numFmt w:val="bullet"/>
      <w:lvlText w:val="●"/>
      <w:lvlJc w:val="left"/>
      <w:pPr>
        <w:ind w:left="5040" w:hanging="360"/>
      </w:pPr>
    </w:lvl>
    <w:lvl w:ilvl="7" w:tplc="54524E3C">
      <w:start w:val="1"/>
      <w:numFmt w:val="bullet"/>
      <w:lvlText w:val="●"/>
      <w:lvlJc w:val="left"/>
      <w:pPr>
        <w:ind w:left="5760" w:hanging="360"/>
      </w:pPr>
    </w:lvl>
    <w:lvl w:ilvl="8" w:tplc="D75C7E2A">
      <w:start w:val="1"/>
      <w:numFmt w:val="bullet"/>
      <w:lvlText w:val="●"/>
      <w:lvlJc w:val="left"/>
      <w:pPr>
        <w:ind w:left="6480" w:hanging="360"/>
      </w:pPr>
    </w:lvl>
  </w:abstractNum>
  <w:num w:numId="1" w16cid:durableId="341669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759"/>
    <w:rsid w:val="005451AA"/>
    <w:rsid w:val="009D4B8C"/>
    <w:rsid w:val="00B72E2F"/>
    <w:rsid w:val="00F477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85364F"/>
  <w15:docId w15:val="{069FB814-2D31-437A-8FCF-B241134E4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sz w:val="26"/>
        <w:szCs w:val="26"/>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b/>
      <w:bCs/>
      <w:color w:val="7B1E1E"/>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4B8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8137</Words>
  <Characters>37561</Characters>
  <Application>Microsoft Office Word</Application>
  <DocSecurity>0</DocSecurity>
  <Lines>625</Lines>
  <Paragraphs>275</Paragraphs>
  <ScaleCrop>false</ScaleCrop>
  <Company/>
  <LinksUpToDate>false</LinksUpToDate>
  <CharactersWithSpaces>45495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الرضاع — كاملًا (ص212–295 من التفريغ)</dc:description>
  <cp:lastModifiedBy>Omar Magdy</cp:lastModifiedBy>
  <cp:revision>3</cp:revision>
  <cp:lastPrinted>2026-09-27T08:18:00Z</cp:lastPrinted>
  <dcterms:created xsi:type="dcterms:W3CDTF">2026-09-27T08:13:00Z</dcterms:created>
  <dcterms:modified xsi:type="dcterms:W3CDTF">2026-09-27T08:18:00Z</dcterms:modified>
</cp:coreProperties>
</file>