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0C793" w14:textId="77777777" w:rsidR="007D2821" w:rsidRDefault="00D96EF7">
      <w:pPr>
        <w:spacing w:before="1600" w:after="200"/>
        <w:jc w:val="center"/>
      </w:pPr>
      <w:r>
        <w:rPr>
          <w:b/>
          <w:bCs/>
          <w:color w:val="7B1E1E"/>
          <w:sz w:val="44"/>
          <w:szCs w:val="44"/>
          <w:rtl/>
        </w:rPr>
        <w:t>ترجيحات الشيخ ياسر في شرح صحيح مسلم بشرح النووي</w:t>
      </w:r>
    </w:p>
    <w:p w14:paraId="410505CE" w14:textId="77777777" w:rsidR="007D2821" w:rsidRDefault="00D96EF7">
      <w:pPr>
        <w:spacing w:before="60" w:after="600"/>
        <w:jc w:val="center"/>
      </w:pPr>
      <w:r>
        <w:rPr>
          <w:b/>
          <w:bCs/>
          <w:color w:val="9A6B1F"/>
          <w:sz w:val="30"/>
          <w:szCs w:val="30"/>
          <w:rtl/>
        </w:rPr>
        <w:t>كتاب اللعان — كاملًا (ص426–455 من التفريغ)</w:t>
      </w:r>
    </w:p>
    <w:p w14:paraId="78BC7A89" w14:textId="77777777" w:rsidR="007D2821" w:rsidRDefault="00D96EF7">
      <w:pPr>
        <w:spacing w:before="200" w:after="120"/>
        <w:jc w:val="right"/>
      </w:pPr>
      <w:r>
        <w:rPr>
          <w:b/>
          <w:bCs/>
          <w:color w:val="7B1E1E"/>
          <w:sz w:val="30"/>
          <w:szCs w:val="30"/>
          <w:rtl/>
        </w:rPr>
        <w:t>منهجية الاستخراج</w:t>
      </w:r>
    </w:p>
    <w:p w14:paraId="71B5DDA4" w14:textId="77777777" w:rsidR="007D2821" w:rsidRDefault="00D96EF7">
      <w:pPr>
        <w:spacing w:before="60" w:after="60"/>
        <w:ind w:right="200"/>
        <w:jc w:val="both"/>
      </w:pPr>
      <w:r>
        <w:rPr>
          <w:color w:val="9A6B1F"/>
          <w:rtl/>
        </w:rPr>
        <w:t xml:space="preserve">◆ </w:t>
      </w:r>
      <w:r>
        <w:rPr>
          <w:color w:val="222222"/>
          <w:sz w:val="25"/>
          <w:szCs w:val="25"/>
          <w:rtl/>
        </w:rPr>
        <w:t>المصدر: هوامش (حواشي) تفريغ شرح صحيح مسلم بشرح النووي، وهي موضع تعليقات الشيخ ياسر وترجيحاته؛ أما «تعليق الإمام النووي» فمن المتن.</w:t>
      </w:r>
    </w:p>
    <w:p w14:paraId="6904D0CA" w14:textId="77777777" w:rsidR="007D2821" w:rsidRDefault="00D96EF7">
      <w:pPr>
        <w:spacing w:before="60" w:after="60"/>
        <w:ind w:right="200"/>
        <w:jc w:val="both"/>
      </w:pPr>
      <w:r>
        <w:rPr>
          <w:color w:val="9A6B1F"/>
          <w:rtl/>
        </w:rPr>
        <w:t xml:space="preserve">◆ </w:t>
      </w:r>
      <w:r>
        <w:rPr>
          <w:color w:val="222222"/>
          <w:sz w:val="25"/>
          <w:szCs w:val="25"/>
          <w:rtl/>
        </w:rPr>
        <w:t>كل مسألة مصوغة في أربعة عناصر: المسألة، تعليق الإمام النووي، الأقوال الأخرى، ترجيح الشيخ ياسر.</w:t>
      </w:r>
    </w:p>
    <w:p w14:paraId="78CACB18" w14:textId="77777777" w:rsidR="007D2821" w:rsidRDefault="00D96EF7">
      <w:pPr>
        <w:spacing w:before="60" w:after="60"/>
        <w:ind w:right="200"/>
        <w:jc w:val="both"/>
      </w:pPr>
      <w:r>
        <w:rPr>
          <w:color w:val="9A6B1F"/>
          <w:rtl/>
        </w:rPr>
        <w:t xml:space="preserve">◆ </w:t>
      </w:r>
      <w:r>
        <w:rPr>
          <w:color w:val="222222"/>
          <w:sz w:val="25"/>
          <w:szCs w:val="25"/>
          <w:rtl/>
        </w:rPr>
        <w:t>ما كُتب بجواره «(فتوى)» مأخوذ من أسئلة وفتاوى أُجيب عنها في الهامش، ولا يقابلها كلام للنووي في المتن.</w:t>
      </w:r>
    </w:p>
    <w:p w14:paraId="16DE3F46" w14:textId="77777777" w:rsidR="007D2821" w:rsidRDefault="00D96EF7">
      <w:pPr>
        <w:spacing w:before="60" w:after="60"/>
        <w:ind w:right="200"/>
        <w:jc w:val="both"/>
      </w:pPr>
      <w:r>
        <w:rPr>
          <w:color w:val="9A6B1F"/>
          <w:rtl/>
        </w:rPr>
        <w:t xml:space="preserve">◆ </w:t>
      </w:r>
      <w:r>
        <w:rPr>
          <w:color w:val="222222"/>
          <w:sz w:val="25"/>
          <w:szCs w:val="25"/>
          <w:rtl/>
        </w:rPr>
        <w:t>ما في الهوامش أسفل الصفحات هو بقية كلام الشيخ في المواضع نفسها (شرح ألفاظ، وتعليقات حديثية وتاريخية وعقدية، ومناقب)، نُقل حتى لا يسقط شيء من كلامه.</w:t>
      </w:r>
    </w:p>
    <w:p w14:paraId="672E151A" w14:textId="77777777" w:rsidR="007D2821" w:rsidRDefault="00D96EF7">
      <w:pPr>
        <w:spacing w:before="60" w:after="60"/>
        <w:ind w:right="200"/>
        <w:jc w:val="both"/>
      </w:pPr>
      <w:r>
        <w:rPr>
          <w:color w:val="9A6B1F"/>
          <w:rtl/>
        </w:rPr>
        <w:t xml:space="preserve">◆ </w:t>
      </w:r>
      <w:r>
        <w:rPr>
          <w:color w:val="222222"/>
          <w:sz w:val="25"/>
          <w:szCs w:val="25"/>
          <w:rtl/>
        </w:rPr>
        <w:t>الأرقام بين القوسين بجوار كل مسألة هي أرقام صفحات التفريغ للرجوع إليها والتحقق.</w:t>
      </w:r>
    </w:p>
    <w:p w14:paraId="6DEC7AE2" w14:textId="77777777" w:rsidR="007D2821" w:rsidRDefault="00D96EF7">
      <w:pPr>
        <w:spacing w:before="60" w:after="60"/>
        <w:ind w:right="200"/>
        <w:jc w:val="both"/>
      </w:pPr>
      <w:r>
        <w:rPr>
          <w:color w:val="9A6B1F"/>
          <w:rtl/>
        </w:rPr>
        <w:t xml:space="preserve">◆ </w:t>
      </w:r>
      <w:r>
        <w:rPr>
          <w:color w:val="222222"/>
          <w:sz w:val="25"/>
          <w:szCs w:val="25"/>
          <w:rtl/>
        </w:rPr>
        <w:t>تمت مراجعة الملخص الشخصي كفهرس مساعد فقط، وكل المسائل الواردة فيه ضمن هذه الدفعة موجودة هنا.</w:t>
      </w:r>
    </w:p>
    <w:p w14:paraId="24331448" w14:textId="77777777" w:rsidR="007D2821" w:rsidRDefault="00D96EF7">
      <w:pPr>
        <w:pageBreakBefore/>
        <w:spacing w:before="60" w:after="200"/>
        <w:jc w:val="center"/>
      </w:pPr>
      <w:r>
        <w:rPr>
          <w:b/>
          <w:bCs/>
          <w:color w:val="7B1E1E"/>
          <w:sz w:val="32"/>
          <w:szCs w:val="32"/>
          <w:rtl/>
        </w:rPr>
        <w:lastRenderedPageBreak/>
        <w:t>الفهرس</w:t>
      </w:r>
    </w:p>
    <w:sdt>
      <w:sdtPr>
        <w:alias w:val="الفهرس"/>
        <w:id w:val="-701638460"/>
      </w:sdtPr>
      <w:sdtEndPr>
        <w:rPr>
          <w:rtl/>
        </w:rPr>
      </w:sdtEndPr>
      <w:sdtContent>
        <w:p w14:paraId="260E497A" w14:textId="3164F95C" w:rsidR="001F14B7" w:rsidRDefault="00D96EF7">
          <w:pPr>
            <w:pStyle w:val="TOC1"/>
            <w:tabs>
              <w:tab w:val="right" w:leader="dot" w:pos="9396"/>
            </w:tabs>
            <w:bidi w:val="0"/>
            <w:rPr>
              <w:rFonts w:asciiTheme="minorHAnsi" w:eastAsiaTheme="minorEastAsia" w:hAnsiTheme="minorHAnsi" w:cstheme="minorBidi"/>
              <w:noProof/>
              <w:kern w:val="2"/>
              <w:sz w:val="24"/>
              <w:szCs w:val="24"/>
              <w14:ligatures w14:val="standardContextual"/>
            </w:rPr>
          </w:pPr>
          <w:r>
            <w:fldChar w:fldCharType="begin"/>
          </w:r>
          <w:r>
            <w:instrText>TOC \h \o "1-1"</w:instrText>
          </w:r>
          <w:r>
            <w:fldChar w:fldCharType="separate"/>
          </w:r>
          <w:hyperlink w:anchor="_Toc241586706" w:history="1">
            <w:r w:rsidR="001F14B7" w:rsidRPr="00D61C6D">
              <w:rPr>
                <w:rStyle w:val="Hyperlink"/>
                <w:noProof/>
                <w:rtl/>
              </w:rPr>
              <w:t>باب تعريف اللعان وحكمه وسبب نزوله (ص435–439)</w:t>
            </w:r>
            <w:r w:rsidR="001F14B7">
              <w:rPr>
                <w:noProof/>
              </w:rPr>
              <w:tab/>
            </w:r>
            <w:r w:rsidR="001F14B7">
              <w:rPr>
                <w:noProof/>
              </w:rPr>
              <w:fldChar w:fldCharType="begin"/>
            </w:r>
            <w:r w:rsidR="001F14B7">
              <w:rPr>
                <w:noProof/>
              </w:rPr>
              <w:instrText xml:space="preserve"> PAGEREF _Toc241586706 \h </w:instrText>
            </w:r>
            <w:r w:rsidR="001F14B7">
              <w:rPr>
                <w:noProof/>
              </w:rPr>
            </w:r>
            <w:r w:rsidR="001F14B7">
              <w:rPr>
                <w:noProof/>
              </w:rPr>
              <w:fldChar w:fldCharType="separate"/>
            </w:r>
            <w:r w:rsidR="001F14B7">
              <w:rPr>
                <w:noProof/>
              </w:rPr>
              <w:t>3</w:t>
            </w:r>
            <w:r w:rsidR="001F14B7">
              <w:rPr>
                <w:noProof/>
              </w:rPr>
              <w:fldChar w:fldCharType="end"/>
            </w:r>
          </w:hyperlink>
        </w:p>
        <w:p w14:paraId="0D2585F8" w14:textId="024C3CF0" w:rsidR="001F14B7" w:rsidRDefault="001F14B7">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586707" w:history="1">
            <w:r w:rsidRPr="00D61C6D">
              <w:rPr>
                <w:rStyle w:val="Hyperlink"/>
                <w:noProof/>
                <w:rtl/>
              </w:rPr>
              <w:t>باب من وجد مع امرأته رجلًا فقتله (ص439–441)</w:t>
            </w:r>
            <w:r>
              <w:rPr>
                <w:noProof/>
              </w:rPr>
              <w:tab/>
            </w:r>
            <w:r>
              <w:rPr>
                <w:noProof/>
              </w:rPr>
              <w:fldChar w:fldCharType="begin"/>
            </w:r>
            <w:r>
              <w:rPr>
                <w:noProof/>
              </w:rPr>
              <w:instrText xml:space="preserve"> PAGEREF _Toc241586707 \h </w:instrText>
            </w:r>
            <w:r>
              <w:rPr>
                <w:noProof/>
              </w:rPr>
            </w:r>
            <w:r>
              <w:rPr>
                <w:noProof/>
              </w:rPr>
              <w:fldChar w:fldCharType="separate"/>
            </w:r>
            <w:r>
              <w:rPr>
                <w:noProof/>
              </w:rPr>
              <w:t>8</w:t>
            </w:r>
            <w:r>
              <w:rPr>
                <w:noProof/>
              </w:rPr>
              <w:fldChar w:fldCharType="end"/>
            </w:r>
          </w:hyperlink>
        </w:p>
        <w:p w14:paraId="73913ADB" w14:textId="11846EEC" w:rsidR="001F14B7" w:rsidRDefault="001F14B7">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586708" w:history="1">
            <w:r w:rsidRPr="00D61C6D">
              <w:rPr>
                <w:rStyle w:val="Hyperlink"/>
                <w:noProof/>
                <w:rtl/>
              </w:rPr>
              <w:t>باب تغليظ اللعان والفرقة بين المتلاعنين (ص441–444)</w:t>
            </w:r>
            <w:r>
              <w:rPr>
                <w:noProof/>
              </w:rPr>
              <w:tab/>
            </w:r>
            <w:r>
              <w:rPr>
                <w:noProof/>
              </w:rPr>
              <w:fldChar w:fldCharType="begin"/>
            </w:r>
            <w:r>
              <w:rPr>
                <w:noProof/>
              </w:rPr>
              <w:instrText xml:space="preserve"> PAGEREF _Toc241586708 \h </w:instrText>
            </w:r>
            <w:r>
              <w:rPr>
                <w:noProof/>
              </w:rPr>
            </w:r>
            <w:r>
              <w:rPr>
                <w:noProof/>
              </w:rPr>
              <w:fldChar w:fldCharType="separate"/>
            </w:r>
            <w:r>
              <w:rPr>
                <w:noProof/>
              </w:rPr>
              <w:t>11</w:t>
            </w:r>
            <w:r>
              <w:rPr>
                <w:noProof/>
              </w:rPr>
              <w:fldChar w:fldCharType="end"/>
            </w:r>
          </w:hyperlink>
        </w:p>
        <w:p w14:paraId="258BD381" w14:textId="39830EC9" w:rsidR="001F14B7" w:rsidRDefault="001F14B7">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586709" w:history="1">
            <w:r w:rsidRPr="00D61C6D">
              <w:rPr>
                <w:rStyle w:val="Hyperlink"/>
                <w:noProof/>
                <w:rtl/>
              </w:rPr>
              <w:t>باب لعان الحامل وميراث ولد الملاعنة (ص445–446)</w:t>
            </w:r>
            <w:r>
              <w:rPr>
                <w:noProof/>
              </w:rPr>
              <w:tab/>
            </w:r>
            <w:r>
              <w:rPr>
                <w:noProof/>
              </w:rPr>
              <w:fldChar w:fldCharType="begin"/>
            </w:r>
            <w:r>
              <w:rPr>
                <w:noProof/>
              </w:rPr>
              <w:instrText xml:space="preserve"> PAGEREF _Toc241586709 \h </w:instrText>
            </w:r>
            <w:r>
              <w:rPr>
                <w:noProof/>
              </w:rPr>
            </w:r>
            <w:r>
              <w:rPr>
                <w:noProof/>
              </w:rPr>
              <w:fldChar w:fldCharType="separate"/>
            </w:r>
            <w:r>
              <w:rPr>
                <w:noProof/>
              </w:rPr>
              <w:t>15</w:t>
            </w:r>
            <w:r>
              <w:rPr>
                <w:noProof/>
              </w:rPr>
              <w:fldChar w:fldCharType="end"/>
            </w:r>
          </w:hyperlink>
        </w:p>
        <w:p w14:paraId="003DBDBB" w14:textId="34E46A75" w:rsidR="001F14B7" w:rsidRDefault="001F14B7">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586710" w:history="1">
            <w:r w:rsidRPr="00D61C6D">
              <w:rPr>
                <w:rStyle w:val="Hyperlink"/>
                <w:noProof/>
                <w:rtl/>
              </w:rPr>
              <w:t>باب كيفية اللعان وأحكامه (ص446–449)</w:t>
            </w:r>
            <w:r>
              <w:rPr>
                <w:noProof/>
              </w:rPr>
              <w:tab/>
            </w:r>
            <w:r>
              <w:rPr>
                <w:noProof/>
              </w:rPr>
              <w:fldChar w:fldCharType="begin"/>
            </w:r>
            <w:r>
              <w:rPr>
                <w:noProof/>
              </w:rPr>
              <w:instrText xml:space="preserve"> PAGEREF _Toc241586710 \h </w:instrText>
            </w:r>
            <w:r>
              <w:rPr>
                <w:noProof/>
              </w:rPr>
            </w:r>
            <w:r>
              <w:rPr>
                <w:noProof/>
              </w:rPr>
              <w:fldChar w:fldCharType="separate"/>
            </w:r>
            <w:r>
              <w:rPr>
                <w:noProof/>
              </w:rPr>
              <w:t>17</w:t>
            </w:r>
            <w:r>
              <w:rPr>
                <w:noProof/>
              </w:rPr>
              <w:fldChar w:fldCharType="end"/>
            </w:r>
          </w:hyperlink>
        </w:p>
        <w:p w14:paraId="5BA45572" w14:textId="375FD49B" w:rsidR="001F14B7" w:rsidRDefault="001F14B7">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586711" w:history="1">
            <w:r w:rsidRPr="00D61C6D">
              <w:rPr>
                <w:rStyle w:val="Hyperlink"/>
                <w:noProof/>
                <w:rtl/>
              </w:rPr>
              <w:t>باب قصة هلال، والحد بالشياع والقرائن (ص449–451)</w:t>
            </w:r>
            <w:r>
              <w:rPr>
                <w:noProof/>
              </w:rPr>
              <w:tab/>
            </w:r>
            <w:r>
              <w:rPr>
                <w:noProof/>
              </w:rPr>
              <w:fldChar w:fldCharType="begin"/>
            </w:r>
            <w:r>
              <w:rPr>
                <w:noProof/>
              </w:rPr>
              <w:instrText xml:space="preserve"> PAGEREF _Toc241586711 \h </w:instrText>
            </w:r>
            <w:r>
              <w:rPr>
                <w:noProof/>
              </w:rPr>
            </w:r>
            <w:r>
              <w:rPr>
                <w:noProof/>
              </w:rPr>
              <w:fldChar w:fldCharType="separate"/>
            </w:r>
            <w:r>
              <w:rPr>
                <w:noProof/>
              </w:rPr>
              <w:t>20</w:t>
            </w:r>
            <w:r>
              <w:rPr>
                <w:noProof/>
              </w:rPr>
              <w:fldChar w:fldCharType="end"/>
            </w:r>
          </w:hyperlink>
        </w:p>
        <w:p w14:paraId="4A6EDE31" w14:textId="38A4F2F1" w:rsidR="001F14B7" w:rsidRDefault="001F14B7">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586712" w:history="1">
            <w:r w:rsidRPr="00D61C6D">
              <w:rPr>
                <w:rStyle w:val="Hyperlink"/>
                <w:noProof/>
                <w:rtl/>
              </w:rPr>
              <w:t>باب الغيرة وقول سعد بن عبادة (ص451–453)</w:t>
            </w:r>
            <w:r>
              <w:rPr>
                <w:noProof/>
              </w:rPr>
              <w:tab/>
            </w:r>
            <w:r>
              <w:rPr>
                <w:noProof/>
              </w:rPr>
              <w:fldChar w:fldCharType="begin"/>
            </w:r>
            <w:r>
              <w:rPr>
                <w:noProof/>
              </w:rPr>
              <w:instrText xml:space="preserve"> PAGEREF _Toc241586712 \h </w:instrText>
            </w:r>
            <w:r>
              <w:rPr>
                <w:noProof/>
              </w:rPr>
            </w:r>
            <w:r>
              <w:rPr>
                <w:noProof/>
              </w:rPr>
              <w:fldChar w:fldCharType="separate"/>
            </w:r>
            <w:r>
              <w:rPr>
                <w:noProof/>
              </w:rPr>
              <w:t>22</w:t>
            </w:r>
            <w:r>
              <w:rPr>
                <w:noProof/>
              </w:rPr>
              <w:fldChar w:fldCharType="end"/>
            </w:r>
          </w:hyperlink>
        </w:p>
        <w:p w14:paraId="1A4ED59F" w14:textId="0E2611BA" w:rsidR="001F14B7" w:rsidRDefault="001F14B7">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586713" w:history="1">
            <w:r w:rsidRPr="00D61C6D">
              <w:rPr>
                <w:rStyle w:val="Hyperlink"/>
                <w:noProof/>
                <w:rtl/>
              </w:rPr>
              <w:t>فتاوى وأحكام الولد المخالف في اللون (ص453–455)</w:t>
            </w:r>
            <w:r>
              <w:rPr>
                <w:noProof/>
              </w:rPr>
              <w:tab/>
            </w:r>
            <w:r>
              <w:rPr>
                <w:noProof/>
              </w:rPr>
              <w:fldChar w:fldCharType="begin"/>
            </w:r>
            <w:r>
              <w:rPr>
                <w:noProof/>
              </w:rPr>
              <w:instrText xml:space="preserve"> PAGEREF _Toc241586713 \h </w:instrText>
            </w:r>
            <w:r>
              <w:rPr>
                <w:noProof/>
              </w:rPr>
            </w:r>
            <w:r>
              <w:rPr>
                <w:noProof/>
              </w:rPr>
              <w:fldChar w:fldCharType="separate"/>
            </w:r>
            <w:r>
              <w:rPr>
                <w:noProof/>
              </w:rPr>
              <w:t>25</w:t>
            </w:r>
            <w:r>
              <w:rPr>
                <w:noProof/>
              </w:rPr>
              <w:fldChar w:fldCharType="end"/>
            </w:r>
          </w:hyperlink>
        </w:p>
        <w:p w14:paraId="13C7AD0A" w14:textId="5D65E3BE" w:rsidR="007D2821" w:rsidRDefault="00D96EF7">
          <w:r>
            <w:fldChar w:fldCharType="end"/>
          </w:r>
        </w:p>
      </w:sdtContent>
    </w:sdt>
    <w:p w14:paraId="6E462548" w14:textId="77777777" w:rsidR="007D2821" w:rsidRDefault="00D96EF7">
      <w:pPr>
        <w:pStyle w:val="Heading1"/>
        <w:keepNext/>
        <w:pageBreakBefore/>
        <w:pBdr>
          <w:bottom w:val="single" w:sz="12" w:space="4" w:color="9A6B1F"/>
        </w:pBdr>
        <w:bidi/>
        <w:spacing w:before="120" w:after="200"/>
        <w:jc w:val="right"/>
      </w:pPr>
      <w:bookmarkStart w:id="0" w:name="_Toc241586706"/>
      <w:r>
        <w:rPr>
          <w:rtl/>
        </w:rPr>
        <w:lastRenderedPageBreak/>
        <w:t>باب تعريف اللعان وحكمه وسبب نزوله (ص435–439)</w:t>
      </w:r>
      <w:bookmarkEnd w:id="0"/>
    </w:p>
    <w:p w14:paraId="14113465" w14:textId="77777777" w:rsidR="007D2821" w:rsidRDefault="00D96EF7">
      <w:pPr>
        <w:pStyle w:val="Heading2"/>
        <w:keepNext/>
        <w:bidi/>
        <w:spacing w:before="280" w:after="80"/>
        <w:jc w:val="right"/>
      </w:pPr>
      <w:r>
        <w:rPr>
          <w:color w:val="7B1E1E"/>
          <w:rtl/>
        </w:rPr>
        <w:t xml:space="preserve">المسألة ٣٩٢: </w:t>
      </w:r>
      <w:r>
        <w:rPr>
          <w:color w:val="222222"/>
          <w:rtl/>
        </w:rPr>
        <w:t>تعريف اللعان وسبب تسميته لعانًا، ولماذا اختير لفظ اللعن للزوج والغضب للمرأة؟</w:t>
      </w:r>
      <w:r>
        <w:rPr>
          <w:b w:val="0"/>
          <w:color w:val="6B6B6B"/>
          <w:sz w:val="20"/>
          <w:szCs w:val="20"/>
          <w:rtl/>
        </w:rPr>
        <w:t xml:space="preserve">   (التفريغ ص ٤٣٥–٤٣٦)</w:t>
      </w:r>
    </w:p>
    <w:p w14:paraId="7313B645" w14:textId="77777777" w:rsidR="007D2821" w:rsidRDefault="00D96EF7">
      <w:pPr>
        <w:spacing w:before="60" w:after="60"/>
        <w:jc w:val="both"/>
      </w:pPr>
      <w:r>
        <w:rPr>
          <w:b/>
          <w:bCs/>
          <w:color w:val="1F4E79"/>
          <w:rtl/>
        </w:rPr>
        <w:t xml:space="preserve">تعليق الإمام النووي: </w:t>
      </w:r>
      <w:r>
        <w:rPr>
          <w:color w:val="222222"/>
          <w:rtl/>
        </w:rPr>
        <w:t>اللعان والملاعنة والتلاعن مصادر، وسُمّي لعانًا لقول الزوج: «عليّ لعنة الله إن كنت من الكاذبين». قال العلماء: واختير لفظ اللعن على لفظ الغضب وإن كانا موجودين في الآية وفي سورة اللعان، لأن لفظ اللعنة متقدم في الآية، ولأن جانب الرجل فيه أقوى إذ هو قادر على الابتداء باللعان دونها، ولأنه قد ينفك لعانه عن لعانها ولا ينعكس.</w:t>
      </w:r>
    </w:p>
    <w:p w14:paraId="56445C04" w14:textId="77777777" w:rsidR="007D2821" w:rsidRDefault="00D96EF7">
      <w:pPr>
        <w:spacing w:before="60" w:after="60"/>
        <w:jc w:val="both"/>
      </w:pPr>
      <w:r>
        <w:rPr>
          <w:b/>
          <w:bCs/>
          <w:color w:val="4A5A2A"/>
          <w:rtl/>
        </w:rPr>
        <w:t xml:space="preserve">الأقوال الأخرى: </w:t>
      </w:r>
      <w:r>
        <w:rPr>
          <w:color w:val="222222"/>
          <w:rtl/>
        </w:rPr>
        <w:t>قيل: سُمّي لعانًا من اللعن وهو الطرد والإبعاد، لأن كلًّا منهما يبعد عن صاحبه ويحرم النكاح بينهما على التأبيد بخلاف المطلِّق وغيره.</w:t>
      </w:r>
    </w:p>
    <w:p w14:paraId="178AF579"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التعليل الأخير غير ظاهر، بل سُمّي لعانًا لأجل ذكر اللعنة في قول الزوج في المرة الخامسة: (وَالْخَامِسَةُ أَنَّ لَعْنَةَ اللَّهِ عَلَيْهِ إِن كَانَ مِنَ الْكَاذِبِينَ). والظاهر أن المرأة إذا حلفت كاذبة فهي تعلم كذبها ولا يُتصوَّر منها خطأ في هذه المسألة، أما الخطأ فمتصوَّر في حق الرجل، كأن يكون وجد رجلًا مع امرأته ولم يرَ الفرج في الفرج، فإذا لاعن كان هناك نوع من الخطأ والخلل، والغضب أشد، فناسب أن يكون اللعن (وهو الإبعاد والطرد من رحمة الله) في شهادة الرجل، لأنه بالغ في اتهامها تهمةً بعيدة عن الحقيقة فناس</w:t>
      </w:r>
      <w:r>
        <w:rPr>
          <w:color w:val="222222"/>
          <w:rtl/>
        </w:rPr>
        <w:t xml:space="preserve">ب أن يُبعد عن رحمة الله إن كان كاذبًا، وناسب أن يكون الغضب لها إن كانت تعلم أنها مُبطلة، وهو جزاء من علم الحق وأعرض عنه كاليهود المغضوب عليهم. وقول النووي «قادر على الابتداء دونها» أي أنها لا تستطيع أن تلاعن زوجها إذا رأت معه امرأة، وليس لها ذلك، وإنما تأتي بأربعة شهداء، وهذا لشدة غيرة الرجل على امرأته وقد شرع الله ذلك. وقوله «قد ينفك لعانه عن لعانها» معناه أنه قد يتلاعن هو ثم تُقرّ، أو تنكُل (أي تأبى أن تعترف وتأبى أن تُقر)، فاختلف العلماء هل تُرجم بنكولها أم لا بد </w:t>
      </w:r>
      <w:r>
        <w:rPr>
          <w:color w:val="222222"/>
          <w:rtl/>
        </w:rPr>
        <w:lastRenderedPageBreak/>
        <w:t>أن تعترف أولًا، وعلى أي الأحوال فهذه صورة</w:t>
      </w:r>
      <w:r>
        <w:rPr>
          <w:color w:val="222222"/>
          <w:rtl/>
        </w:rPr>
        <w:t xml:space="preserve"> انفك فيها لعانه عن لعانها وعن حلفها الأيمان الخمس. أما العكس فلا يُتصوَّر، لأنها الثانية فلا يُطلب منها شيء حتى يبدأ هو.</w:t>
      </w:r>
      <w:r>
        <w:rPr>
          <w:rStyle w:val="FootnoteReference"/>
        </w:rPr>
        <w:footnoteReference w:id="1"/>
      </w:r>
      <w:r>
        <w:rPr>
          <w:rStyle w:val="FootnoteReference"/>
        </w:rPr>
        <w:footnoteReference w:id="2"/>
      </w:r>
      <w:r>
        <w:rPr>
          <w:rStyle w:val="FootnoteReference"/>
        </w:rPr>
        <w:footnoteReference w:id="3"/>
      </w:r>
    </w:p>
    <w:p w14:paraId="48F7EBA3" w14:textId="77777777" w:rsidR="007D2821" w:rsidRDefault="00D96EF7">
      <w:pPr>
        <w:pStyle w:val="Heading2"/>
        <w:keepNext/>
        <w:bidi/>
        <w:spacing w:before="280" w:after="80"/>
        <w:jc w:val="right"/>
      </w:pPr>
      <w:r>
        <w:rPr>
          <w:color w:val="7B1E1E"/>
          <w:rtl/>
        </w:rPr>
        <w:t xml:space="preserve">المسألة ٣٩٣: </w:t>
      </w:r>
      <w:r>
        <w:rPr>
          <w:color w:val="222222"/>
          <w:rtl/>
        </w:rPr>
        <w:t>حقيقة اللعان: هل هو يمين أم شهادة؟ ولماذا يبدأ المدعي بالأيمان فيه وفي القسامة؟</w:t>
      </w:r>
      <w:r>
        <w:rPr>
          <w:b w:val="0"/>
          <w:color w:val="6B6B6B"/>
          <w:sz w:val="20"/>
          <w:szCs w:val="20"/>
          <w:rtl/>
        </w:rPr>
        <w:t xml:space="preserve">   (التفريغ ص ٤٣٦)</w:t>
      </w:r>
    </w:p>
    <w:p w14:paraId="6A17AD65" w14:textId="77777777" w:rsidR="007D2821" w:rsidRDefault="00D96EF7">
      <w:pPr>
        <w:spacing w:before="60" w:after="60"/>
        <w:jc w:val="both"/>
      </w:pPr>
      <w:r>
        <w:rPr>
          <w:b/>
          <w:bCs/>
          <w:color w:val="1F4E79"/>
          <w:rtl/>
        </w:rPr>
        <w:t xml:space="preserve">تعليق الإمام النووي: </w:t>
      </w:r>
      <w:r>
        <w:rPr>
          <w:color w:val="222222"/>
          <w:rtl/>
        </w:rPr>
        <w:t>اللعان عند جمهور أصحابنا يمين، وقيل: شهادة، وقيل: يمين فيها ثبوت شهادة، وقيل: عكسه (أي شهادة فيها يمين). قال العلماء: وليس من الأيمان شيء متعدد إلا اللعان والقسامة، ولا يمين في جانب المدعي إلا فيهما.</w:t>
      </w:r>
    </w:p>
    <w:p w14:paraId="2963EC16" w14:textId="77777777" w:rsidR="007D2821" w:rsidRDefault="00D96EF7">
      <w:pPr>
        <w:spacing w:before="60" w:after="60"/>
        <w:jc w:val="both"/>
      </w:pPr>
      <w:r>
        <w:rPr>
          <w:b/>
          <w:bCs/>
          <w:color w:val="4A5A2A"/>
          <w:rtl/>
        </w:rPr>
        <w:t xml:space="preserve">الأقوال الأخرى: </w:t>
      </w:r>
      <w:r>
        <w:rPr>
          <w:color w:val="222222"/>
          <w:rtl/>
        </w:rPr>
        <w:t>الجمهور من الشافعية: يمين. وقيل: شهادة. وقيل: يمين فيها ثبوت شهادة. وقيل: عكسه (شهادة فيها يمين).</w:t>
      </w:r>
    </w:p>
    <w:p w14:paraId="7964CD26"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أنه شهادة يُحلف عليها، لأن الله قال: (فَشَهَادَةُ أَحَدِهِمْ أَرْبَعُ شَهَادَاتٍ بِاللَّهِ) فهي شهادة مقترنة بحلف تثبت باليمين، وقامت مقام أربعة شهود، والخامسة دعاء على نفسه باللعنة، فاللعان شهادة بنص القرآن. والقسامة: أن يوجد قتيل وتوجد قرائن تُسمّى «اللوث» تدل على أن فلانًا قتله أو أن قومًا قتلوه دون بينة، فيحلف أولياء القتيل خمسين يمينًا ويستحقون دم صاحبهم، فعند الجمهور الدية وعند بعضهم القصاص. والمدعي هو الذي يبدأ بالأيمان لقوة جانبه؛ ففي القسامة لوجود اللوث، وفي اللعان لأن الزوج أحرص على براءة ع</w:t>
      </w:r>
      <w:r>
        <w:rPr>
          <w:color w:val="222222"/>
          <w:rtl/>
        </w:rPr>
        <w:t xml:space="preserve">رضه فلا يتهم امرأته إلا لشبهة قوية. ولغيرة الله (وهي صفة من صفاته) شرع ما يدرأ الزنا عن البيت المسلم، وجعل للرجل حقًّا في إثباته باللعان، وهذا من أعظم الزواجر، لأن بعض النساء ربما إذا ظنت أن زوجها لو رآها ولم يستطع أن يأتي بأربعة شهداء فهي </w:t>
      </w:r>
      <w:r>
        <w:rPr>
          <w:color w:val="222222"/>
          <w:rtl/>
        </w:rPr>
        <w:lastRenderedPageBreak/>
        <w:t>بريئة، فربما جرَّأها ذلك؛ فشرع الله إثبات هذه التهمة بشهادة الرجل على امرأته، فكانت بدايته بالأيمان، وهي شهادة فيها أيمان.</w:t>
      </w:r>
    </w:p>
    <w:p w14:paraId="2B1F1DBF" w14:textId="77777777" w:rsidR="007D2821" w:rsidRDefault="00D96EF7">
      <w:pPr>
        <w:pStyle w:val="Heading2"/>
        <w:keepNext/>
        <w:bidi/>
        <w:spacing w:before="280" w:after="80"/>
        <w:jc w:val="right"/>
      </w:pPr>
      <w:r>
        <w:rPr>
          <w:color w:val="7B1E1E"/>
          <w:rtl/>
        </w:rPr>
        <w:t xml:space="preserve">المسألة ٣٩٤: </w:t>
      </w:r>
      <w:r>
        <w:rPr>
          <w:color w:val="222222"/>
          <w:rtl/>
        </w:rPr>
        <w:t>مشروعية اللعان، وحكم نكول المرأة عن اللعان بعد لعان الزوج</w:t>
      </w:r>
      <w:r>
        <w:rPr>
          <w:b w:val="0"/>
          <w:color w:val="6B6B6B"/>
          <w:sz w:val="20"/>
          <w:szCs w:val="20"/>
          <w:rtl/>
        </w:rPr>
        <w:t xml:space="preserve">   (التفريغ ص ٤٣٧)</w:t>
      </w:r>
    </w:p>
    <w:p w14:paraId="63C4F470" w14:textId="77777777" w:rsidR="007D2821" w:rsidRDefault="00D96EF7">
      <w:pPr>
        <w:spacing w:before="60" w:after="60"/>
        <w:jc w:val="both"/>
      </w:pPr>
      <w:r>
        <w:rPr>
          <w:b/>
          <w:bCs/>
          <w:color w:val="1F4E79"/>
          <w:rtl/>
        </w:rPr>
        <w:t xml:space="preserve">تعليق الإمام النووي: </w:t>
      </w:r>
      <w:r>
        <w:rPr>
          <w:color w:val="222222"/>
          <w:rtl/>
        </w:rPr>
        <w:t>قال العلماء: جُوِّز اللعان لحفظ الأنساب ودفع المضرة عن الأزواج، وأجمع العلماء على صحة اللعان في الجملة.</w:t>
      </w:r>
    </w:p>
    <w:p w14:paraId="15E2548A" w14:textId="77777777" w:rsidR="007D2821" w:rsidRDefault="00D96EF7">
      <w:pPr>
        <w:spacing w:before="60" w:after="60"/>
        <w:jc w:val="both"/>
      </w:pPr>
      <w:r>
        <w:rPr>
          <w:b/>
          <w:bCs/>
          <w:color w:val="4A5A2A"/>
          <w:rtl/>
        </w:rPr>
        <w:t xml:space="preserve">الأقوال الأخرى: </w:t>
      </w:r>
      <w:r>
        <w:rPr>
          <w:color w:val="222222"/>
          <w:rtl/>
        </w:rPr>
        <w:t>فيمن نكلت المرأة عن اللعان: قيل تُحبس حتى تعترف ولا يُقام عليها الحد بمجرد النكول.</w:t>
      </w:r>
    </w:p>
    <w:p w14:paraId="26D20288"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اللعان مشروع بإجماع العلماء، وهو من أحكام الأحوال الشخصية التي لم يأخذ بها القانون المعاصر، رغم أن معظم قوانين الأحوال الشخصية مأخوذة من الشريعة الإسلامية، إلا أنهم تركوا أمر اللعان بالكلية لأن واضعي هذه القوانين كانوا أحرص على التشبه بالغرب، ولما لم يجدوه في الغرب لم يُقرّوا مثله، والغرب عنده ولع بإبعاد تهمة الزنا وتخفيف عقوبتها ثم وصلوا بعد ذلك إلى إباحتها والعياذ بالله. فإذا لاعن الرجل وأقرّت المرأة واعترفت فهذا بيان لثبوت الزنا عليها ويجب إقامة الحد عليها، وإن نكلت (أي أبت أن تحلف) فظاهر القرآن أن يُقام</w:t>
      </w:r>
      <w:r>
        <w:rPr>
          <w:color w:val="222222"/>
          <w:rtl/>
        </w:rPr>
        <w:t xml:space="preserve"> عليها الحد بالنكول، فقد قال الله: (وَيَدْرَأُ عَنْهَا الْعَذَابَ أَنْ تَشْهَدَ) فإن أبت أن تشهد لم يُدرأ عنها العذاب. ومن العلماء من قال: تُحبس حتى تعترف ولا يُقام عليها الحد بمجرد النكول، والصحيح أن النكول في حقها لا يدرأ عنها العذاب.</w:t>
      </w:r>
    </w:p>
    <w:p w14:paraId="61B7F16C" w14:textId="77777777" w:rsidR="007D2821" w:rsidRDefault="00D96EF7">
      <w:pPr>
        <w:pStyle w:val="Heading2"/>
        <w:keepNext/>
        <w:bidi/>
        <w:spacing w:before="280" w:after="80"/>
        <w:jc w:val="right"/>
      </w:pPr>
      <w:r>
        <w:rPr>
          <w:color w:val="7B1E1E"/>
          <w:rtl/>
        </w:rPr>
        <w:t xml:space="preserve">المسألة ٣٩٥: </w:t>
      </w:r>
      <w:r>
        <w:rPr>
          <w:color w:val="222222"/>
          <w:rtl/>
        </w:rPr>
        <w:t>سبب نزول آية اللعان: هل هو قصة عويمر العجلاني أم هلال بن أمية؟</w:t>
      </w:r>
      <w:r>
        <w:rPr>
          <w:b w:val="0"/>
          <w:color w:val="6B6B6B"/>
          <w:sz w:val="20"/>
          <w:szCs w:val="20"/>
          <w:rtl/>
        </w:rPr>
        <w:t xml:space="preserve">   (التفريغ ص ٤٣٧–٤٣٨)</w:t>
      </w:r>
    </w:p>
    <w:p w14:paraId="68B5AA27" w14:textId="77777777" w:rsidR="007D2821" w:rsidRDefault="00D96EF7">
      <w:pPr>
        <w:spacing w:before="60" w:after="60"/>
        <w:jc w:val="both"/>
      </w:pPr>
      <w:r>
        <w:rPr>
          <w:b/>
          <w:bCs/>
          <w:color w:val="1F4E79"/>
          <w:rtl/>
        </w:rPr>
        <w:t xml:space="preserve">تعليق الإمام النووي: </w:t>
      </w:r>
      <w:r>
        <w:rPr>
          <w:color w:val="222222"/>
          <w:rtl/>
        </w:rPr>
        <w:t>اختلف العلماء في نزول آية اللعان: هل هو بسبب عويمر العجلاني أم بسبب هلال بن أمية؟ فقال بعضهم: بسبب عويمر لقوله ﷺ: «قد أنزل الله فيك وفي صاحبتك». وقال جمهور العلماء: سبب نزولها قصة هلال بن أمية، واستدلوا بالحديث المذكور بعد ذلك في قصة هلال «وكان أول رجل لاعن في الإسلام»، وقال الماوردي: قصة هلال أسبق من قصة العجلاني، وقال ابن الصباغ: تبين أن الآية نزلت فيه أولًا، وقوله «قد أنزل الله فيك» معناه ما نزل في قصة هلال لأن ذلك حكم عام لجميع الناس. قال النووي: ويحتمل أنها نزلت فيهما جميعًا فلعلهما سألا في وقتين متقار</w:t>
      </w:r>
      <w:r>
        <w:rPr>
          <w:color w:val="222222"/>
          <w:rtl/>
        </w:rPr>
        <w:t>بين فنزلت الآية فيهما وسبق هلال اللعان. وقالوا: كانت قصة اللعان في شعبان سنة تسع من الهجرة.</w:t>
      </w:r>
    </w:p>
    <w:p w14:paraId="1C4D85EB" w14:textId="77777777" w:rsidR="007D2821" w:rsidRDefault="00D96EF7">
      <w:pPr>
        <w:spacing w:before="60" w:after="60"/>
        <w:jc w:val="both"/>
      </w:pPr>
      <w:r>
        <w:rPr>
          <w:b/>
          <w:bCs/>
          <w:color w:val="4A5A2A"/>
          <w:rtl/>
        </w:rPr>
        <w:lastRenderedPageBreak/>
        <w:t xml:space="preserve">الأقوال الأخرى: </w:t>
      </w:r>
      <w:r>
        <w:rPr>
          <w:color w:val="222222"/>
          <w:rtl/>
        </w:rPr>
        <w:t>قال بعضهم: نزلت بسبب عويمر العجلاني. وقال جمهور العلماء: نزلت بسبب هلال بن أمية.</w:t>
      </w:r>
    </w:p>
    <w:p w14:paraId="6517437D"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أنها نزلت فيهما جميعًا، لأن في قصة عويمر العجلاني أن النبي ﷺ كره المسائل وعابها، وهو ﷺ كان يكره ما لم يقع من المسائل، وهذا دليل على أن الواقعتين وقعتا في زمن واحد.</w:t>
      </w:r>
      <w:r>
        <w:rPr>
          <w:rStyle w:val="FootnoteReference"/>
        </w:rPr>
        <w:footnoteReference w:id="4"/>
      </w:r>
      <w:r>
        <w:rPr>
          <w:rStyle w:val="FootnoteReference"/>
        </w:rPr>
        <w:footnoteReference w:id="5"/>
      </w:r>
    </w:p>
    <w:p w14:paraId="4884F850" w14:textId="77777777" w:rsidR="007D2821" w:rsidRDefault="00D96EF7">
      <w:pPr>
        <w:pStyle w:val="Heading2"/>
        <w:keepNext/>
        <w:bidi/>
        <w:spacing w:before="280" w:after="80"/>
        <w:jc w:val="right"/>
      </w:pPr>
      <w:r>
        <w:rPr>
          <w:color w:val="7B1E1E"/>
          <w:rtl/>
        </w:rPr>
        <w:t xml:space="preserve">المسألة ٣٩٦: </w:t>
      </w:r>
      <w:r>
        <w:rPr>
          <w:color w:val="222222"/>
          <w:rtl/>
        </w:rPr>
        <w:t>كراهة السؤال عن المسائل التي لم تقع، وحكم التفريع في الفقه على النادر</w:t>
      </w:r>
      <w:r>
        <w:rPr>
          <w:b w:val="0"/>
          <w:color w:val="6B6B6B"/>
          <w:sz w:val="20"/>
          <w:szCs w:val="20"/>
          <w:rtl/>
        </w:rPr>
        <w:t xml:space="preserve">   (التفريغ ص ٤٣٨–٤٣٩)</w:t>
      </w:r>
    </w:p>
    <w:p w14:paraId="3036F01A" w14:textId="77777777" w:rsidR="007D2821" w:rsidRDefault="00D96EF7">
      <w:pPr>
        <w:spacing w:before="60" w:after="60"/>
        <w:jc w:val="both"/>
      </w:pPr>
      <w:r>
        <w:rPr>
          <w:b/>
          <w:bCs/>
          <w:color w:val="1F4E79"/>
          <w:rtl/>
        </w:rPr>
        <w:t xml:space="preserve">تعليق الإمام النووي: </w:t>
      </w:r>
      <w:r>
        <w:rPr>
          <w:color w:val="222222"/>
          <w:rtl/>
        </w:rPr>
        <w:t>قوله (فكره رسول الله ﷺ المسائل وعابها) المراد كراهة المسائل التي لا يُحتاج إليها، لا سيما ما فيه هتك ستر مسلم أو إشاعة فاحشة أو شناعة على مسلم أو مسلمة. قال العلماء: أما إذا كانت المسائل مما يُحتاج إليه في أمور الدين وقد وقع فلا كراهة فيها. وقد كان المسلمون يسألون رسول الله ﷺ عن الأحكام الواقعة فيجيبهم ولا يكرهها، وإنما كان سؤال عاصم في هذا الحديث عن قصة لم تقع بعد ولم يُحتج إليها، وفيها شناعة على المسلمين وتسليط اليهود والمنافقين ونحوهم على الكلام في أعراض المسلمين والمسلمات وفي الإسلام، ولأن من المسائل ما</w:t>
      </w:r>
      <w:r>
        <w:rPr>
          <w:color w:val="222222"/>
          <w:rtl/>
        </w:rPr>
        <w:t xml:space="preserve"> يقتضي جوابه تضييقًا، وفي الحديث الآخر: (أعظم الناس حرمًا من سأل عما يُحرَّم فحُرِّم من أجل مسألته).</w:t>
      </w:r>
    </w:p>
    <w:p w14:paraId="46A5E385" w14:textId="77777777" w:rsidR="007D2821" w:rsidRDefault="00D96EF7">
      <w:pPr>
        <w:spacing w:before="60" w:after="60"/>
        <w:jc w:val="both"/>
      </w:pPr>
      <w:r>
        <w:rPr>
          <w:b/>
          <w:bCs/>
          <w:color w:val="4A5A2A"/>
          <w:rtl/>
        </w:rPr>
        <w:t xml:space="preserve">الأقوال الأخرى: </w:t>
      </w:r>
      <w:r>
        <w:rPr>
          <w:color w:val="222222"/>
          <w:rtl/>
        </w:rPr>
        <w:t>لم تُذكر أقوال أخرى.</w:t>
      </w:r>
    </w:p>
    <w:p w14:paraId="6516497E"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من هنا كان التفريع في المسائل التي نادرًا ما تقع أو لا تكاد تقع مما يُكره، ولذا حصل تدهور في الفقه لما كثر هذا النوع من المسائل في كتب المتأخرين بالنسبة إلى كتب السلف المتقدمين، حيث يُظن أن كثيرًا ما يقع ذلك في المجتمع المسلم، والنبي ﷺ لا يحب ذلك، والله ﷻ لا يحب ذلك. ولذلك فذكر القصص في مثل هذه الأمور وإشاعتها في الناس كأخبار الحوادث مما يُكره، خاصة أنه يسوء المسلمين أن تظهر فيهم مثل هذه المسائل. ونص الحديث في الصحيحين: «إِنَّ أَعْظَمَ الْمُسْلِمِينَ فِي الْمُسْلِمِينَ جُرْمًا مَنْ سَأَلَ عَنْ شَيْءٍ لَمْ ي</w:t>
      </w:r>
      <w:r>
        <w:rPr>
          <w:color w:val="222222"/>
          <w:rtl/>
        </w:rPr>
        <w:t xml:space="preserve">ُحَرَّمْ عَلَى الْمُسْلِمِينَ فَحُرِّمَ عَلَيْهِمْ مِنْ أَجْلِ مَسْأَلَتِهِ»، وهذا في </w:t>
      </w:r>
      <w:r>
        <w:rPr>
          <w:color w:val="222222"/>
          <w:rtl/>
        </w:rPr>
        <w:lastRenderedPageBreak/>
        <w:t>زمن التشريع؛ أما السؤال عما لم يقع من المسائل فمذموم في زمن التشريع وفي حياة النبي ﷺ وما بعده كذلك، وأما أن يُحرَّم ما لم يكن حرامًا من أجل السؤال فقد كمل التشريع، فلا يوجد ما يُحرَّم من أجل مسألة أحد بعد وفاة النبي ﷺ.</w:t>
      </w:r>
    </w:p>
    <w:p w14:paraId="230E615C" w14:textId="77777777" w:rsidR="007D2821" w:rsidRDefault="00D96EF7">
      <w:pPr>
        <w:pStyle w:val="Heading1"/>
        <w:keepNext/>
        <w:pageBreakBefore/>
        <w:pBdr>
          <w:bottom w:val="single" w:sz="12" w:space="4" w:color="9A6B1F"/>
        </w:pBdr>
        <w:bidi/>
        <w:spacing w:before="120" w:after="200"/>
        <w:jc w:val="right"/>
      </w:pPr>
      <w:bookmarkStart w:id="1" w:name="_Toc241586707"/>
      <w:r>
        <w:rPr>
          <w:rtl/>
        </w:rPr>
        <w:lastRenderedPageBreak/>
        <w:t>باب من وجد مع امرأته رجلًا فقتله (ص439–441)</w:t>
      </w:r>
      <w:bookmarkEnd w:id="1"/>
    </w:p>
    <w:p w14:paraId="79B9C030" w14:textId="77777777" w:rsidR="007D2821" w:rsidRDefault="00D96EF7">
      <w:pPr>
        <w:pStyle w:val="Heading2"/>
        <w:keepNext/>
        <w:bidi/>
        <w:spacing w:before="280" w:after="80"/>
        <w:jc w:val="right"/>
      </w:pPr>
      <w:r>
        <w:rPr>
          <w:color w:val="7B1E1E"/>
          <w:rtl/>
        </w:rPr>
        <w:t xml:space="preserve">المسألة ٣٩٧: </w:t>
      </w:r>
      <w:r>
        <w:rPr>
          <w:color w:val="222222"/>
          <w:rtl/>
        </w:rPr>
        <w:t>من قتل رجلًا وزعم أنه وجده يزني بامرأته: هل يُقبل قوله أم يُقتص منه؟</w:t>
      </w:r>
      <w:r>
        <w:rPr>
          <w:b w:val="0"/>
          <w:color w:val="6B6B6B"/>
          <w:sz w:val="20"/>
          <w:szCs w:val="20"/>
          <w:rtl/>
        </w:rPr>
        <w:t xml:space="preserve">   (التفريغ ص ٤٣٩–٤٤٠)</w:t>
      </w:r>
    </w:p>
    <w:p w14:paraId="660EF35C" w14:textId="77777777" w:rsidR="007D2821" w:rsidRDefault="00D96EF7">
      <w:pPr>
        <w:spacing w:before="60" w:after="60"/>
        <w:jc w:val="both"/>
      </w:pPr>
      <w:r>
        <w:rPr>
          <w:b/>
          <w:bCs/>
          <w:color w:val="1F4E79"/>
          <w:rtl/>
        </w:rPr>
        <w:t xml:space="preserve">تعليق الإمام النووي: </w:t>
      </w:r>
      <w:r>
        <w:rPr>
          <w:color w:val="222222"/>
          <w:rtl/>
        </w:rPr>
        <w:t>معنى (أيقتلونه فتقتلونه؟): إذا وجد رجلًا مع امرأته وتحقق أنه زنى بها فإن قتله قتلتموه، وإن تركه صبر على أمر عظيم، فكيف طريقه؟ وقد اختلف العلماء فيمن قتل رجلًا وزعم أنه وجده قد زنى بامرأته: فقال جمهورهم: لا يُقبل قوله، بل يلزمه القصاص إلا أن تقوم بذلك بينة أو يعترف به ورثة القتيل، والبينة أربعة من عدول الرجال يشهدون على نفس الزنا. وأما فيما بينه وبين الله تعالى فإن كان صادقًا فلا شيء عليه.</w:t>
      </w:r>
    </w:p>
    <w:p w14:paraId="669B0F6C" w14:textId="77777777" w:rsidR="007D2821" w:rsidRDefault="00D96EF7">
      <w:pPr>
        <w:spacing w:before="60" w:after="60"/>
        <w:jc w:val="both"/>
      </w:pPr>
      <w:r>
        <w:rPr>
          <w:b/>
          <w:bCs/>
          <w:color w:val="4A5A2A"/>
          <w:rtl/>
        </w:rPr>
        <w:t xml:space="preserve">الأقوال الأخرى: </w:t>
      </w:r>
      <w:r>
        <w:rPr>
          <w:color w:val="222222"/>
          <w:rtl/>
        </w:rPr>
        <w:t>بعض الشافعية: يجب القصاص على كل من قتل زانيًا محصنًا ما لم يأمر السلطان بقتله، والصواب عند النووي القول الأول.</w:t>
      </w:r>
    </w:p>
    <w:p w14:paraId="65AB9DDD"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الرسول ﷺ أقرّه على ذلك حتى نزل اللعان فكان المخرج له، والآية نزلت في أنه لا بد أن يُثبت واقعة الزنا؛ أما مسألة القتل فقد أقرّه النبي ﷺ بمعنى أن هذا هو الشرع، فلو أن رجلًا قتل رجلًا على أنه كان على امرأته فيُقام عليه القصاص، ودعواه أنه وجده على امرأته دعوى تحتاج إلى إثبات. وأما فيما بينه وبين الله ﷻ فعلى ظاهر حديث سعد حيث مدحه النبي ﷺ وبيَّن أن قتله لهذا الرجل الذي يجده مع امرأته، وإن كان سوف يُقتل به، إلا أنها من الغيرة المحمودة، فتدل على أن له ذلك بينه وبين الله، لكن في ظاهر الشريعة يُقتل به؛ إذ لو أن كل إ</w:t>
      </w:r>
      <w:r>
        <w:rPr>
          <w:color w:val="222222"/>
          <w:rtl/>
        </w:rPr>
        <w:t xml:space="preserve">نسان أراد قتل آخر فوضعه في بيته وقال: وجدته على امرأتي، لكان في هذا إهدار للدماء وتضييع للحقوق، فلا بد من إثبات الأمر بالبينات لا بمجرد الدعوى، والبينة أن يشهد أربعة أو يعترف أولياء المقتول بأنه كان على امرأته، فإن لم يأتِ ببينة يسعه ذلك بينه وبين الله، لكن في ظاهر الشريعة لا بد أن يُقام عليه القصاص. وفرق بين ما يجوز بينه وبين الله وما يُعامل به في ظاهر الشرع؛ فكم من أمور تثبت بشهود وهم في حقيقة الأمر شهود زور، وكم من أمور تثبت بأيمان والحقيقة أنها كاذبة، وصاحب الحق له حق عند الله ﷻ لو أخذه لم يأثم، لكن في </w:t>
      </w:r>
      <w:r>
        <w:rPr>
          <w:color w:val="222222"/>
          <w:rtl/>
        </w:rPr>
        <w:t>ظاهر الشرع لا بد أن يُعامل بالبينات والأيمان ونحو ذلك، ولا يسع القاضي والحاكم أن يحكم بعلمه أو بظنه أو بدعوى الناس، وإنما لا بد من البينات.</w:t>
      </w:r>
    </w:p>
    <w:p w14:paraId="03D41C41" w14:textId="77777777" w:rsidR="007D2821" w:rsidRDefault="00D96EF7">
      <w:pPr>
        <w:pStyle w:val="Heading2"/>
        <w:keepNext/>
        <w:bidi/>
        <w:spacing w:before="280" w:after="80"/>
        <w:jc w:val="right"/>
      </w:pPr>
      <w:r>
        <w:rPr>
          <w:color w:val="7B1E1E"/>
          <w:rtl/>
        </w:rPr>
        <w:lastRenderedPageBreak/>
        <w:t xml:space="preserve">المسألة ٣٩٨: </w:t>
      </w:r>
      <w:r>
        <w:rPr>
          <w:color w:val="222222"/>
          <w:rtl/>
        </w:rPr>
        <w:t>هل يُشترط في إهدار دم المقتول أن يكون زانيًا محصنًا؟</w:t>
      </w:r>
      <w:r>
        <w:rPr>
          <w:b w:val="0"/>
          <w:color w:val="6B6B6B"/>
          <w:sz w:val="20"/>
          <w:szCs w:val="20"/>
          <w:rtl/>
        </w:rPr>
        <w:t xml:space="preserve">   (التفريغ ص ٤٤٠)</w:t>
      </w:r>
    </w:p>
    <w:p w14:paraId="7B4C8B7A" w14:textId="77777777" w:rsidR="007D2821" w:rsidRDefault="00D96EF7">
      <w:pPr>
        <w:spacing w:before="60" w:after="60"/>
        <w:jc w:val="both"/>
      </w:pPr>
      <w:r>
        <w:rPr>
          <w:b/>
          <w:bCs/>
          <w:color w:val="1F4E79"/>
          <w:rtl/>
        </w:rPr>
        <w:t xml:space="preserve">تعليق الإمام النووي: </w:t>
      </w:r>
      <w:r>
        <w:rPr>
          <w:color w:val="222222"/>
          <w:rtl/>
        </w:rPr>
        <w:t>قال جمهور العلماء: (يلزمه القصاص إلا أن تقوم بينة أو يعترف ورثة القتيل)، والبينة أربعة من عدول الرجال يشهدون على نفس الزنا، «ويكون القتيل محصنًا».</w:t>
      </w:r>
    </w:p>
    <w:p w14:paraId="428FCB6B" w14:textId="77777777" w:rsidR="007D2821" w:rsidRDefault="00D96EF7">
      <w:pPr>
        <w:spacing w:before="60" w:after="60"/>
        <w:jc w:val="both"/>
      </w:pPr>
      <w:r>
        <w:rPr>
          <w:b/>
          <w:bCs/>
          <w:color w:val="4A5A2A"/>
          <w:rtl/>
        </w:rPr>
        <w:t xml:space="preserve">الأقوال الأخرى: </w:t>
      </w:r>
      <w:r>
        <w:rPr>
          <w:color w:val="222222"/>
          <w:rtl/>
        </w:rPr>
        <w:t>لم تُذكر أقوال أخرى.</w:t>
      </w:r>
    </w:p>
    <w:p w14:paraId="217BAAB4"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 الشرط الأخير (أن يكون القتيل محصنًا) ليس بصحيح. فقتل من وجده على امرأته هو من باب دفع الصائل لا من باب إقامة الحدود، ولذا لو قتله وهو على تلك الحال أثناء وجوده مع امرأته ولو لم يكن محصنًا لكان دمه هدرًا لو أتى ببينة، لأن هذا ليس من باب إقامة الحدود، بل هو من باب الدفع عن العرض والنفس ونحو ذلك، فإنه إنما قتله لأنه معتدٍ على عرضه.</w:t>
      </w:r>
    </w:p>
    <w:p w14:paraId="20508546" w14:textId="77777777" w:rsidR="007D2821" w:rsidRDefault="00D96EF7">
      <w:pPr>
        <w:pStyle w:val="Heading2"/>
        <w:keepNext/>
        <w:bidi/>
        <w:spacing w:before="280" w:after="80"/>
        <w:jc w:val="right"/>
      </w:pPr>
      <w:r>
        <w:rPr>
          <w:color w:val="7B1E1E"/>
          <w:rtl/>
        </w:rPr>
        <w:t xml:space="preserve">المسألة ٣٩٩: </w:t>
      </w:r>
      <w:r>
        <w:rPr>
          <w:color w:val="222222"/>
          <w:rtl/>
        </w:rPr>
        <w:t>قتل الزاني المحصن بغير أمر السلطان (قول بعض الشافعية): هل يجب القصاص؟</w:t>
      </w:r>
      <w:r>
        <w:rPr>
          <w:b w:val="0"/>
          <w:color w:val="6B6B6B"/>
          <w:sz w:val="20"/>
          <w:szCs w:val="20"/>
          <w:rtl/>
        </w:rPr>
        <w:t xml:space="preserve">   (التفريغ ص ٤٤٠–٤٤١)</w:t>
      </w:r>
    </w:p>
    <w:p w14:paraId="4C1585A7" w14:textId="77777777" w:rsidR="007D2821" w:rsidRDefault="00D96EF7">
      <w:pPr>
        <w:spacing w:before="60" w:after="60"/>
        <w:jc w:val="both"/>
      </w:pPr>
      <w:r>
        <w:rPr>
          <w:b/>
          <w:bCs/>
          <w:color w:val="1F4E79"/>
          <w:rtl/>
        </w:rPr>
        <w:t xml:space="preserve">تعليق الإمام النووي: </w:t>
      </w:r>
      <w:r>
        <w:rPr>
          <w:color w:val="222222"/>
          <w:rtl/>
        </w:rPr>
        <w:t>قال بعض أصحابنا: يجب على كل من قتل زانيًا محصنًا القصاص ما لم يأمر السلطان بقتله، والصواب هو القول الأول (لا قصاص إذا قامت البينة أو اعترف الورثة).</w:t>
      </w:r>
    </w:p>
    <w:p w14:paraId="70B52C7C" w14:textId="77777777" w:rsidR="007D2821" w:rsidRDefault="00D96EF7">
      <w:pPr>
        <w:spacing w:before="60" w:after="60"/>
        <w:jc w:val="both"/>
      </w:pPr>
      <w:r>
        <w:rPr>
          <w:b/>
          <w:bCs/>
          <w:color w:val="4A5A2A"/>
          <w:rtl/>
        </w:rPr>
        <w:t xml:space="preserve">الأقوال الأخرى: </w:t>
      </w:r>
      <w:r>
        <w:rPr>
          <w:color w:val="222222"/>
          <w:rtl/>
        </w:rPr>
        <w:t>القول الأول (الجمهور): يلزمه القصاص إلا أن تقوم بينة أو يعترف الورثة.</w:t>
      </w:r>
    </w:p>
    <w:p w14:paraId="71788290"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معناه: لو أن رجلًا قتل رجلًا ثبت أنه زنى بشهادة أربعة من عدول الرجال، ولو لم يأمر السلطان بقتله، فلا قصاص في ذلك، وإنما يعاقبه السلطان على افتئاته، لأن المحصن الزاني مهدور الدم ولو لم يُفوَّض إليه إقامة الحد. فهذا هو الصحيح في هذه المسألة، وقول بعض أصحابنا (الشافعية) غير صحيح.</w:t>
      </w:r>
    </w:p>
    <w:p w14:paraId="3735AF58" w14:textId="77777777" w:rsidR="007D2821" w:rsidRDefault="00D96EF7">
      <w:pPr>
        <w:pStyle w:val="Heading2"/>
        <w:keepNext/>
        <w:bidi/>
        <w:spacing w:before="280" w:after="80"/>
        <w:jc w:val="right"/>
      </w:pPr>
      <w:r>
        <w:rPr>
          <w:color w:val="7B1E1E"/>
          <w:rtl/>
        </w:rPr>
        <w:t xml:space="preserve">المسألة ٤٠٠: </w:t>
      </w:r>
      <w:r>
        <w:rPr>
          <w:color w:val="222222"/>
          <w:rtl/>
        </w:rPr>
        <w:t>قتل من وجده مع امرأته: هل هو من دفع الصائل أم من إقامة الحد؟ وما الحكم لو فرّ ثم تبعه فقتله؟</w:t>
      </w:r>
      <w:r>
        <w:rPr>
          <w:b w:val="0"/>
          <w:color w:val="6B6B6B"/>
          <w:sz w:val="20"/>
          <w:szCs w:val="20"/>
          <w:rtl/>
        </w:rPr>
        <w:t xml:space="preserve">   (التفريغ ص ٤٤٠)</w:t>
      </w:r>
    </w:p>
    <w:p w14:paraId="2194A580" w14:textId="77777777" w:rsidR="007D2821" w:rsidRDefault="00D96EF7">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E9DF3DE" w14:textId="77777777" w:rsidR="007D2821" w:rsidRDefault="00D96EF7">
      <w:pPr>
        <w:spacing w:before="60" w:after="60"/>
        <w:jc w:val="both"/>
      </w:pPr>
      <w:r>
        <w:rPr>
          <w:b/>
          <w:bCs/>
          <w:color w:val="4A5A2A"/>
          <w:rtl/>
        </w:rPr>
        <w:t xml:space="preserve">الأقوال الأخرى: </w:t>
      </w:r>
      <w:r>
        <w:rPr>
          <w:color w:val="222222"/>
          <w:rtl/>
        </w:rPr>
        <w:t>لم تُذكر أقوال أخرى.</w:t>
      </w:r>
    </w:p>
    <w:p w14:paraId="6CA179B7" w14:textId="77777777" w:rsidR="007D2821" w:rsidRDefault="00D96EF7">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 xml:space="preserve">هو من باب دفع الصائل. فإذا أقلع الرجل عنها وفرّ فقتله بعد ذلك فيه القصاص، لأنه ليس له أن يقتله بعد زوال المنكر وانتهائه، وإنما إقامة الحد للإمام. ولذلك جاز في دفع الصائل في أمور ليس حدها القتل أن يُقتل إذا لم يندفع إلا بالقتل، مثل ما إذا أراد أخذ ماله (ولو كان يستحق القطع فقط) أو أراد قطع الطريق عليه ونحو ذلك، فدفعه فلم يندفع إلا بالقتل فقتله فدمه هدر طالما ثبت أنه كان معتديًا؛ بل لو وجد رجلًا يُقبّل امرأته فقط فدفعه فلم يندفع وأبى فقاتله فقتله فدمه هدر أيضًا، وإن كان هذا ليس حدَّه. أما إذا زال المنكر وفرّ </w:t>
      </w:r>
      <w:r>
        <w:rPr>
          <w:color w:val="222222"/>
          <w:rtl/>
        </w:rPr>
        <w:t>هذا الذي قبّل امرأته واندفع فجرى وراءه حتى قتله فيكون فيه القصاص، لأن الأمر مبني على لحظة وجود المنكر وعدم اندفاعه بالأهون، فإن لم يندفع إلا بالأشد فعل ذلك الأشد.</w:t>
      </w:r>
    </w:p>
    <w:p w14:paraId="09C75B2B" w14:textId="77777777" w:rsidR="007D2821" w:rsidRDefault="00D96EF7">
      <w:pPr>
        <w:pStyle w:val="Heading2"/>
        <w:keepNext/>
        <w:bidi/>
        <w:spacing w:before="280" w:after="80"/>
        <w:jc w:val="right"/>
      </w:pPr>
      <w:r>
        <w:rPr>
          <w:color w:val="7B1E1E"/>
          <w:rtl/>
        </w:rPr>
        <w:t xml:space="preserve">المسألة ٤٠١: </w:t>
      </w:r>
      <w:r>
        <w:rPr>
          <w:color w:val="222222"/>
          <w:rtl/>
        </w:rPr>
        <w:t>ما نُقل عن بعض السلف من تصديق من قتل رجلًا بزعم أنه زنى بامرأته (أثر عمر)</w:t>
      </w:r>
      <w:r>
        <w:rPr>
          <w:b w:val="0"/>
          <w:color w:val="6B6B6B"/>
          <w:sz w:val="20"/>
          <w:szCs w:val="20"/>
          <w:rtl/>
        </w:rPr>
        <w:t xml:space="preserve">   (التفريغ ص ٤٤١)</w:t>
      </w:r>
    </w:p>
    <w:p w14:paraId="4001337F" w14:textId="77777777" w:rsidR="007D2821" w:rsidRDefault="00D96EF7">
      <w:pPr>
        <w:spacing w:before="60" w:after="60"/>
        <w:jc w:val="both"/>
      </w:pPr>
      <w:r>
        <w:rPr>
          <w:b/>
          <w:bCs/>
          <w:color w:val="1F4E79"/>
          <w:rtl/>
        </w:rPr>
        <w:t xml:space="preserve">تعليق الإمام النووي: </w:t>
      </w:r>
      <w:r>
        <w:rPr>
          <w:color w:val="222222"/>
          <w:rtl/>
        </w:rPr>
        <w:t>وجاء عن بعض السلف تصديقه في أنه زنى بامرأته وقتله بذلك.</w:t>
      </w:r>
    </w:p>
    <w:p w14:paraId="092175CB" w14:textId="77777777" w:rsidR="007D2821" w:rsidRDefault="00D96EF7">
      <w:pPr>
        <w:spacing w:before="60" w:after="60"/>
        <w:jc w:val="both"/>
      </w:pPr>
      <w:r>
        <w:rPr>
          <w:b/>
          <w:bCs/>
          <w:color w:val="4A5A2A"/>
          <w:rtl/>
        </w:rPr>
        <w:t xml:space="preserve">الأقوال الأخرى: </w:t>
      </w:r>
      <w:r>
        <w:rPr>
          <w:color w:val="222222"/>
          <w:rtl/>
        </w:rPr>
        <w:t>لم تُذكر أقوال أخرى.</w:t>
      </w:r>
    </w:p>
    <w:p w14:paraId="63B09A60"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في الحقيقة وعند التأمل لم يثبت إلا باعتراف أولياء المقتول، فإن اعترف الولي بذلك فلا قصاص على القاتل ولا دية. لما روى سعيد بن منصور في «سننه» عن عمر بن الخطاب بإسناد رجاله ثقات لكنه منقطع: أنه كان يومًا يتغدى إذ جاء رجل يعدو وفي يده سيف مُلطَّخ بالدم ووراءه قوم يعدون خلفه، فجاء حتى جلس مع عمر، فجاء الآخرون فقالوا: يا أمير المؤمنين إن هذا قتل صاحبنا، فقال له عمر: ما تقول؟ فقال: يا أمير المؤمنين إني ضربت بالسيف فخذي امرأتي فإن كان بينهما أحد فقد قتلته، فقال عمر: ما تقولون؟ قالوا: يا أمير المؤمنين إنه ضرب ب</w:t>
      </w:r>
      <w:r>
        <w:rPr>
          <w:color w:val="222222"/>
          <w:rtl/>
        </w:rPr>
        <w:t>السيف فوقع في وسط الرجل وفخذي المرأة، فأخذ عمر سيفه فهزَّه ثم دفعه إليه وقال: إن عادوا فعُد. فأولياء القتيل اعترفوا وشهدوا على أن الرجل كان على وسط المرأة والسيف وقع على وسط الرجل، والغرض المقصود أن عمر قال له: إن عادوا فعد، ولا قصاص في قتل ذلك الرجل ولا في جُرح تلك المرأة. وإن لم يعترف أولياء القتيل ولا قامت بيّنة، فهل تُهدر دماء رجال ونساء من غير بيّنات لأجل أن إنسانًا تهيأ له ذلك؟! فبعض الناس قد يقع في وساوس، ولو فُتح ذلك الباب لحدثت مفسدة عظيمة.</w:t>
      </w:r>
    </w:p>
    <w:p w14:paraId="091F4678" w14:textId="77777777" w:rsidR="007D2821" w:rsidRDefault="00D96EF7">
      <w:pPr>
        <w:pStyle w:val="Heading1"/>
        <w:keepNext/>
        <w:pageBreakBefore/>
        <w:pBdr>
          <w:bottom w:val="single" w:sz="12" w:space="4" w:color="9A6B1F"/>
        </w:pBdr>
        <w:bidi/>
        <w:spacing w:before="120" w:after="200"/>
        <w:jc w:val="right"/>
      </w:pPr>
      <w:bookmarkStart w:id="2" w:name="_Toc241586708"/>
      <w:r>
        <w:rPr>
          <w:rtl/>
        </w:rPr>
        <w:lastRenderedPageBreak/>
        <w:t>باب تغليظ اللعان والفرقة بين المتلاعنين (ص441–444)</w:t>
      </w:r>
      <w:bookmarkEnd w:id="2"/>
    </w:p>
    <w:p w14:paraId="0FDF2B29" w14:textId="77777777" w:rsidR="007D2821" w:rsidRDefault="00D96EF7">
      <w:pPr>
        <w:pStyle w:val="Heading2"/>
        <w:keepNext/>
        <w:bidi/>
        <w:spacing w:before="280" w:after="80"/>
        <w:jc w:val="right"/>
      </w:pPr>
      <w:r>
        <w:rPr>
          <w:color w:val="7B1E1E"/>
          <w:rtl/>
        </w:rPr>
        <w:t xml:space="preserve">المسألة ٤٠٢: </w:t>
      </w:r>
      <w:r>
        <w:rPr>
          <w:color w:val="222222"/>
          <w:rtl/>
        </w:rPr>
        <w:t>تغليظ اللعان (بالزمان والمكان والجمع): هل هو واجب أم مستحب؟</w:t>
      </w:r>
      <w:r>
        <w:rPr>
          <w:b w:val="0"/>
          <w:color w:val="6B6B6B"/>
          <w:sz w:val="20"/>
          <w:szCs w:val="20"/>
          <w:rtl/>
        </w:rPr>
        <w:t xml:space="preserve">   (التفريغ ص ٤٤١)</w:t>
      </w:r>
    </w:p>
    <w:p w14:paraId="7F8774E5" w14:textId="77777777" w:rsidR="007D2821" w:rsidRDefault="00D96EF7">
      <w:pPr>
        <w:spacing w:before="60" w:after="60"/>
        <w:jc w:val="both"/>
      </w:pPr>
      <w:r>
        <w:rPr>
          <w:b/>
          <w:bCs/>
          <w:color w:val="1F4E79"/>
          <w:rtl/>
        </w:rPr>
        <w:t xml:space="preserve">تعليق الإمام النووي: </w:t>
      </w:r>
      <w:r>
        <w:rPr>
          <w:color w:val="222222"/>
          <w:rtl/>
        </w:rPr>
        <w:t>فيه أن اللعان يكون بحضرة الإمام أو القاضي وبمجمع من الناس، وهو أحد أنواع تغليظ اللعان، فإنه تغليظ بالزمان والمكان والجمع: فأما الزمان فبعد العصر، والمكان في أشرف موضع في ذلك البلد، والجمع طائفة من الناس أقلهم أربعة. وهل هذه التغليظات واجبة أم مستحبة؟ فيه خلاف عندنا، الأصح الاستحباب.</w:t>
      </w:r>
    </w:p>
    <w:p w14:paraId="0A9C6D74" w14:textId="77777777" w:rsidR="007D2821" w:rsidRDefault="00D96EF7">
      <w:pPr>
        <w:spacing w:before="60" w:after="60"/>
        <w:jc w:val="both"/>
      </w:pPr>
      <w:r>
        <w:rPr>
          <w:b/>
          <w:bCs/>
          <w:color w:val="4A5A2A"/>
          <w:rtl/>
        </w:rPr>
        <w:t xml:space="preserve">الأقوال الأخرى: </w:t>
      </w:r>
      <w:r>
        <w:rPr>
          <w:color w:val="222222"/>
          <w:rtl/>
        </w:rPr>
        <w:t>عند الشافعية خلاف في وجوب التغليظات، والأصح عندهم الاستحباب.</w:t>
      </w:r>
    </w:p>
    <w:p w14:paraId="2E1FC326"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أنها مستحبة، لأن القرآن لم يذكر هذه التغليظات، وكونها وقعت في حياة النبي ﷺ لا يدل على وجوبها واشتراطها، وفعل النبي ﷺ وإقراره لا يلزم منه الوجوب مطلقًا بمعنى في كل حال. وأما المكان (أشرف موضع في البلد) فيكفي فيه المسجد.</w:t>
      </w:r>
    </w:p>
    <w:p w14:paraId="138E51A3" w14:textId="77777777" w:rsidR="007D2821" w:rsidRDefault="00D96EF7">
      <w:pPr>
        <w:pStyle w:val="Heading2"/>
        <w:keepNext/>
        <w:bidi/>
        <w:spacing w:before="280" w:after="80"/>
        <w:jc w:val="right"/>
      </w:pPr>
      <w:r>
        <w:rPr>
          <w:color w:val="7B1E1E"/>
          <w:rtl/>
        </w:rPr>
        <w:t xml:space="preserve">المسألة ٤٠٣: </w:t>
      </w:r>
      <w:r>
        <w:rPr>
          <w:color w:val="222222"/>
          <w:rtl/>
        </w:rPr>
        <w:t>هل تقع الفرقة بين المتلاعنين بنفس اللعان أم بقضاء القاضي؟</w:t>
      </w:r>
      <w:r>
        <w:rPr>
          <w:b w:val="0"/>
          <w:color w:val="6B6B6B"/>
          <w:sz w:val="20"/>
          <w:szCs w:val="20"/>
          <w:rtl/>
        </w:rPr>
        <w:t xml:space="preserve">   (التفريغ ص ٤٤١–٤٤٢)</w:t>
      </w:r>
    </w:p>
    <w:p w14:paraId="55DEA2F8" w14:textId="77777777" w:rsidR="007D2821" w:rsidRDefault="00D96EF7">
      <w:pPr>
        <w:spacing w:before="60" w:after="60"/>
        <w:jc w:val="both"/>
      </w:pPr>
      <w:r>
        <w:rPr>
          <w:b/>
          <w:bCs/>
          <w:color w:val="1F4E79"/>
          <w:rtl/>
        </w:rPr>
        <w:t xml:space="preserve">تعليق الإمام النووي: </w:t>
      </w:r>
      <w:r>
        <w:rPr>
          <w:color w:val="222222"/>
          <w:rtl/>
        </w:rPr>
        <w:t>اختلف العلماء في الفرقة باللعان: فقال مالك والشافعي والجمهور: تقع الفرقة بين الزوجين بنفس التلاعن ويحرم عليه نكاحها على التأبيد لهذه الأحاديث. وقال أبو حنيفة: لا تحصل الفرقة إلا بقضاء القاضي بها بعد التلاعن لقوله: (ثم فرّق بينهما). وقال الجمهور: لا تفتقر إلى قضاء القاضي لقوله ﷺ: (لا سبيل لك عليها) والرواية الأخرى (ففارقها).</w:t>
      </w:r>
    </w:p>
    <w:p w14:paraId="591EEC3E" w14:textId="77777777" w:rsidR="007D2821" w:rsidRDefault="00D96EF7">
      <w:pPr>
        <w:spacing w:before="60" w:after="60"/>
        <w:jc w:val="both"/>
      </w:pPr>
      <w:r>
        <w:rPr>
          <w:b/>
          <w:bCs/>
          <w:color w:val="4A5A2A"/>
          <w:rtl/>
        </w:rPr>
        <w:t xml:space="preserve">الأقوال الأخرى: </w:t>
      </w:r>
      <w:r>
        <w:rPr>
          <w:color w:val="222222"/>
          <w:rtl/>
        </w:rPr>
        <w:t>أبو حنيفة: لا تحصل الفرقة إلا بقضاء القاضي بعد التلاعن.</w:t>
      </w:r>
    </w:p>
    <w:p w14:paraId="1259F2CC"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هذا هو الصحيح (قول الجمهور): أن القاضي فقط يُخبر بذلك، وليس أنه هو الذي يُنشئ الفرقة، وقبل ذلك لا تكون الفرقة ناجزة. فلو أن القاضي أُصيب بشيء بعد اللعان فنُقل بعيدًا، فهل لهذا الزوج أن يُعاشر امرأته لأنه لم تثبت الفرقة؟ نقول: لا، بل قد فُرِّق بينهما وثبتت الفرقة بنفس اللعان. ولو أنه بعد ملاعنة المرأة وقبل أن ينطق القاضي ويُخبرهما بالفرقة مات أحد الزوجين، فهل يرثه </w:t>
      </w:r>
      <w:r>
        <w:rPr>
          <w:color w:val="222222"/>
          <w:rtl/>
        </w:rPr>
        <w:lastRenderedPageBreak/>
        <w:t>الآخر؟ لا يرثه، لأن الفرقة وقعت بنفس اللعان. فالقاضي مُخبِر وليس أنه هو الذي يُنشئ الفرقة، وهذه هي فائدة المسألة.</w:t>
      </w:r>
    </w:p>
    <w:p w14:paraId="1FC441A5" w14:textId="77777777" w:rsidR="007D2821" w:rsidRDefault="00D96EF7">
      <w:pPr>
        <w:pStyle w:val="Heading2"/>
        <w:keepNext/>
        <w:bidi/>
        <w:spacing w:before="280" w:after="80"/>
        <w:jc w:val="right"/>
      </w:pPr>
      <w:r>
        <w:rPr>
          <w:color w:val="7B1E1E"/>
          <w:rtl/>
        </w:rPr>
        <w:t xml:space="preserve">المسألة ٤٠٤: </w:t>
      </w:r>
      <w:r>
        <w:rPr>
          <w:color w:val="222222"/>
          <w:rtl/>
        </w:rPr>
        <w:t>هل تحصل الفرقة بلعان الزوج وحده أم تتوقف على لعان الزوجة أيضًا؟</w:t>
      </w:r>
      <w:r>
        <w:rPr>
          <w:b w:val="0"/>
          <w:color w:val="6B6B6B"/>
          <w:sz w:val="20"/>
          <w:szCs w:val="20"/>
          <w:rtl/>
        </w:rPr>
        <w:t xml:space="preserve">   (التفريغ ص ٤٤١–٤٤٢)</w:t>
      </w:r>
    </w:p>
    <w:p w14:paraId="47171FFF" w14:textId="77777777" w:rsidR="007D2821" w:rsidRDefault="00D96EF7">
      <w:pPr>
        <w:spacing w:before="60" w:after="60"/>
        <w:jc w:val="both"/>
      </w:pPr>
      <w:r>
        <w:rPr>
          <w:b/>
          <w:bCs/>
          <w:color w:val="1F4E79"/>
          <w:rtl/>
        </w:rPr>
        <w:t xml:space="preserve">تعليق الإمام النووي: </w:t>
      </w:r>
      <w:r>
        <w:rPr>
          <w:color w:val="222222"/>
          <w:rtl/>
        </w:rPr>
        <w:t>قال الشافعي وبعض المالكية: تحصل الفرقة بلعان الزوج وحده ولا تتوقف على لعان الزوجة. وقال بعض المالكية: تتوقف على لعانها.</w:t>
      </w:r>
    </w:p>
    <w:p w14:paraId="5D33574C" w14:textId="77777777" w:rsidR="007D2821" w:rsidRDefault="00D96EF7">
      <w:pPr>
        <w:spacing w:before="60" w:after="60"/>
        <w:jc w:val="both"/>
      </w:pPr>
      <w:r>
        <w:rPr>
          <w:b/>
          <w:bCs/>
          <w:color w:val="4A5A2A"/>
          <w:rtl/>
        </w:rPr>
        <w:t xml:space="preserve">الأقوال الأخرى: </w:t>
      </w:r>
      <w:r>
        <w:rPr>
          <w:color w:val="222222"/>
          <w:rtl/>
        </w:rPr>
        <w:t>الشافعي وبعض المالكية: تحصل بلعان الزوج وحده.</w:t>
      </w:r>
    </w:p>
    <w:p w14:paraId="15A8DA66"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الظاهر أنها تتوقف على لعانها (قول بعض المالكية)، لأن الرسول ﷺ قال: (ذاكم التفريق بين كل متلاعنين) ولا يُسمَّيان متلاعنين إلا إذا تلاعنا، والله أعلى وأعلم. فلو حُبست المرأة مثلًا على قول من يقول: لا يُقام عليها الحد بالنكول، ثم رجع الزوج على نفسه وكذَّب نفسه وتاب إلى الله وثبتت براءتها مثلًا، فهل له أن يرجع لمجرد أنه قد لاعنها؟ فظاهر الحديث أن هذا إذا لاعنت، فله أن يرجع ويُقام عليه حد القذف. (وفي ص443 قرّر الشيخ أن الصحيح أنه لا يمكن أن يرجع إليها؛ انظر المسألة التالية.)</w:t>
      </w:r>
    </w:p>
    <w:p w14:paraId="09CF4217" w14:textId="77777777" w:rsidR="007D2821" w:rsidRDefault="00D96EF7">
      <w:pPr>
        <w:pStyle w:val="Heading2"/>
        <w:keepNext/>
        <w:bidi/>
        <w:spacing w:before="280" w:after="80"/>
        <w:jc w:val="right"/>
      </w:pPr>
      <w:r>
        <w:rPr>
          <w:color w:val="7B1E1E"/>
          <w:rtl/>
        </w:rPr>
        <w:t xml:space="preserve">المسألة ٤٠٥: </w:t>
      </w:r>
      <w:r>
        <w:rPr>
          <w:color w:val="222222"/>
          <w:rtl/>
        </w:rPr>
        <w:t>قول الليث: لا أثر للعان في الفرقة ولا يحصل به فراق أصلًا</w:t>
      </w:r>
      <w:r>
        <w:rPr>
          <w:b w:val="0"/>
          <w:color w:val="6B6B6B"/>
          <w:sz w:val="20"/>
          <w:szCs w:val="20"/>
          <w:rtl/>
        </w:rPr>
        <w:t xml:space="preserve">   (التفريغ ص ٤٤٣)</w:t>
      </w:r>
    </w:p>
    <w:p w14:paraId="6F272752" w14:textId="77777777" w:rsidR="007D2821" w:rsidRDefault="00D96EF7">
      <w:pPr>
        <w:spacing w:before="60" w:after="60"/>
        <w:jc w:val="both"/>
      </w:pPr>
      <w:r>
        <w:rPr>
          <w:b/>
          <w:bCs/>
          <w:color w:val="1F4E79"/>
          <w:rtl/>
        </w:rPr>
        <w:t xml:space="preserve">تعليق الإمام النووي: </w:t>
      </w:r>
      <w:r>
        <w:rPr>
          <w:color w:val="222222"/>
          <w:rtl/>
        </w:rPr>
        <w:t>وقال الليث: لا أثر للعان في الفرقة ولا يحصل به فراق أصلًا.</w:t>
      </w:r>
    </w:p>
    <w:p w14:paraId="4C1C731E" w14:textId="77777777" w:rsidR="007D2821" w:rsidRDefault="00D96EF7">
      <w:pPr>
        <w:spacing w:before="60" w:after="60"/>
        <w:jc w:val="both"/>
      </w:pPr>
      <w:r>
        <w:rPr>
          <w:b/>
          <w:bCs/>
          <w:color w:val="4A5A2A"/>
          <w:rtl/>
        </w:rPr>
        <w:t xml:space="preserve">الأقوال الأخرى: </w:t>
      </w:r>
      <w:r>
        <w:rPr>
          <w:color w:val="222222"/>
          <w:rtl/>
        </w:rPr>
        <w:t>الليث: لا فرقة بالعان أصلًا.</w:t>
      </w:r>
    </w:p>
    <w:p w14:paraId="7A792953"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قول مصادم لنص الحديث.</w:t>
      </w:r>
    </w:p>
    <w:p w14:paraId="153356C8" w14:textId="77777777" w:rsidR="007D2821" w:rsidRDefault="00D96EF7">
      <w:pPr>
        <w:pStyle w:val="Heading2"/>
        <w:keepNext/>
        <w:bidi/>
        <w:spacing w:before="280" w:after="80"/>
        <w:jc w:val="right"/>
      </w:pPr>
      <w:r>
        <w:rPr>
          <w:color w:val="7B1E1E"/>
          <w:rtl/>
        </w:rPr>
        <w:t xml:space="preserve">المسألة ٤٠٦: </w:t>
      </w:r>
      <w:r>
        <w:rPr>
          <w:color w:val="222222"/>
          <w:rtl/>
        </w:rPr>
        <w:t>هل يحل للملاعِن أن يتزوج الملاعَنة إذا أكذب نفسه بعد اللعان؟</w:t>
      </w:r>
      <w:r>
        <w:rPr>
          <w:b w:val="0"/>
          <w:color w:val="6B6B6B"/>
          <w:sz w:val="20"/>
          <w:szCs w:val="20"/>
          <w:rtl/>
        </w:rPr>
        <w:t xml:space="preserve">   (التفريغ ص ٤٤٣)</w:t>
      </w:r>
    </w:p>
    <w:p w14:paraId="6D94F36C" w14:textId="77777777" w:rsidR="007D2821" w:rsidRDefault="00D96EF7">
      <w:pPr>
        <w:spacing w:before="60" w:after="60"/>
        <w:jc w:val="both"/>
      </w:pPr>
      <w:r>
        <w:rPr>
          <w:b/>
          <w:bCs/>
          <w:color w:val="1F4E79"/>
          <w:rtl/>
        </w:rPr>
        <w:t xml:space="preserve">تعليق الإمام النووي: </w:t>
      </w:r>
      <w:r>
        <w:rPr>
          <w:color w:val="222222"/>
          <w:rtl/>
        </w:rPr>
        <w:t>اختلف القائلون بتأبيد التحريم فيما إذا أكذب نفسه بعد ذلك: فقال أبو حنيفة: تحل له لزوال المعنى المحرِّم. وقال مالك والشافعي وغيرهما: لا تحل له أبدًا لعموم قوله ﷺ: (لا سبيل لك عليها).</w:t>
      </w:r>
    </w:p>
    <w:p w14:paraId="064B5BFE" w14:textId="77777777" w:rsidR="007D2821" w:rsidRDefault="00D96EF7">
      <w:pPr>
        <w:spacing w:before="60" w:after="60"/>
        <w:jc w:val="both"/>
      </w:pPr>
      <w:r>
        <w:rPr>
          <w:b/>
          <w:bCs/>
          <w:color w:val="4A5A2A"/>
          <w:rtl/>
        </w:rPr>
        <w:lastRenderedPageBreak/>
        <w:t xml:space="preserve">الأقوال الأخرى: </w:t>
      </w:r>
      <w:r>
        <w:rPr>
          <w:color w:val="222222"/>
          <w:rtl/>
        </w:rPr>
        <w:t>أبو حنيفة: تحل له إذا أكذب نفسه لزوال المعنى المحرِّم.</w:t>
      </w:r>
    </w:p>
    <w:p w14:paraId="1414C62A"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أنه لا يمكن أن يرجع إليها؛ تقع فرقة مؤبَّدة بين المتلاعنين، ولو أكذب نفسه يُقام عليه الحد ولا يجوز أن يرجع لها.</w:t>
      </w:r>
    </w:p>
    <w:p w14:paraId="7C02F725" w14:textId="77777777" w:rsidR="007D2821" w:rsidRDefault="00D96EF7">
      <w:pPr>
        <w:pStyle w:val="Heading2"/>
        <w:keepNext/>
        <w:bidi/>
        <w:spacing w:before="280" w:after="80"/>
        <w:jc w:val="right"/>
      </w:pPr>
      <w:r>
        <w:rPr>
          <w:color w:val="7B1E1E"/>
          <w:rtl/>
        </w:rPr>
        <w:t xml:space="preserve">المسألة ٤٠٧: </w:t>
      </w:r>
      <w:r>
        <w:rPr>
          <w:color w:val="222222"/>
          <w:rtl/>
        </w:rPr>
        <w:t>قول عويمر «هي طالق ثلاثًا» بعد اللعان: هل يدل على جواز جمع الطلقات الثلاث بلفظ واحد؟</w:t>
      </w:r>
      <w:r>
        <w:rPr>
          <w:b w:val="0"/>
          <w:color w:val="6B6B6B"/>
          <w:sz w:val="20"/>
          <w:szCs w:val="20"/>
          <w:rtl/>
        </w:rPr>
        <w:t xml:space="preserve">   (التفريغ ص ٤٤٣–٤٤٤)</w:t>
      </w:r>
    </w:p>
    <w:p w14:paraId="18D047FF" w14:textId="77777777" w:rsidR="007D2821" w:rsidRDefault="00D96EF7">
      <w:pPr>
        <w:spacing w:before="60" w:after="60"/>
        <w:jc w:val="both"/>
      </w:pPr>
      <w:r>
        <w:rPr>
          <w:b/>
          <w:bCs/>
          <w:color w:val="1F4E79"/>
          <w:rtl/>
        </w:rPr>
        <w:t xml:space="preserve">تعليق الإمام النووي: </w:t>
      </w:r>
      <w:r>
        <w:rPr>
          <w:color w:val="222222"/>
          <w:rtl/>
        </w:rPr>
        <w:t>قوله (كذبت عليها يا رسول الله إن أمسكتها) كلام مستقل، ثم ابتدأ فقال (هي طالق ثلاثًا) تصديقًا لقوله في أنه لا يُمسكها، وإنما طلقها لأنه ظن أن اللعان لا يحرمها عليه فأراد تحريمها بالطلاق، فقال له النبي ﷺ: (لا سبيل لك عليها) أي لا ملك لك عليها فلا يقع طلاقك. وهذا دليل على أن الفرقة تحصل بنفس اللعان. واستدل به أصحابنا على أن جمع الطلقات الثلاث بلفظ واحد ليس حرامًا، وموضع الدلالة أنه لم يُنكر عليه إطلاق لفظ الثلاث. وقد يُعترض فيقال: إنما لم يُنكر عليه لأنه لم يصادف الطلاق محلًّا مملوكًا له ولا نفوذًا. ويُجاب بأن</w:t>
      </w:r>
      <w:r>
        <w:rPr>
          <w:color w:val="222222"/>
          <w:rtl/>
        </w:rPr>
        <w:t>ه لو كان الثلاث محرَّمًا لأنكر عليه وقال له: كيف تُرسل لفظ الطلاق الثلاث مع أنه حرام؟</w:t>
      </w:r>
    </w:p>
    <w:p w14:paraId="0966B75D" w14:textId="77777777" w:rsidR="007D2821" w:rsidRDefault="00D96EF7">
      <w:pPr>
        <w:spacing w:before="60" w:after="60"/>
        <w:jc w:val="both"/>
      </w:pPr>
      <w:r>
        <w:rPr>
          <w:b/>
          <w:bCs/>
          <w:color w:val="4A5A2A"/>
          <w:rtl/>
        </w:rPr>
        <w:t xml:space="preserve">الأقوال الأخرى: </w:t>
      </w:r>
      <w:r>
        <w:rPr>
          <w:color w:val="222222"/>
          <w:rtl/>
        </w:rPr>
        <w:t>الجمهور: تأولوا الحديث بأنه لغو لأن الطلاق لم يصادف محلًّا. وأصحابنا الشافعية: جمع الثلاث ليس حرامًا.</w:t>
      </w:r>
    </w:p>
    <w:p w14:paraId="44952754"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نقول: إن هذا الطلاق قد وقع لغوًا ولم يقع طلاقًا صحيحًا منعقدًا بلفظ الثلاث، لأنه صادف من ليست محلًّا لوقوع الطلاق. وقد اكتفى النبي ﷺ ببيان المنع من ذلك في قوله لمن طلق امرأته ثلاثًا، وهو حديث صحيح يدل على تحريم جمع الطلاق الثلاث، واكتفى ﷺ بالبيان في مواضع أخر، فلا يلزم إنكاره في كل موطن، خصوصًا وأنه وقع لغوًا كما ذكرنا. وقد بيَّن ﷺ في حديث ابن عمر في طلاق امرأته وهي حائض أنه يلزمه إيقاع طلقة واحدة في كل طهر، ولا يجوز له أن يوقع أكثر من طلقة في طهر واحد، فكيف بأن يوقع ثلاثًا؛ فالصحيح أن طلاق الثلاث مُحرَّم.</w:t>
      </w:r>
    </w:p>
    <w:p w14:paraId="2912925D" w14:textId="77777777" w:rsidR="007D2821" w:rsidRDefault="00D96EF7">
      <w:pPr>
        <w:pStyle w:val="Heading2"/>
        <w:keepNext/>
        <w:bidi/>
        <w:spacing w:before="280" w:after="80"/>
        <w:jc w:val="right"/>
      </w:pPr>
      <w:r>
        <w:rPr>
          <w:color w:val="7B1E1E"/>
          <w:rtl/>
        </w:rPr>
        <w:lastRenderedPageBreak/>
        <w:t xml:space="preserve">المسألة ٤٠٨: </w:t>
      </w:r>
      <w:r>
        <w:rPr>
          <w:color w:val="222222"/>
          <w:rtl/>
        </w:rPr>
        <w:t>معنى قول ابن شهاب «فكانت سنة المتلاعنين»، وقول ابن نافع باستحباب إظهار الطلاق بعد اللعان</w:t>
      </w:r>
      <w:r>
        <w:rPr>
          <w:b w:val="0"/>
          <w:color w:val="6B6B6B"/>
          <w:sz w:val="20"/>
          <w:szCs w:val="20"/>
          <w:rtl/>
        </w:rPr>
        <w:t xml:space="preserve">   (التفريغ ص ٤٤٤)</w:t>
      </w:r>
    </w:p>
    <w:p w14:paraId="4885D340" w14:textId="77777777" w:rsidR="007D2821" w:rsidRDefault="00D96EF7">
      <w:pPr>
        <w:spacing w:before="60" w:after="60"/>
        <w:jc w:val="both"/>
      </w:pPr>
      <w:r>
        <w:rPr>
          <w:b/>
          <w:bCs/>
          <w:color w:val="1F4E79"/>
          <w:rtl/>
        </w:rPr>
        <w:t xml:space="preserve">تعليق الإمام النووي: </w:t>
      </w:r>
      <w:r>
        <w:rPr>
          <w:color w:val="222222"/>
          <w:rtl/>
        </w:rPr>
        <w:t>قال ابن نافع من أصحاب مالك: إنما طلقها ثلاثًا لأنه يُستحب إظهار الطلاق بعد اللعان مع أنه قد حصلت الفرقة بنفس اللعان. قال النووي: وهذا فاسد، وكيف يُستحب للإنسان أن يُطلِّق من صارت أجنبية؟! وقال محمد بن أبي صفرة المالكي: لا تحصل الفرقة بنفس اللعان، واحتج بطلاق عويمر وبقوله (إن أمسكتها)، وتأوله الجمهور. وأما قول ابن شهاب (فكانت سنة المتلاعنين) فتأوله ابن نافع على استحباب الطلاق بعد اللعان، وقال الجمهور: معناه حصول الفرقة بنفس اللعان.</w:t>
      </w:r>
    </w:p>
    <w:p w14:paraId="51061371" w14:textId="77777777" w:rsidR="007D2821" w:rsidRDefault="00D96EF7">
      <w:pPr>
        <w:spacing w:before="60" w:after="60"/>
        <w:jc w:val="both"/>
      </w:pPr>
      <w:r>
        <w:rPr>
          <w:b/>
          <w:bCs/>
          <w:color w:val="4A5A2A"/>
          <w:rtl/>
        </w:rPr>
        <w:t xml:space="preserve">الأقوال الأخرى: </w:t>
      </w:r>
      <w:r>
        <w:rPr>
          <w:color w:val="222222"/>
          <w:rtl/>
        </w:rPr>
        <w:t>ابن نافع المالكي: الطلاق بعد اللعان مستحب. محمد بن أبي صفرة المالكي: لا تحصل الفرقة بنفس اللعان.</w:t>
      </w:r>
    </w:p>
    <w:p w14:paraId="7124C40B"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كلام الزهري صريح في المسألة، لأنه قال: (وكان فراقه إياها بعد سنةً في المتلاعنين) فمعناه أن السُّنة كانت الفرقة، بدليل قوله (وكان فراقه إياها)، وليس المراد الطلاق.</w:t>
      </w:r>
    </w:p>
    <w:p w14:paraId="2A81CCB7" w14:textId="77777777" w:rsidR="007D2821" w:rsidRDefault="00D96EF7">
      <w:pPr>
        <w:pStyle w:val="Heading2"/>
        <w:keepNext/>
        <w:bidi/>
        <w:spacing w:before="280" w:after="80"/>
        <w:jc w:val="right"/>
      </w:pPr>
      <w:r>
        <w:rPr>
          <w:color w:val="7B1E1E"/>
          <w:rtl/>
        </w:rPr>
        <w:t xml:space="preserve">المسألة ٤٠٩: </w:t>
      </w:r>
      <w:r>
        <w:rPr>
          <w:color w:val="222222"/>
          <w:rtl/>
        </w:rPr>
        <w:t>هل تحرم الزوجة على زوجها بمجرد القذف (قول أبي عبيد)؟ وأقوال المسألة</w:t>
      </w:r>
      <w:r>
        <w:rPr>
          <w:b w:val="0"/>
          <w:color w:val="6B6B6B"/>
          <w:sz w:val="20"/>
          <w:szCs w:val="20"/>
          <w:rtl/>
        </w:rPr>
        <w:t xml:space="preserve">   (التفريغ ص ٤٤٤)</w:t>
      </w:r>
    </w:p>
    <w:p w14:paraId="50973F8D" w14:textId="77777777" w:rsidR="007D2821" w:rsidRDefault="00D96EF7">
      <w:pPr>
        <w:spacing w:before="60" w:after="60"/>
        <w:jc w:val="both"/>
      </w:pPr>
      <w:r>
        <w:rPr>
          <w:b/>
          <w:bCs/>
          <w:color w:val="1F4E79"/>
          <w:rtl/>
        </w:rPr>
        <w:t xml:space="preserve">تعليق الإمام النووي: </w:t>
      </w:r>
      <w:r>
        <w:rPr>
          <w:color w:val="222222"/>
          <w:rtl/>
        </w:rPr>
        <w:t>قال القاضي عياض: واتفق علماء الأمصار على أن مجرد قذفه لزوجته لا يحرمها عليه، إلا أبا عبيد فقال: تصير محرمة عليه بنفس القذف بغير لعان.</w:t>
      </w:r>
    </w:p>
    <w:p w14:paraId="556DF178" w14:textId="77777777" w:rsidR="007D2821" w:rsidRDefault="00D96EF7">
      <w:pPr>
        <w:spacing w:before="60" w:after="60"/>
        <w:jc w:val="both"/>
      </w:pPr>
      <w:r>
        <w:rPr>
          <w:b/>
          <w:bCs/>
          <w:color w:val="4A5A2A"/>
          <w:rtl/>
        </w:rPr>
        <w:t xml:space="preserve">الأقوال الأخرى: </w:t>
      </w:r>
      <w:r>
        <w:rPr>
          <w:color w:val="222222"/>
          <w:rtl/>
        </w:rPr>
        <w:t>أبو عبيد: تحرم عليه بنفس القذف بغير لعان. واتفق علماء الأمصار على خلافه.</w:t>
      </w:r>
    </w:p>
    <w:p w14:paraId="75D55BFC"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عندنا في المسألة ثلاثة أقوال: (1) أنها تحرم عليه مؤبدًا بمجرد القذف. (2) أنها تحرم عليه مؤبدًا بلعانه هو. (3) أنها تحرم عليه بلعانهما بعد تلاعنهما، وهذا القول هو الصحيح.</w:t>
      </w:r>
    </w:p>
    <w:p w14:paraId="1536D91F" w14:textId="77777777" w:rsidR="007D2821" w:rsidRDefault="00D96EF7">
      <w:pPr>
        <w:pStyle w:val="Heading1"/>
        <w:keepNext/>
        <w:pageBreakBefore/>
        <w:pBdr>
          <w:bottom w:val="single" w:sz="12" w:space="4" w:color="9A6B1F"/>
        </w:pBdr>
        <w:bidi/>
        <w:spacing w:before="120" w:after="200"/>
        <w:jc w:val="right"/>
      </w:pPr>
      <w:bookmarkStart w:id="3" w:name="_Toc241586709"/>
      <w:r>
        <w:rPr>
          <w:rtl/>
        </w:rPr>
        <w:lastRenderedPageBreak/>
        <w:t>باب لعان الحامل وميراث ولد الملاعنة (ص445–446)</w:t>
      </w:r>
      <w:bookmarkEnd w:id="3"/>
    </w:p>
    <w:p w14:paraId="7434366D" w14:textId="77777777" w:rsidR="007D2821" w:rsidRDefault="00D96EF7">
      <w:pPr>
        <w:pStyle w:val="Heading2"/>
        <w:keepNext/>
        <w:bidi/>
        <w:spacing w:before="280" w:after="80"/>
        <w:jc w:val="right"/>
      </w:pPr>
      <w:r>
        <w:rPr>
          <w:color w:val="7B1E1E"/>
          <w:rtl/>
        </w:rPr>
        <w:t xml:space="preserve">المسألة ٤١٠: </w:t>
      </w:r>
      <w:r>
        <w:rPr>
          <w:color w:val="222222"/>
          <w:rtl/>
        </w:rPr>
        <w:t>لعان الحامل ونفي الحمل: هل يلزم أن يشمل اللعان نفي النسب؟</w:t>
      </w:r>
      <w:r>
        <w:rPr>
          <w:b w:val="0"/>
          <w:color w:val="6B6B6B"/>
          <w:sz w:val="20"/>
          <w:szCs w:val="20"/>
          <w:rtl/>
        </w:rPr>
        <w:t xml:space="preserve">   (التفريغ ص ٤٤٥)</w:t>
      </w:r>
    </w:p>
    <w:p w14:paraId="1218EE55" w14:textId="77777777" w:rsidR="007D2821" w:rsidRDefault="00D96EF7">
      <w:pPr>
        <w:spacing w:before="60" w:after="60"/>
        <w:jc w:val="both"/>
      </w:pPr>
      <w:r>
        <w:rPr>
          <w:b/>
          <w:bCs/>
          <w:color w:val="1F4E79"/>
          <w:rtl/>
        </w:rPr>
        <w:t xml:space="preserve">تعليق الإمام النووي: </w:t>
      </w:r>
      <w:r>
        <w:rPr>
          <w:color w:val="222222"/>
          <w:rtl/>
        </w:rPr>
        <w:t>قوله (وكانت حاملًا فكان ابنها يُدعى إلى أمه): فيه جواز لعان الحامل، وأنه إذا لاعنها ونفى عنه نسب الحمل انتفى عنه، وأنه يثبت نسبه من الأم.</w:t>
      </w:r>
    </w:p>
    <w:p w14:paraId="617BFABC" w14:textId="77777777" w:rsidR="007D2821" w:rsidRDefault="00D96EF7">
      <w:pPr>
        <w:spacing w:before="60" w:after="60"/>
        <w:jc w:val="both"/>
      </w:pPr>
      <w:r>
        <w:rPr>
          <w:b/>
          <w:bCs/>
          <w:color w:val="4A5A2A"/>
          <w:rtl/>
        </w:rPr>
        <w:t xml:space="preserve">الأقوال الأخرى: </w:t>
      </w:r>
      <w:r>
        <w:rPr>
          <w:color w:val="222222"/>
          <w:rtl/>
        </w:rPr>
        <w:t>لم تُذكر أقوال أخرى.</w:t>
      </w:r>
    </w:p>
    <w:p w14:paraId="6C4EDF8D"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اللعان يتم على أمرين: على تهمة الزنا، وعلى نفي النسب، لأنه يمكن أن يُلاعن على الزنا ولا ينفي النسب ويقول: هو ابني لأنه وُلد على فراشي، وليس للزاني حق. فحتى لو ثبت الزنا فإنه لا يلزم أن ينفي الولد، لأنه يمكن أن يعلم بحملها بتأخر الحيض مثلًا وقد غلب على ظنه أنه منه؛ ويمكن أن ينفي الولد حسب ما يرى في ذلك، حيث إنه مثلًا لم يُعاشر امرأته في هذه المدة. ويمكن أن يُنسَب الولد إليه ويُلاعن على الزنا فقط.</w:t>
      </w:r>
    </w:p>
    <w:p w14:paraId="28E31B96" w14:textId="77777777" w:rsidR="007D2821" w:rsidRDefault="00D96EF7">
      <w:pPr>
        <w:pStyle w:val="Heading2"/>
        <w:keepNext/>
        <w:bidi/>
        <w:spacing w:before="280" w:after="80"/>
        <w:jc w:val="right"/>
      </w:pPr>
      <w:r>
        <w:rPr>
          <w:color w:val="7B1E1E"/>
          <w:rtl/>
        </w:rPr>
        <w:t xml:space="preserve">المسألة ٤١١: </w:t>
      </w:r>
      <w:r>
        <w:rPr>
          <w:color w:val="222222"/>
          <w:rtl/>
        </w:rPr>
        <w:t>ميراث ولد الملاعنة: من يرثه؟ وهل يقدَّم الرد على بيت المال؟</w:t>
      </w:r>
      <w:r>
        <w:rPr>
          <w:b w:val="0"/>
          <w:color w:val="6B6B6B"/>
          <w:sz w:val="20"/>
          <w:szCs w:val="20"/>
          <w:rtl/>
        </w:rPr>
        <w:t xml:space="preserve">   (التفريغ ص ٤٤٥–٤٤٦)</w:t>
      </w:r>
    </w:p>
    <w:p w14:paraId="2BA60A9B" w14:textId="77777777" w:rsidR="007D2821" w:rsidRDefault="00D96EF7">
      <w:pPr>
        <w:spacing w:before="60" w:after="60"/>
        <w:jc w:val="both"/>
      </w:pPr>
      <w:r>
        <w:rPr>
          <w:b/>
          <w:bCs/>
          <w:color w:val="1F4E79"/>
          <w:rtl/>
        </w:rPr>
        <w:t xml:space="preserve">تعليق الإمام النووي: </w:t>
      </w:r>
      <w:r>
        <w:rPr>
          <w:color w:val="222222"/>
          <w:rtl/>
        </w:rPr>
        <w:t>قوله (ثم جرت السنة أن يرثها وترث منه ما فرض الله لها): أجمع العلماء على جريان التوارث بينه وبين أمه وبينه وبين أصحاب الفروض من جهة أمه (إخوته وأخواته من أمه وجداته من أمه)، ثم إذا دُفع إلى أمه فرضها أو إلى أصحاب الفروض وبقي شيء فهو لموالي أمه إن كان عليها ولاء، فإن لم يكن لها موالٍ فهو لبيت المال. هذا تفصيل مذهب الشافعي وبه قال الزهري ومالك وأبو ثور.</w:t>
      </w:r>
    </w:p>
    <w:p w14:paraId="1BF1B03B" w14:textId="77777777" w:rsidR="007D2821" w:rsidRDefault="00D96EF7">
      <w:pPr>
        <w:spacing w:before="60" w:after="60"/>
        <w:jc w:val="both"/>
      </w:pPr>
      <w:r>
        <w:rPr>
          <w:b/>
          <w:bCs/>
          <w:color w:val="4A5A2A"/>
          <w:rtl/>
        </w:rPr>
        <w:t xml:space="preserve">الأقوال الأخرى: </w:t>
      </w:r>
      <w:r>
        <w:rPr>
          <w:color w:val="222222"/>
          <w:rtl/>
        </w:rPr>
        <w:t>الحكم وحماد: ترثه ورثة أمه. وقال آخرون: عصبة أمه (رُوي عن علي وابن مسعود وعطاء وأحمد)، وقال أحمد: فإن انفردت الأم أخذت جميع ماله بالعصوبة. وقال أبو حنيفة: إذا انفردت أخذت الجميع، الثلث بالفرض والباقي بالرد.</w:t>
      </w:r>
    </w:p>
    <w:p w14:paraId="22028BB2"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المقصود أن العصبة التي من جهة الأب لم يثبت له أب، فتُترك العصبات؛ فميراث ابن الزنا وكذا ابن الملاعنة لأمه ولأصحاب الفروض من جهتها، ثم إذا وُجد لها ولاء، ثم ما تبقى بعد ذلك </w:t>
      </w:r>
      <w:r>
        <w:rPr>
          <w:color w:val="222222"/>
          <w:rtl/>
        </w:rPr>
        <w:lastRenderedPageBreak/>
        <w:t>لبيت المال لعدم وجود عصبات له. والمعتاد في الإرث أنه يُبدأ بأصحاب الفروض ثم العصبات، فإن لم يكن عصبات فالولاء وهو الإعتاق، فإن لم يكن فلبيت المال. وهناك قول آخر بالرد إلى أصحاب الفروض وهذا أولى؛ فالصحيح أن الرد مقدَّم على بيت المال، وهذا القول أوجه من أن يكون المال لبيت المال مباشرة، فإن أقارب أمه أقرب إليه من بقية المسلمين، وقد قال ﷻ: (و</w:t>
      </w:r>
      <w:r>
        <w:rPr>
          <w:color w:val="222222"/>
          <w:rtl/>
        </w:rPr>
        <w:t>َأُولُو الْأَرْحَامِ بَعْضُهُمْ أَوْلَى بِبَعْضٍ)، فهذا هو قول الإمام أحمد وهو المنقول عن علي وابن مسعود، وهو أظهر. وقول أبي حنيفة في الرد أصح.</w:t>
      </w:r>
      <w:r>
        <w:rPr>
          <w:rStyle w:val="FootnoteReference"/>
        </w:rPr>
        <w:footnoteReference w:id="6"/>
      </w:r>
      <w:r>
        <w:rPr>
          <w:rStyle w:val="FootnoteReference"/>
        </w:rPr>
        <w:footnoteReference w:id="7"/>
      </w:r>
      <w:r>
        <w:rPr>
          <w:rStyle w:val="FootnoteReference"/>
        </w:rPr>
        <w:footnoteReference w:id="8"/>
      </w:r>
    </w:p>
    <w:p w14:paraId="56B5F159" w14:textId="77777777" w:rsidR="007D2821" w:rsidRDefault="00D96EF7">
      <w:pPr>
        <w:pStyle w:val="Heading1"/>
        <w:keepNext/>
        <w:pageBreakBefore/>
        <w:pBdr>
          <w:bottom w:val="single" w:sz="12" w:space="4" w:color="9A6B1F"/>
        </w:pBdr>
        <w:bidi/>
        <w:spacing w:before="120" w:after="200"/>
        <w:jc w:val="right"/>
      </w:pPr>
      <w:bookmarkStart w:id="4" w:name="_Toc241586710"/>
      <w:r>
        <w:rPr>
          <w:rtl/>
        </w:rPr>
        <w:lastRenderedPageBreak/>
        <w:t>باب كيفية اللعان وأحكامه (ص446–449)</w:t>
      </w:r>
      <w:bookmarkEnd w:id="4"/>
    </w:p>
    <w:p w14:paraId="1CF8BA54" w14:textId="77777777" w:rsidR="007D2821" w:rsidRDefault="00D96EF7">
      <w:pPr>
        <w:pStyle w:val="Heading2"/>
        <w:keepNext/>
        <w:bidi/>
        <w:spacing w:before="280" w:after="80"/>
        <w:jc w:val="right"/>
      </w:pPr>
      <w:r>
        <w:rPr>
          <w:color w:val="7B1E1E"/>
          <w:rtl/>
        </w:rPr>
        <w:t xml:space="preserve">المسألة ٤١٢: </w:t>
      </w:r>
      <w:r>
        <w:rPr>
          <w:color w:val="222222"/>
          <w:rtl/>
        </w:rPr>
        <w:t>وعظ الإمام للمتلاعنين، وعقوبة الزوج القاذف والمرأة الزانية إن لم يلاعنا</w:t>
      </w:r>
      <w:r>
        <w:rPr>
          <w:b w:val="0"/>
          <w:color w:val="6B6B6B"/>
          <w:sz w:val="20"/>
          <w:szCs w:val="20"/>
          <w:rtl/>
        </w:rPr>
        <w:t xml:space="preserve">   (التفريغ ص ٤٤٦–٤٤٧)</w:t>
      </w:r>
    </w:p>
    <w:p w14:paraId="0D10D793" w14:textId="77777777" w:rsidR="007D2821" w:rsidRDefault="00D96EF7">
      <w:pPr>
        <w:spacing w:before="60" w:after="60"/>
        <w:jc w:val="both"/>
      </w:pPr>
      <w:r>
        <w:rPr>
          <w:b/>
          <w:bCs/>
          <w:color w:val="1F4E79"/>
          <w:rtl/>
        </w:rPr>
        <w:t xml:space="preserve">تعليق الإمام النووي: </w:t>
      </w:r>
      <w:r>
        <w:rPr>
          <w:color w:val="222222"/>
          <w:rtl/>
        </w:rPr>
        <w:t>فيه أن الإمام يعظ المتلاعنين ويخوِّفهما من وبال اليمين الكاذبة، وأن الصبر على عذاب الدنيا وهو الحد أهون من عذاب الآخرة.</w:t>
      </w:r>
    </w:p>
    <w:p w14:paraId="5A2AD893" w14:textId="77777777" w:rsidR="007D2821" w:rsidRDefault="00D96EF7">
      <w:pPr>
        <w:spacing w:before="60" w:after="60"/>
        <w:jc w:val="both"/>
      </w:pPr>
      <w:r>
        <w:rPr>
          <w:b/>
          <w:bCs/>
          <w:color w:val="4A5A2A"/>
          <w:rtl/>
        </w:rPr>
        <w:t xml:space="preserve">الأقوال الأخرى: </w:t>
      </w:r>
      <w:r>
        <w:rPr>
          <w:color w:val="222222"/>
          <w:rtl/>
        </w:rPr>
        <w:t>لم تُذكر أقوال أخرى.</w:t>
      </w:r>
    </w:p>
    <w:p w14:paraId="38C365C1"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حد الرجل (القاذف) الجلد ثمانين، وحد المرأة الرجم، ويمكن أن يكون حدها الجلد أيضًا إذا كان قد عقد عليها ولم يدخل بها ولم تزل بكرًا، ويقذفها ويُلاعن حتى ولو لم يكن قد دخل بها.</w:t>
      </w:r>
    </w:p>
    <w:p w14:paraId="3B237B99" w14:textId="77777777" w:rsidR="007D2821" w:rsidRDefault="00D96EF7">
      <w:pPr>
        <w:pStyle w:val="Heading2"/>
        <w:keepNext/>
        <w:bidi/>
        <w:spacing w:before="280" w:after="80"/>
        <w:jc w:val="right"/>
      </w:pPr>
      <w:r>
        <w:rPr>
          <w:color w:val="7B1E1E"/>
          <w:rtl/>
        </w:rPr>
        <w:t xml:space="preserve">المسألة ٤١٣: </w:t>
      </w:r>
      <w:r>
        <w:rPr>
          <w:color w:val="222222"/>
          <w:rtl/>
        </w:rPr>
        <w:t>من الذي يبدأ في اللعان: الزوج أم الزوجة؟</w:t>
      </w:r>
      <w:r>
        <w:rPr>
          <w:b w:val="0"/>
          <w:color w:val="6B6B6B"/>
          <w:sz w:val="20"/>
          <w:szCs w:val="20"/>
          <w:rtl/>
        </w:rPr>
        <w:t xml:space="preserve">   (التفريغ ص ٤٤٧)</w:t>
      </w:r>
    </w:p>
    <w:p w14:paraId="5B49784B" w14:textId="77777777" w:rsidR="007D2821" w:rsidRDefault="00D96EF7">
      <w:pPr>
        <w:spacing w:before="60" w:after="60"/>
        <w:jc w:val="both"/>
      </w:pPr>
      <w:r>
        <w:rPr>
          <w:b/>
          <w:bCs/>
          <w:color w:val="1F4E79"/>
          <w:rtl/>
        </w:rPr>
        <w:t xml:space="preserve">تعليق الإمام النووي: </w:t>
      </w:r>
      <w:r>
        <w:rPr>
          <w:color w:val="222222"/>
          <w:rtl/>
        </w:rPr>
        <w:t>قوله (فبدأ بالرجل فشهد أربع شهادات…): فيه أن الابتداء في اللعان يكون بالزوج، لأن الله تعالى بدأ به، ولأنه يُسقط عن نفسه حد قذفها، وينفي النسب إن كان. ونقل القاضي وغيره إجماع المسلمين على الابتداء بالزوج. ثم قال الشافعي وطائفة: لو لاعنت المرأة قبله لم يصح لعانها. وصححه أبو حنيفة وطائفة.</w:t>
      </w:r>
    </w:p>
    <w:p w14:paraId="2C98BBAD" w14:textId="77777777" w:rsidR="007D2821" w:rsidRDefault="00D96EF7">
      <w:pPr>
        <w:spacing w:before="60" w:after="60"/>
        <w:jc w:val="both"/>
      </w:pPr>
      <w:r>
        <w:rPr>
          <w:b/>
          <w:bCs/>
          <w:color w:val="4A5A2A"/>
          <w:rtl/>
        </w:rPr>
        <w:t xml:space="preserve">الأقوال الأخرى: </w:t>
      </w:r>
      <w:r>
        <w:rPr>
          <w:color w:val="222222"/>
          <w:rtl/>
        </w:rPr>
        <w:t>أبو حنيفة وطائفة: يصح لعان المرأة لو لاعنت قبل الزوج.</w:t>
      </w:r>
    </w:p>
    <w:p w14:paraId="7A649AEF"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أنه لا بد وأن يبدأ هو، فلا تبدأ المرأة مباشرة، بل يُلزمه الإمام إما أن يحلف (يلاعن) وإما أن يُقيم عليه حد القذف إذا قذف امرأته.</w:t>
      </w:r>
      <w:r>
        <w:rPr>
          <w:rStyle w:val="FootnoteReference"/>
        </w:rPr>
        <w:footnoteReference w:id="9"/>
      </w:r>
    </w:p>
    <w:p w14:paraId="0098C0C8" w14:textId="77777777" w:rsidR="007D2821" w:rsidRDefault="00D96EF7">
      <w:pPr>
        <w:pStyle w:val="Heading2"/>
        <w:keepNext/>
        <w:bidi/>
        <w:spacing w:before="280" w:after="80"/>
        <w:jc w:val="right"/>
      </w:pPr>
      <w:r>
        <w:rPr>
          <w:color w:val="7B1E1E"/>
          <w:rtl/>
        </w:rPr>
        <w:lastRenderedPageBreak/>
        <w:t xml:space="preserve">المسألة ٤١٤: </w:t>
      </w:r>
      <w:r>
        <w:rPr>
          <w:color w:val="222222"/>
          <w:rtl/>
        </w:rPr>
        <w:t>ألفاظ اللعان</w:t>
      </w:r>
      <w:r>
        <w:rPr>
          <w:b w:val="0"/>
          <w:color w:val="6B6B6B"/>
          <w:sz w:val="20"/>
          <w:szCs w:val="20"/>
          <w:rtl/>
        </w:rPr>
        <w:t xml:space="preserve">   (التفريغ ص ٤٤٧)</w:t>
      </w:r>
    </w:p>
    <w:p w14:paraId="7F28792A" w14:textId="77777777" w:rsidR="007D2821" w:rsidRDefault="00D96EF7">
      <w:pPr>
        <w:spacing w:before="60" w:after="60"/>
        <w:jc w:val="both"/>
      </w:pPr>
      <w:r>
        <w:rPr>
          <w:b/>
          <w:bCs/>
          <w:color w:val="1F4E79"/>
          <w:rtl/>
        </w:rPr>
        <w:t xml:space="preserve">تعليق الإمام النووي: </w:t>
      </w:r>
      <w:r>
        <w:rPr>
          <w:color w:val="222222"/>
          <w:rtl/>
        </w:rPr>
        <w:t>قوله (فشهد أربع شهادات بالله إنه لمن الصادقين والخامسة أن لعنة الله عليه إن كان من الكاذبين): هذه ألفاظ اللعان وهي مجمع عليها.</w:t>
      </w:r>
    </w:p>
    <w:p w14:paraId="4EBD4F85" w14:textId="77777777" w:rsidR="007D2821" w:rsidRDefault="00D96EF7">
      <w:pPr>
        <w:spacing w:before="60" w:after="60"/>
        <w:jc w:val="both"/>
      </w:pPr>
      <w:r>
        <w:rPr>
          <w:b/>
          <w:bCs/>
          <w:color w:val="4A5A2A"/>
          <w:rtl/>
        </w:rPr>
        <w:t xml:space="preserve">الأقوال الأخرى: </w:t>
      </w:r>
      <w:r>
        <w:rPr>
          <w:color w:val="222222"/>
          <w:rtl/>
        </w:rPr>
        <w:t>لم تُذكر أقوال أخرى.</w:t>
      </w:r>
    </w:p>
    <w:p w14:paraId="4FA09215"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فيقول الزوج: أشهد بالله أنها زانية (أربع مرات).</w:t>
      </w:r>
    </w:p>
    <w:p w14:paraId="5E1117A1" w14:textId="77777777" w:rsidR="007D2821" w:rsidRDefault="00D96EF7">
      <w:pPr>
        <w:pStyle w:val="Heading2"/>
        <w:keepNext/>
        <w:bidi/>
        <w:spacing w:before="280" w:after="80"/>
        <w:jc w:val="right"/>
      </w:pPr>
      <w:r>
        <w:rPr>
          <w:color w:val="7B1E1E"/>
          <w:rtl/>
        </w:rPr>
        <w:t xml:space="preserve">المسألة ٤١٥: </w:t>
      </w:r>
      <w:r>
        <w:rPr>
          <w:color w:val="222222"/>
          <w:rtl/>
        </w:rPr>
        <w:t>قوله ﷺ للمتلاعنين «حسابكما على الله أحدكما كاذب»: متى قاله؟ وما إعراب «أحد» فيه؟</w:t>
      </w:r>
      <w:r>
        <w:rPr>
          <w:b w:val="0"/>
          <w:color w:val="6B6B6B"/>
          <w:sz w:val="20"/>
          <w:szCs w:val="20"/>
          <w:rtl/>
        </w:rPr>
        <w:t xml:space="preserve">   (التفريغ ص ٤٤٨)</w:t>
      </w:r>
    </w:p>
    <w:p w14:paraId="50C459D3" w14:textId="77777777" w:rsidR="007D2821" w:rsidRDefault="00D96EF7">
      <w:pPr>
        <w:spacing w:before="60" w:after="60"/>
        <w:jc w:val="both"/>
      </w:pPr>
      <w:r>
        <w:rPr>
          <w:b/>
          <w:bCs/>
          <w:color w:val="1F4E79"/>
          <w:rtl/>
        </w:rPr>
        <w:t xml:space="preserve">تعليق الإمام النووي: </w:t>
      </w:r>
      <w:r>
        <w:rPr>
          <w:color w:val="222222"/>
          <w:rtl/>
        </w:rPr>
        <w:t>قال القاضي عياض: ظاهره أنه قال هذا الكلام بعد فراغهما من اللعان، والمراد بيان أنه يلزم الكاذب التوبة. وقال الداودي: إنما قاله قبل اللعان تحذيرًا لهما منه. قال: والأول أظهر وأولى بسياق الكلام. قال: وفيه ردٌّ على من قال من النحاة إن «أحد» لا تُستعمل إلا في النفي، وعلى من قال منهم: لا تُستعمل إلا في الوصف ولا تقع موقع «واحد»؛ وقد وقعت في هذا الحديث في غير نفي ولا وصف ووقعت موقع واحد، وقد أجازه المبرِّد ويؤيده قوله تعالى: (فَشَهَادَةُ أَحَدِهِمْ).</w:t>
      </w:r>
    </w:p>
    <w:p w14:paraId="17B6C16E" w14:textId="77777777" w:rsidR="007D2821" w:rsidRDefault="00D96EF7">
      <w:pPr>
        <w:spacing w:before="60" w:after="60"/>
        <w:jc w:val="both"/>
      </w:pPr>
      <w:r>
        <w:rPr>
          <w:b/>
          <w:bCs/>
          <w:color w:val="4A5A2A"/>
          <w:rtl/>
        </w:rPr>
        <w:t xml:space="preserve">الأقوال الأخرى: </w:t>
      </w:r>
      <w:r>
        <w:rPr>
          <w:color w:val="222222"/>
          <w:rtl/>
        </w:rPr>
        <w:t>الداودي: قاله ﷺ قبل اللعان تحذيرًا لهما منه. ومن النحاة من قال: «أحد» لا تُستعمل إلا في النفي، ومنهم من قال: لا تُستعمل إلا في الوصف ولا تقع موقع «واحد».</w:t>
      </w:r>
    </w:p>
    <w:p w14:paraId="59276144"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هو الصحيح (أنه بعد اللعان)، وهو كلام القاضي يريد به الردَّ على الداودي. وقوله ﷺ «أحدكما كاذب» فقد استُعملت «أحد» فيه في الإثبات، بمعنى (واحد منكم كاذب).</w:t>
      </w:r>
    </w:p>
    <w:p w14:paraId="56CB5268" w14:textId="77777777" w:rsidR="007D2821" w:rsidRDefault="00D96EF7">
      <w:pPr>
        <w:pStyle w:val="Heading2"/>
        <w:keepNext/>
        <w:bidi/>
        <w:spacing w:before="280" w:after="80"/>
        <w:jc w:val="right"/>
      </w:pPr>
      <w:r>
        <w:rPr>
          <w:color w:val="7B1E1E"/>
          <w:rtl/>
        </w:rPr>
        <w:t xml:space="preserve">المسألة ٤١٦: </w:t>
      </w:r>
      <w:r>
        <w:rPr>
          <w:color w:val="222222"/>
          <w:rtl/>
        </w:rPr>
        <w:t>هل يُعاقَب أحد المتلاعنين إذا علمنا كذب أحدهما؟ ومنزلة الأيمان من القرائن والتحليل الطبي (DNA)</w:t>
      </w:r>
      <w:r>
        <w:rPr>
          <w:b w:val="0"/>
          <w:color w:val="6B6B6B"/>
          <w:sz w:val="20"/>
          <w:szCs w:val="20"/>
          <w:rtl/>
        </w:rPr>
        <w:t xml:space="preserve">   (التفريغ ص ٤٤٨–٤٤٩)</w:t>
      </w:r>
    </w:p>
    <w:p w14:paraId="51253E6A" w14:textId="77777777" w:rsidR="007D2821" w:rsidRDefault="00D96EF7">
      <w:pPr>
        <w:spacing w:before="60" w:after="60"/>
        <w:jc w:val="both"/>
      </w:pPr>
      <w:r>
        <w:rPr>
          <w:b/>
          <w:bCs/>
          <w:color w:val="1F4E79"/>
          <w:rtl/>
        </w:rPr>
        <w:t xml:space="preserve">تعليق الإمام النووي: </w:t>
      </w:r>
      <w:r>
        <w:rPr>
          <w:color w:val="222222"/>
          <w:rtl/>
        </w:rPr>
        <w:t>وفي هذا الحديث أن الخصمين المتكاذبين لا يُعاقَب واحد منهما وإن علمنا كذب أحدهما على الإبهام.</w:t>
      </w:r>
    </w:p>
    <w:p w14:paraId="1CD85229" w14:textId="77777777" w:rsidR="007D2821" w:rsidRDefault="00D96EF7">
      <w:pPr>
        <w:spacing w:before="60" w:after="60"/>
        <w:jc w:val="both"/>
      </w:pPr>
      <w:r>
        <w:rPr>
          <w:b/>
          <w:bCs/>
          <w:color w:val="4A5A2A"/>
          <w:rtl/>
        </w:rPr>
        <w:lastRenderedPageBreak/>
        <w:t xml:space="preserve">الأقوال الأخرى: </w:t>
      </w:r>
      <w:r>
        <w:rPr>
          <w:color w:val="222222"/>
          <w:rtl/>
        </w:rPr>
        <w:t>لم تُذكر أقوال أخرى.</w:t>
      </w:r>
    </w:p>
    <w:p w14:paraId="31D4A6B8"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لأنه في الدنيا لا نستطيع أن نجزم من الكاذب حتى ولو كان هناك قرائن تدل على كذب أحدهما، لكن الأيمان أقوى من القرائن؛ ولذلك قال النبي ﷺ: «لَوْلَا مَا مَضَى مِنْ كِتَابِ اللهِ لَكَانَ لِي وَلَهَا شَأْنٌ» (البخاري)، وعند أبي داود بلفظ «لولا الأيمان» وهي رواية ضعيفة، بخلاف قوله ﷺ: «لَوْ كُنْتُ رَاجِمًا أَحَدًا بِغَيْرِ بَيِّنَةٍ لَرَجَمْتُهَا» فقال ابن عباس: لا، تلك امرأة أعلنت (أي الفحش في الإسلام)، لكن هذه قال فيها النبي ﷺ: «لولا الأيمان لكان لي ولها شأن». إذ القرائن (ومنها الشبه، ومنها التحاليل الطبية المعاصرة</w:t>
      </w:r>
      <w:r>
        <w:rPr>
          <w:color w:val="222222"/>
          <w:rtl/>
        </w:rPr>
        <w:t>) تأتي بعد الأيمان، فلا يجوز أن تُجعل مقدَّمة على البينات ولا يجوز أن تُجعل بديلًا عن البينات؛ فهذا الشبه واضح جدًّا وقد أتت به على الشبه القبيح، ومع ذلك لم يُقم النبي ﷺ عليها الحد ولم يصنع معها شيئًا لأن هذا من القرائن، والقرائن مؤخَّرة عن الأيمان. فالزوج لو أثبت زناها ببينة وأتى بأربعة شهود شهدوا أنهم رأوا الفرج في الفرج، لن يُحتاج إلى اللعان وسوف يُقام عليها الحد من غير أيمان؛ إذًا: البينات وهم الشهود، ثم بعد ذلك الأيمان، ثم بعد ذلك القرائن. والتحاليل الطبية المعاصرة (DNA) لا يثبت بها زنا ولا اتهام، لكنه</w:t>
      </w:r>
      <w:r>
        <w:rPr>
          <w:color w:val="222222"/>
          <w:rtl/>
        </w:rPr>
        <w:t>ا قرينة قوية يمكن أن تُستعمل للضغط على المتهم للاعتراف.</w:t>
      </w:r>
    </w:p>
    <w:p w14:paraId="460CA0AF" w14:textId="77777777" w:rsidR="007D2821" w:rsidRDefault="00D96EF7">
      <w:pPr>
        <w:pStyle w:val="Heading2"/>
        <w:keepNext/>
        <w:bidi/>
        <w:spacing w:before="280" w:after="80"/>
        <w:jc w:val="right"/>
      </w:pPr>
      <w:r>
        <w:rPr>
          <w:color w:val="7B1E1E"/>
          <w:rtl/>
        </w:rPr>
        <w:t xml:space="preserve">المسألة ٤١٧: </w:t>
      </w:r>
      <w:r>
        <w:rPr>
          <w:color w:val="222222"/>
          <w:rtl/>
        </w:rPr>
        <w:t>مهر الملاعنة المدخول بها، وهل يسقط إن صدَّقته وأقرت بالزنا؟</w:t>
      </w:r>
      <w:r>
        <w:rPr>
          <w:b w:val="0"/>
          <w:color w:val="6B6B6B"/>
          <w:sz w:val="20"/>
          <w:szCs w:val="20"/>
          <w:rtl/>
        </w:rPr>
        <w:t xml:space="preserve">   (التفريغ ص ٤٤٩)</w:t>
      </w:r>
    </w:p>
    <w:p w14:paraId="6D7D2A1F" w14:textId="77777777" w:rsidR="007D2821" w:rsidRDefault="00D96EF7">
      <w:pPr>
        <w:spacing w:before="60" w:after="60"/>
        <w:jc w:val="both"/>
      </w:pPr>
      <w:r>
        <w:rPr>
          <w:b/>
          <w:bCs/>
          <w:color w:val="1F4E79"/>
          <w:rtl/>
        </w:rPr>
        <w:t xml:space="preserve">تعليق الإمام النووي: </w:t>
      </w:r>
      <w:r>
        <w:rPr>
          <w:color w:val="222222"/>
          <w:rtl/>
        </w:rPr>
        <w:t>قوله ﷺ: (لا مال لك؛ إن كنت صدقت عليها فهو بما استحللت من فرجها، وإن كنت كذبت عليها فذاك أبعد لك منها): في هذا دليل على استقرار المهر بالدخول، وعلى ثبوت مهر الملاعنة المدخول بها، والمسألتان مجمع عليهما. وفيه أنها لو صدَّقته وأقرت بالزنا لم يسقط مهرها.</w:t>
      </w:r>
    </w:p>
    <w:p w14:paraId="75C5CB37" w14:textId="77777777" w:rsidR="007D2821" w:rsidRDefault="00D96EF7">
      <w:pPr>
        <w:spacing w:before="60" w:after="60"/>
        <w:jc w:val="both"/>
      </w:pPr>
      <w:r>
        <w:rPr>
          <w:b/>
          <w:bCs/>
          <w:color w:val="4A5A2A"/>
          <w:rtl/>
        </w:rPr>
        <w:t xml:space="preserve">الأقوال الأخرى: </w:t>
      </w:r>
      <w:r>
        <w:rPr>
          <w:color w:val="222222"/>
          <w:rtl/>
        </w:rPr>
        <w:t>لم تُذكر أقوال أخرى.</w:t>
      </w:r>
    </w:p>
    <w:p w14:paraId="4011E2CF"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فتُقام عليها الحد، ومهرها يستحقه ورثتها.</w:t>
      </w:r>
    </w:p>
    <w:p w14:paraId="0936F359" w14:textId="77777777" w:rsidR="007D2821" w:rsidRDefault="00D96EF7">
      <w:pPr>
        <w:pStyle w:val="Heading1"/>
        <w:keepNext/>
        <w:pageBreakBefore/>
        <w:pBdr>
          <w:bottom w:val="single" w:sz="12" w:space="4" w:color="9A6B1F"/>
        </w:pBdr>
        <w:bidi/>
        <w:spacing w:before="120" w:after="200"/>
        <w:jc w:val="right"/>
      </w:pPr>
      <w:bookmarkStart w:id="5" w:name="_Toc241586711"/>
      <w:r>
        <w:rPr>
          <w:rtl/>
        </w:rPr>
        <w:lastRenderedPageBreak/>
        <w:t>باب قصة هلال، والحد بالشياع والقرائن (ص449–451)</w:t>
      </w:r>
      <w:bookmarkEnd w:id="5"/>
    </w:p>
    <w:p w14:paraId="1C225023" w14:textId="77777777" w:rsidR="007D2821" w:rsidRDefault="00D96EF7">
      <w:pPr>
        <w:pStyle w:val="Heading2"/>
        <w:keepNext/>
        <w:bidi/>
        <w:spacing w:before="280" w:after="80"/>
        <w:jc w:val="right"/>
      </w:pPr>
      <w:r>
        <w:rPr>
          <w:color w:val="7B1E1E"/>
          <w:rtl/>
        </w:rPr>
        <w:t xml:space="preserve">المسألة ٤١٨: </w:t>
      </w:r>
      <w:r>
        <w:rPr>
          <w:color w:val="222222"/>
          <w:rtl/>
        </w:rPr>
        <w:t>هل يُقام حد القذف على المتلاعن الذي سمّى رجلًا أجنبيًّا (شريك بن سحماء)؟ ولماذا لم يقم النبي ﷺ الحد على هلال؟</w:t>
      </w:r>
      <w:r>
        <w:rPr>
          <w:b w:val="0"/>
          <w:color w:val="6B6B6B"/>
          <w:sz w:val="20"/>
          <w:szCs w:val="20"/>
          <w:rtl/>
        </w:rPr>
        <w:t xml:space="preserve">   (التفريغ ص ٤٤٩–٤٥٠)</w:t>
      </w:r>
    </w:p>
    <w:p w14:paraId="6B690808" w14:textId="77777777" w:rsidR="007D2821" w:rsidRDefault="00D96EF7">
      <w:pPr>
        <w:spacing w:before="60" w:after="60"/>
        <w:jc w:val="both"/>
      </w:pPr>
      <w:r>
        <w:rPr>
          <w:b/>
          <w:bCs/>
          <w:color w:val="1F4E79"/>
          <w:rtl/>
        </w:rPr>
        <w:t xml:space="preserve">تعليق الإمام النووي: </w:t>
      </w:r>
      <w:r>
        <w:rPr>
          <w:color w:val="222222"/>
          <w:rtl/>
        </w:rPr>
        <w:t>قوله (إن هلال بن أمية قذف امرأته بشريك بن سحماء)، وشريك هذا صحابي بلوي حليف الأنصار. قال القاضي: وقول من قال إنه يهودي باطل.</w:t>
      </w:r>
    </w:p>
    <w:p w14:paraId="37661963" w14:textId="77777777" w:rsidR="007D2821" w:rsidRDefault="00D96EF7">
      <w:pPr>
        <w:spacing w:before="60" w:after="60"/>
        <w:jc w:val="both"/>
      </w:pPr>
      <w:r>
        <w:rPr>
          <w:b/>
          <w:bCs/>
          <w:color w:val="4A5A2A"/>
          <w:rtl/>
        </w:rPr>
        <w:t xml:space="preserve">الأقوال الأخرى: </w:t>
      </w:r>
      <w:r>
        <w:rPr>
          <w:color w:val="222222"/>
          <w:rtl/>
        </w:rPr>
        <w:t>لم تُذكر أقوال أخرى.</w:t>
      </w:r>
    </w:p>
    <w:p w14:paraId="62E8B5D1"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صفات هلال بن أمية مختلفة عن صفات المولود تمامًا، والمرأة قد أتت بمولود على صورة الرجل الذي اتهم به هلال وهو شريك بن سحماء. فلماذا لم يقم النبي ﷺ الحد على هلال لاتهامه شريك بن سحماء؟ لأنه يمكن أن يُلاعن امرأته دون أن يذكر الرجل. وهل للرجل أن يتهم أجنبيًّا بأنه زنا بامرأته ويُلاعن فيسقط عنه الأمر؟ الصحيح أنه لو طالب ذلك الأجنبي بإقامة حد القذف عليه أُقيم عليه، لأنه ليس له أن يتهمه دون بيّنة؛ ففي حق امرأته يُدفع عنه الحد باللعان، لكن في حق هذا الرجل الأجنبي ما ذنبه أن يُتَّهم بغير بيّنة؟ فلا يسقط حق هذا الرجل </w:t>
      </w:r>
      <w:r>
        <w:rPr>
          <w:color w:val="222222"/>
          <w:rtl/>
        </w:rPr>
        <w:t>الأجنبي إن طالب، فإن سكت ولم يُطالب لم تجب إقامة الحد، لأن حد القذف لا بد فيه من مطالبة المقذوف؛ فلما سكت لم يُقم النبي ﷺ عليه الحد.</w:t>
      </w:r>
      <w:r>
        <w:rPr>
          <w:rStyle w:val="FootnoteReference"/>
        </w:rPr>
        <w:footnoteReference w:id="10"/>
      </w:r>
    </w:p>
    <w:p w14:paraId="1493FE60" w14:textId="77777777" w:rsidR="007D2821" w:rsidRDefault="00D96EF7">
      <w:pPr>
        <w:pStyle w:val="Heading2"/>
        <w:keepNext/>
        <w:bidi/>
        <w:spacing w:before="280" w:after="80"/>
        <w:jc w:val="right"/>
      </w:pPr>
      <w:r>
        <w:rPr>
          <w:color w:val="7B1E1E"/>
          <w:rtl/>
        </w:rPr>
        <w:t xml:space="preserve">المسألة ٤١٩: </w:t>
      </w:r>
      <w:r>
        <w:rPr>
          <w:color w:val="222222"/>
          <w:rtl/>
        </w:rPr>
        <w:t>قتل جماعة رجلًا وجدوه يزني بامرأة لمنع المنكر</w:t>
      </w:r>
      <w:r>
        <w:rPr>
          <w:b w:val="0"/>
          <w:color w:val="6B6B6B"/>
          <w:sz w:val="20"/>
          <w:szCs w:val="20"/>
          <w:rtl/>
        </w:rPr>
        <w:t xml:space="preserve">   (التفريغ ص ٤٥٠)</w:t>
      </w:r>
    </w:p>
    <w:p w14:paraId="0C926E7D" w14:textId="77777777" w:rsidR="007D2821" w:rsidRDefault="00D96EF7">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8A55B11" w14:textId="77777777" w:rsidR="007D2821" w:rsidRDefault="00D96EF7">
      <w:pPr>
        <w:spacing w:before="60" w:after="60"/>
        <w:jc w:val="both"/>
      </w:pPr>
      <w:r>
        <w:rPr>
          <w:b/>
          <w:bCs/>
          <w:color w:val="4A5A2A"/>
          <w:rtl/>
        </w:rPr>
        <w:t xml:space="preserve">الأقوال الأخرى: </w:t>
      </w:r>
      <w:r>
        <w:rPr>
          <w:color w:val="222222"/>
          <w:rtl/>
        </w:rPr>
        <w:t>لم تُذكر أقوال أخرى.</w:t>
      </w:r>
    </w:p>
    <w:p w14:paraId="2AA39B14"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لو أن جماعة من الناس وجدوا رجلًا يزني بامرأة، وكانوا أربعة رجال عدول وشهدوا، فأرادوا منع هذا المنكر، فدفعوه فلم يندفع إلا بالقتل، فذهب دمه هدرًا إن ثبتت البينة.</w:t>
      </w:r>
    </w:p>
    <w:p w14:paraId="61812A6D" w14:textId="77777777" w:rsidR="007D2821" w:rsidRDefault="00D96EF7">
      <w:pPr>
        <w:pStyle w:val="Heading2"/>
        <w:keepNext/>
        <w:bidi/>
        <w:spacing w:before="280" w:after="80"/>
        <w:jc w:val="right"/>
      </w:pPr>
      <w:r>
        <w:rPr>
          <w:color w:val="7B1E1E"/>
          <w:rtl/>
        </w:rPr>
        <w:lastRenderedPageBreak/>
        <w:t xml:space="preserve">المسألة ٤٢٠: </w:t>
      </w:r>
      <w:r>
        <w:rPr>
          <w:color w:val="222222"/>
          <w:rtl/>
        </w:rPr>
        <w:t>قوله ﷺ «فهو لشريك بن سحماء»: هل يثبت نسب الولد من الزاني بالشبه؟</w:t>
      </w:r>
      <w:r>
        <w:rPr>
          <w:b w:val="0"/>
          <w:color w:val="6B6B6B"/>
          <w:sz w:val="20"/>
          <w:szCs w:val="20"/>
          <w:rtl/>
        </w:rPr>
        <w:t xml:space="preserve">   (التفريغ ص ٤٥٠)</w:t>
      </w:r>
    </w:p>
    <w:p w14:paraId="33458179" w14:textId="77777777" w:rsidR="007D2821" w:rsidRDefault="00D96EF7">
      <w:pPr>
        <w:spacing w:before="60" w:after="60"/>
        <w:jc w:val="both"/>
      </w:pPr>
      <w:r>
        <w:rPr>
          <w:b/>
          <w:bCs/>
          <w:color w:val="1F4E79"/>
          <w:rtl/>
        </w:rPr>
        <w:t xml:space="preserve">تعليق الإمام النووي: </w:t>
      </w:r>
      <w:r>
        <w:rPr>
          <w:color w:val="222222"/>
          <w:rtl/>
        </w:rPr>
        <w:t>قوله ﷺ: (لعلها أن تجيء به أسود جعدًا) وفي الرواية الأخرى (فإن جاءت به سبطًا قضيء العينين فهو لهلال، وإن جاءت به أكحل جعدًا حمش الساقين فهو لشريك).</w:t>
      </w:r>
    </w:p>
    <w:p w14:paraId="0C84CBB0" w14:textId="77777777" w:rsidR="007D2821" w:rsidRDefault="00D96EF7">
      <w:pPr>
        <w:spacing w:before="60" w:after="60"/>
        <w:jc w:val="both"/>
      </w:pPr>
      <w:r>
        <w:rPr>
          <w:b/>
          <w:bCs/>
          <w:color w:val="4A5A2A"/>
          <w:rtl/>
        </w:rPr>
        <w:t xml:space="preserve">الأقوال الأخرى: </w:t>
      </w:r>
      <w:r>
        <w:rPr>
          <w:color w:val="222222"/>
          <w:rtl/>
        </w:rPr>
        <w:t>لم تُذكر أقوال أخرى.</w:t>
      </w:r>
    </w:p>
    <w:p w14:paraId="5D86D269"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قوله ﷺ «فهو لشريك بن سحماء» بمعنى أنه من مائه وليس فيه إثبات النسب؛ فقد ظل هذا الولد يُدعى لأمه، رغم وجود الشبه مع شريك، لذا لم يثبت نسبه للزاني، إن ثبت زنا. ونحن لا نُثبت الزنا على هذه المرأة إلى الآن، فلا يجوز لأحد أن يتهمها بالزنى، بل إذا اتُّهمت بالزنى أُقيم الحد على قاذفها.</w:t>
      </w:r>
    </w:p>
    <w:p w14:paraId="1842FE2F" w14:textId="77777777" w:rsidR="007D2821" w:rsidRDefault="00D96EF7">
      <w:pPr>
        <w:pStyle w:val="Heading2"/>
        <w:keepNext/>
        <w:bidi/>
        <w:spacing w:before="280" w:after="80"/>
        <w:jc w:val="right"/>
      </w:pPr>
      <w:r>
        <w:rPr>
          <w:color w:val="7B1E1E"/>
          <w:rtl/>
        </w:rPr>
        <w:t xml:space="preserve">المسألة ٤٢١: </w:t>
      </w:r>
      <w:r>
        <w:rPr>
          <w:color w:val="222222"/>
          <w:rtl/>
        </w:rPr>
        <w:t>إقامة الحد على من اشتُهر عنها الزنا بالشياع والقرائن دون بينة أو اعتراف</w:t>
      </w:r>
      <w:r>
        <w:rPr>
          <w:b w:val="0"/>
          <w:color w:val="6B6B6B"/>
          <w:sz w:val="20"/>
          <w:szCs w:val="20"/>
          <w:rtl/>
        </w:rPr>
        <w:t xml:space="preserve">   (التفريغ ص ٤٥١)</w:t>
      </w:r>
    </w:p>
    <w:p w14:paraId="5D1E0419" w14:textId="77777777" w:rsidR="007D2821" w:rsidRDefault="00D96EF7">
      <w:pPr>
        <w:spacing w:before="60" w:after="60"/>
        <w:jc w:val="both"/>
      </w:pPr>
      <w:r>
        <w:rPr>
          <w:b/>
          <w:bCs/>
          <w:color w:val="1F4E79"/>
          <w:rtl/>
        </w:rPr>
        <w:t xml:space="preserve">تعليق الإمام النووي: </w:t>
      </w:r>
      <w:r>
        <w:rPr>
          <w:color w:val="222222"/>
          <w:rtl/>
        </w:rPr>
        <w:t>معنى الحديث أنه اشتُهر وشاع عنها الفاحشة، ولكن لم يثبت ببينة ولا اعتراف، ففيه أنه لا يُقام الحد بمجرد الشياع والقرائن، بل لا بد من بيّنة أو اعتراف.</w:t>
      </w:r>
    </w:p>
    <w:p w14:paraId="639027AB" w14:textId="77777777" w:rsidR="007D2821" w:rsidRDefault="00D96EF7">
      <w:pPr>
        <w:spacing w:before="60" w:after="60"/>
        <w:jc w:val="both"/>
      </w:pPr>
      <w:r>
        <w:rPr>
          <w:b/>
          <w:bCs/>
          <w:color w:val="4A5A2A"/>
          <w:rtl/>
        </w:rPr>
        <w:t xml:space="preserve">الأقوال الأخرى: </w:t>
      </w:r>
      <w:r>
        <w:rPr>
          <w:color w:val="222222"/>
          <w:rtl/>
        </w:rPr>
        <w:t>لم تُذكر أقوال أخرى.</w:t>
      </w:r>
    </w:p>
    <w:p w14:paraId="2C4EBD3D"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فهذا الأمر من محاسن الإسلام.</w:t>
      </w:r>
    </w:p>
    <w:p w14:paraId="63BE9923" w14:textId="77777777" w:rsidR="007D2821" w:rsidRDefault="00D96EF7">
      <w:pPr>
        <w:pStyle w:val="Heading1"/>
        <w:keepNext/>
        <w:pageBreakBefore/>
        <w:pBdr>
          <w:bottom w:val="single" w:sz="12" w:space="4" w:color="9A6B1F"/>
        </w:pBdr>
        <w:bidi/>
        <w:spacing w:before="120" w:after="200"/>
        <w:jc w:val="right"/>
      </w:pPr>
      <w:bookmarkStart w:id="6" w:name="_Toc241586712"/>
      <w:r>
        <w:rPr>
          <w:rtl/>
        </w:rPr>
        <w:lastRenderedPageBreak/>
        <w:t>باب الغيرة وقول سعد بن عبادة (ص451–453)</w:t>
      </w:r>
      <w:bookmarkEnd w:id="6"/>
    </w:p>
    <w:p w14:paraId="2205B499" w14:textId="77777777" w:rsidR="007D2821" w:rsidRDefault="00D96EF7">
      <w:pPr>
        <w:pStyle w:val="Heading2"/>
        <w:keepNext/>
        <w:bidi/>
        <w:spacing w:before="280" w:after="80"/>
        <w:jc w:val="right"/>
      </w:pPr>
      <w:r>
        <w:rPr>
          <w:color w:val="7B1E1E"/>
          <w:rtl/>
        </w:rPr>
        <w:t xml:space="preserve">المسألة ٤٢٢: </w:t>
      </w:r>
      <w:r>
        <w:rPr>
          <w:color w:val="222222"/>
          <w:rtl/>
        </w:rPr>
        <w:t>قول سعد بن عبادة «لو وجدت مع أهلي رجلًا لضربته بالسيف غير مصفح»: هل هو مخالفة وعصيان؟</w:t>
      </w:r>
      <w:r>
        <w:rPr>
          <w:b w:val="0"/>
          <w:color w:val="6B6B6B"/>
          <w:sz w:val="20"/>
          <w:szCs w:val="20"/>
          <w:rtl/>
        </w:rPr>
        <w:t xml:space="preserve">   (التفريغ ص ٤٥١)</w:t>
      </w:r>
    </w:p>
    <w:p w14:paraId="4FEE261A" w14:textId="77777777" w:rsidR="007D2821" w:rsidRDefault="00D96EF7">
      <w:pPr>
        <w:spacing w:before="60" w:after="60"/>
        <w:jc w:val="both"/>
      </w:pPr>
      <w:r>
        <w:rPr>
          <w:b/>
          <w:bCs/>
          <w:color w:val="1F4E79"/>
          <w:rtl/>
        </w:rPr>
        <w:t xml:space="preserve">تعليق الإمام النووي: </w:t>
      </w:r>
      <w:r>
        <w:rPr>
          <w:color w:val="222222"/>
          <w:rtl/>
        </w:rPr>
        <w:t>قال الماوردي وغيره: ليس قوله هذا ردًّا لقول النبي ﷺ ولا مخالفة منه لأمره، وإنما معناه الإخبار عن حالة الإنسان عند رؤيته عند امرأته واستيلاء الغضب عليه، فإنه حينئذ يعاجله السيف وإن كان عاصيًا.</w:t>
      </w:r>
    </w:p>
    <w:p w14:paraId="7E388916" w14:textId="77777777" w:rsidR="007D2821" w:rsidRDefault="00D96EF7">
      <w:pPr>
        <w:spacing w:before="60" w:after="60"/>
        <w:jc w:val="both"/>
      </w:pPr>
      <w:r>
        <w:rPr>
          <w:b/>
          <w:bCs/>
          <w:color w:val="4A5A2A"/>
          <w:rtl/>
        </w:rPr>
        <w:t xml:space="preserve">الأقوال الأخرى: </w:t>
      </w:r>
      <w:r>
        <w:rPr>
          <w:color w:val="222222"/>
          <w:rtl/>
        </w:rPr>
        <w:t>لم تُذكر أقوال أخرى.</w:t>
      </w:r>
    </w:p>
    <w:p w14:paraId="59F0026F"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كلام ليس بصحيح في أنه يكون عاصيًا، بل ليس بعاصٍ لو عجَّله بالسيف، وكما قال النووي في أول الكلام عن جمهور العلماء: (وأما فيما بينه وبين الله تعالى فإن كان صادقًا فلا شيء عليه)، فهذا ليس عاصيًا إن فعل، ولكن سوف يتحمَّل القتل، أي سوف يقع عليه القصاص، لكنه لا يرضى بالفاحشة.</w:t>
      </w:r>
    </w:p>
    <w:p w14:paraId="679A3676" w14:textId="77777777" w:rsidR="007D2821" w:rsidRDefault="00D96EF7">
      <w:pPr>
        <w:pStyle w:val="Heading2"/>
        <w:keepNext/>
        <w:bidi/>
        <w:spacing w:before="280" w:after="80"/>
        <w:jc w:val="right"/>
      </w:pPr>
      <w:r>
        <w:rPr>
          <w:color w:val="7B1E1E"/>
          <w:rtl/>
        </w:rPr>
        <w:t xml:space="preserve">المسألة ٤٢٣: </w:t>
      </w:r>
      <w:r>
        <w:rPr>
          <w:color w:val="222222"/>
          <w:rtl/>
        </w:rPr>
        <w:t>معنى غيرة الله تعالى، ونفي التغيُّر والانزعاج عنه</w:t>
      </w:r>
      <w:r>
        <w:rPr>
          <w:b w:val="0"/>
          <w:color w:val="6B6B6B"/>
          <w:sz w:val="20"/>
          <w:szCs w:val="20"/>
          <w:rtl/>
        </w:rPr>
        <w:t xml:space="preserve">   (التفريغ ص ٤٥٢)</w:t>
      </w:r>
    </w:p>
    <w:p w14:paraId="22283A6A" w14:textId="77777777" w:rsidR="007D2821" w:rsidRDefault="00D96EF7">
      <w:pPr>
        <w:spacing w:before="60" w:after="60"/>
        <w:jc w:val="both"/>
      </w:pPr>
      <w:r>
        <w:rPr>
          <w:b/>
          <w:bCs/>
          <w:color w:val="1F4E79"/>
          <w:rtl/>
        </w:rPr>
        <w:t xml:space="preserve">تعليق الإمام النووي: </w:t>
      </w:r>
      <w:r>
        <w:rPr>
          <w:color w:val="222222"/>
          <w:rtl/>
        </w:rPr>
        <w:t>قال العلماء: الغيرة أصلها المنع، والرجل غيور على أهله أي يمنعهم من التعلق بأجنبي بنظر أو حديث أو غيره. والغيرة صفة كمال، فأخبر النبي ﷺ بأن سعدًا غيور وأنه أغير منه وأن الله أغير منه، وأنه من أجل ذلك حرَّم الفواحش. فهذا تفسير لمعنى غيرة الله تعالى أي أنها منعه سبحانه الناس من الفواحش، لكن الغيرة في حق الناس يقارنها تغيُّر حال الإنسان وانزعاجه، وهذا مستحيل في غيرة الله تعالى.</w:t>
      </w:r>
    </w:p>
    <w:p w14:paraId="7C55BD69" w14:textId="77777777" w:rsidR="007D2821" w:rsidRDefault="00D96EF7">
      <w:pPr>
        <w:spacing w:before="60" w:after="60"/>
        <w:jc w:val="both"/>
      </w:pPr>
      <w:r>
        <w:rPr>
          <w:b/>
          <w:bCs/>
          <w:color w:val="4A5A2A"/>
          <w:rtl/>
        </w:rPr>
        <w:t xml:space="preserve">الأقوال الأخرى: </w:t>
      </w:r>
      <w:r>
        <w:rPr>
          <w:color w:val="222222"/>
          <w:rtl/>
        </w:rPr>
        <w:t>النووي فسَّر غيرة الله بأنها منعه سبحانه الناس من الفواحش، ونفى عنه مقارنة التغيُّر والانزعاج.</w:t>
      </w:r>
    </w:p>
    <w:p w14:paraId="00505B3C"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مسألة نفي التغيُّر مطلقًا في حق الله لم يرد عندنا في الكتاب والسنة نفي التغيُّر، لكن مسألة الانزعاج نعم، لأن هذا نقص في الإنسان؛ ونحن لا نُثبت ولا ننفي التغيُّر، لكن أفعال الرب ﷻ على ما يليق بجلاله وعظمته ولا نتعرض لتأويل، والغيرة صفة كمال كما ذُكر. فصفة الغيرة لله يتصف </w:t>
      </w:r>
      <w:r>
        <w:rPr>
          <w:color w:val="222222"/>
          <w:rtl/>
        </w:rPr>
        <w:lastRenderedPageBreak/>
        <w:t>بها، ومن أجلها حرَّم الله الفواحش، فتحريمه للفواحش من أجل الغيرة التي هي صفة قائمة به ﷻ، وليس أن الغيرة هي تحريمه للفواحش؛ فكلام النووي صحيح.</w:t>
      </w:r>
    </w:p>
    <w:p w14:paraId="25C8CA77" w14:textId="77777777" w:rsidR="007D2821" w:rsidRDefault="00D96EF7">
      <w:pPr>
        <w:pStyle w:val="Heading2"/>
        <w:keepNext/>
        <w:bidi/>
        <w:spacing w:before="280" w:after="80"/>
        <w:jc w:val="right"/>
      </w:pPr>
      <w:r>
        <w:rPr>
          <w:color w:val="7B1E1E"/>
          <w:rtl/>
        </w:rPr>
        <w:t xml:space="preserve">المسألة ٤٢٤: </w:t>
      </w:r>
      <w:r>
        <w:rPr>
          <w:color w:val="222222"/>
          <w:rtl/>
        </w:rPr>
        <w:t>إطلاق لفظ «شخص» على الله تعالى في حديث «لا شخص أغير من الله»</w:t>
      </w:r>
      <w:r>
        <w:rPr>
          <w:b w:val="0"/>
          <w:color w:val="6B6B6B"/>
          <w:sz w:val="20"/>
          <w:szCs w:val="20"/>
          <w:rtl/>
        </w:rPr>
        <w:t xml:space="preserve">   (التفريغ ص ٤٥٢)</w:t>
      </w:r>
    </w:p>
    <w:p w14:paraId="230BFD84" w14:textId="77777777" w:rsidR="007D2821" w:rsidRDefault="00D96EF7">
      <w:pPr>
        <w:spacing w:before="60" w:after="60"/>
        <w:jc w:val="both"/>
      </w:pPr>
      <w:r>
        <w:rPr>
          <w:b/>
          <w:bCs/>
          <w:color w:val="1F4E79"/>
          <w:rtl/>
        </w:rPr>
        <w:t xml:space="preserve">تعليق الإمام النووي: </w:t>
      </w:r>
      <w:r>
        <w:rPr>
          <w:color w:val="222222"/>
          <w:rtl/>
        </w:rPr>
        <w:t>قوله ﷺ: (لا شخص أغير من الله تعالى) أي لا أحد، وإنما قال (لا شخص) استعارة. وقيل: معناه لا ينبغي لشخص أن يكون أغير من الله تعالى ولا يُتصوَّر ذلك منه.</w:t>
      </w:r>
    </w:p>
    <w:p w14:paraId="1E09815B" w14:textId="77777777" w:rsidR="007D2821" w:rsidRDefault="00D96EF7">
      <w:pPr>
        <w:spacing w:before="60" w:after="60"/>
        <w:jc w:val="both"/>
      </w:pPr>
      <w:r>
        <w:rPr>
          <w:b/>
          <w:bCs/>
          <w:color w:val="4A5A2A"/>
          <w:rtl/>
        </w:rPr>
        <w:t xml:space="preserve">الأقوال الأخرى: </w:t>
      </w:r>
      <w:r>
        <w:rPr>
          <w:color w:val="222222"/>
          <w:rtl/>
        </w:rPr>
        <w:t>قيل: (لا شخص) استعارة بمعنى لا أحد. وقيل: لا ينبغي لشخص أن يكون أغير من الله تعالى ولا يُتصور ذلك منه.</w:t>
      </w:r>
    </w:p>
    <w:p w14:paraId="6DB42FB6"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 الإمام البخاري قد بوَّب في كتاب التوحيد: (باب قول النبي ﷺ: لا شخص أغير من الله). ولفظة «شخص» بمعنى «أحد»، وإنما تأوَّلها من تأوَّلها لأنهم ظنوا أنها تقتضي التجسيم، وليست كذلك. والسؤال: هل يمكن أن يُطلق على الله لفظة شخص؟ نعم، لأنه واحد ﷻ، وقد قال لقيط بن عامر: يا رسول الله، كيف ونحن ملء الأرض وهو شخص واحد ننظر إليه وينظر إلينا؟ قال: «أنبئك بمثل ذلك في آلاء الله عز وجل، الشمس والقمر آية منه صغيرة ترونها ويرَيانكم، ساعة واحدة لا تُضارُّون في رؤيتها…» الحديث (حم) 16206، قال الشيخ شعيب الأرناؤوط: إسنا</w:t>
      </w:r>
      <w:r>
        <w:rPr>
          <w:color w:val="222222"/>
          <w:rtl/>
        </w:rPr>
        <w:t>ده ضعيف جدًّا.</w:t>
      </w:r>
      <w:r>
        <w:rPr>
          <w:rStyle w:val="FootnoteReference"/>
        </w:rPr>
        <w:footnoteReference w:id="11"/>
      </w:r>
    </w:p>
    <w:p w14:paraId="3497470A" w14:textId="77777777" w:rsidR="007D2821" w:rsidRDefault="00D96EF7">
      <w:pPr>
        <w:pStyle w:val="Heading2"/>
        <w:keepNext/>
        <w:bidi/>
        <w:spacing w:before="280" w:after="80"/>
        <w:jc w:val="right"/>
      </w:pPr>
      <w:r>
        <w:rPr>
          <w:color w:val="7B1E1E"/>
          <w:rtl/>
        </w:rPr>
        <w:t xml:space="preserve">المسألة ٤٢٥: </w:t>
      </w:r>
      <w:r>
        <w:rPr>
          <w:color w:val="222222"/>
          <w:rtl/>
        </w:rPr>
        <w:t>هل ينبغي للرجل ألا يبادر بالقتل تأسيًا بإمهال الله لعباده؟</w:t>
      </w:r>
      <w:r>
        <w:rPr>
          <w:b w:val="0"/>
          <w:color w:val="6B6B6B"/>
          <w:sz w:val="20"/>
          <w:szCs w:val="20"/>
          <w:rtl/>
        </w:rPr>
        <w:t xml:space="preserve">   (التفريغ ص ٤٥٢–٤٥٣)</w:t>
      </w:r>
    </w:p>
    <w:p w14:paraId="2A8D1018" w14:textId="77777777" w:rsidR="007D2821" w:rsidRDefault="00D96EF7">
      <w:pPr>
        <w:spacing w:before="60" w:after="60"/>
        <w:jc w:val="both"/>
      </w:pPr>
      <w:r>
        <w:rPr>
          <w:b/>
          <w:bCs/>
          <w:color w:val="1F4E79"/>
          <w:rtl/>
        </w:rPr>
        <w:t xml:space="preserve">تعليق الإمام النووي: </w:t>
      </w:r>
      <w:r>
        <w:rPr>
          <w:color w:val="222222"/>
          <w:rtl/>
        </w:rPr>
        <w:t>قال العلماء: ينبغي أن يتأدب الإنسان بمعاملته سبحانه وتعالى لعباده، فإنه لا يعاجلهم بالعقوبة بل حذَّرهم وأنذرهم وكرَّر ذلك عليهم وأمهلهم، فكذا ينبغي للعبد ألا يبادر بالقتل وغيره في غير موضعه، فإن الله تعالى لم يعاجلهم بالعقوبة مع أنه لو عاجلهم كان عدلًا منه سبحانه وتعالى.</w:t>
      </w:r>
    </w:p>
    <w:p w14:paraId="00AF2ACF" w14:textId="77777777" w:rsidR="007D2821" w:rsidRDefault="00D96EF7">
      <w:pPr>
        <w:spacing w:before="60" w:after="60"/>
        <w:jc w:val="both"/>
      </w:pPr>
      <w:r>
        <w:rPr>
          <w:b/>
          <w:bCs/>
          <w:color w:val="4A5A2A"/>
          <w:rtl/>
        </w:rPr>
        <w:lastRenderedPageBreak/>
        <w:t xml:space="preserve">الأقوال الأخرى: </w:t>
      </w:r>
      <w:r>
        <w:rPr>
          <w:color w:val="222222"/>
          <w:rtl/>
        </w:rPr>
        <w:t>لم تُذكر أقوال أخرى.</w:t>
      </w:r>
    </w:p>
    <w:p w14:paraId="5B0A029E"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الكلام فيه نظر، بل لو فعل لكان ذلك مباحًا له كما ذكرنا، لأن الرسول ﷺ مدح سعدًا على غيرته.</w:t>
      </w:r>
    </w:p>
    <w:p w14:paraId="2A1342D0" w14:textId="77777777" w:rsidR="007D2821" w:rsidRDefault="00D96EF7">
      <w:pPr>
        <w:pStyle w:val="Heading2"/>
        <w:keepNext/>
        <w:bidi/>
        <w:spacing w:before="280" w:after="80"/>
        <w:jc w:val="right"/>
      </w:pPr>
      <w:r>
        <w:rPr>
          <w:color w:val="7B1E1E"/>
          <w:rtl/>
        </w:rPr>
        <w:t xml:space="preserve">المسألة ٤٢٦: </w:t>
      </w:r>
      <w:r>
        <w:rPr>
          <w:color w:val="222222"/>
          <w:rtl/>
        </w:rPr>
        <w:t>معنى «لا شخص أحب إليه العذر من الله»: العذر بالجهل وعدم بلوغ الرسالة</w:t>
      </w:r>
      <w:r>
        <w:rPr>
          <w:b w:val="0"/>
          <w:color w:val="6B6B6B"/>
          <w:sz w:val="20"/>
          <w:szCs w:val="20"/>
          <w:rtl/>
        </w:rPr>
        <w:t xml:space="preserve">   (التفريغ ص ٤٥٣)</w:t>
      </w:r>
    </w:p>
    <w:p w14:paraId="3FF6FB95" w14:textId="77777777" w:rsidR="007D2821" w:rsidRDefault="00D96EF7">
      <w:pPr>
        <w:spacing w:before="60" w:after="60"/>
        <w:jc w:val="both"/>
      </w:pPr>
      <w:r>
        <w:rPr>
          <w:b/>
          <w:bCs/>
          <w:color w:val="1F4E79"/>
          <w:rtl/>
        </w:rPr>
        <w:t xml:space="preserve">تعليق الإمام النووي: </w:t>
      </w:r>
      <w:r>
        <w:rPr>
          <w:color w:val="222222"/>
          <w:rtl/>
        </w:rPr>
        <w:t>معنى الأول ليس أحد أحب إليه الأعذار من الله تعالى، فالعذر هنا بمعنى الإعذار والإنذار قبل أخذهم بالعقوبة، ولهذا بعث المرسلين كما قال سبحانه: (وَمَا كُنَّا مُعَذِّبِينَ حَتَّى نَبْعَثَ رَسُولًا). والمِدحة بكسر الميم وهو المدح بفتح الميم؛ ومعنى (من أجل ذلك وعد الجنة) أنه لما وعدها ورغّب فيها كثر سؤال العباد إياها منه والثناء عليه.</w:t>
      </w:r>
    </w:p>
    <w:p w14:paraId="011E4AB1" w14:textId="77777777" w:rsidR="007D2821" w:rsidRDefault="00D96EF7">
      <w:pPr>
        <w:spacing w:before="60" w:after="60"/>
        <w:jc w:val="both"/>
      </w:pPr>
      <w:r>
        <w:rPr>
          <w:b/>
          <w:bCs/>
          <w:color w:val="4A5A2A"/>
          <w:rtl/>
        </w:rPr>
        <w:t xml:space="preserve">الأقوال الأخرى: </w:t>
      </w:r>
      <w:r>
        <w:rPr>
          <w:color w:val="222222"/>
          <w:rtl/>
        </w:rPr>
        <w:t>لم تُذكر أقوال أخرى.</w:t>
      </w:r>
    </w:p>
    <w:p w14:paraId="02240753"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هذا من أوضح الأدلة على العذر بالجهل الناشئ عن عدم البلاغ، فإن الله يحب العذر، ومن أجل ذلك أرسل الرسل؛ فالذين يكرهون العذر بعدم البلاغ يخالفون ما يحبه الله ﷻ، فالله يحب أن يعذر عباده ويحب الإعذار، فيحب أن يُنذر قبل العقوبة. فمن لم يبلغه النذير أو الرسول أو خبر الرسول أو جزء من خبر الرسول فلا يُعاقب، لأن الله هو الذي يحب العذر، مع أنه لو عذَّب عباده على الميثاق الأول (ميثاق الفطرة) لما كان ظالمًا، ولكنه ﷻ يحب العذر، وقد كتب على نفسه ألا يعذب إلا بعد بعثة الرسل حتى يقيم على العباد حجة بعد حجة، فيقيم عليهم حجة </w:t>
      </w:r>
      <w:r>
        <w:rPr>
          <w:color w:val="222222"/>
          <w:rtl/>
        </w:rPr>
        <w:t>العهد الأول (الفطرة) ولا يكتفي بها ﷻ، ثم يرسل الرسل، فمن بلغته دعوة الرسل فلا عذر له عند الله ﷻ إن كذَّب.</w:t>
      </w:r>
      <w:r>
        <w:rPr>
          <w:rStyle w:val="FootnoteReference"/>
        </w:rPr>
        <w:footnoteReference w:id="12"/>
      </w:r>
    </w:p>
    <w:p w14:paraId="3B39B646" w14:textId="77777777" w:rsidR="007D2821" w:rsidRDefault="00D96EF7">
      <w:pPr>
        <w:pStyle w:val="Heading1"/>
        <w:keepNext/>
        <w:pageBreakBefore/>
        <w:pBdr>
          <w:bottom w:val="single" w:sz="12" w:space="4" w:color="9A6B1F"/>
        </w:pBdr>
        <w:bidi/>
        <w:spacing w:before="120" w:after="200"/>
        <w:jc w:val="right"/>
      </w:pPr>
      <w:bookmarkStart w:id="7" w:name="_Toc241586713"/>
      <w:r>
        <w:rPr>
          <w:rtl/>
        </w:rPr>
        <w:lastRenderedPageBreak/>
        <w:t>فتاوى وأحكام الولد المخالف في اللون (ص453–455)</w:t>
      </w:r>
      <w:bookmarkEnd w:id="7"/>
    </w:p>
    <w:p w14:paraId="30126678" w14:textId="77777777" w:rsidR="007D2821" w:rsidRDefault="00D96EF7">
      <w:pPr>
        <w:pStyle w:val="Heading2"/>
        <w:keepNext/>
        <w:bidi/>
        <w:spacing w:before="280" w:after="80"/>
        <w:jc w:val="right"/>
      </w:pPr>
      <w:r>
        <w:rPr>
          <w:color w:val="7B1E1E"/>
          <w:rtl/>
        </w:rPr>
        <w:t xml:space="preserve">المسألة ٤٢٧: </w:t>
      </w:r>
      <w:r>
        <w:rPr>
          <w:color w:val="222222"/>
          <w:rtl/>
        </w:rPr>
        <w:t>إذا شك الرجل في ولده لأنه غير شبيه بأبيه، هل له أن يلاعن امرأته؟ (فتوى)</w:t>
      </w:r>
      <w:r>
        <w:rPr>
          <w:b w:val="0"/>
          <w:color w:val="6B6B6B"/>
          <w:sz w:val="20"/>
          <w:szCs w:val="20"/>
          <w:rtl/>
        </w:rPr>
        <w:t xml:space="preserve">   (التفريغ ص ٤٥٤)</w:t>
      </w:r>
    </w:p>
    <w:p w14:paraId="4CF1DC50" w14:textId="77777777" w:rsidR="007D2821" w:rsidRDefault="00D96EF7">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59DD747" w14:textId="77777777" w:rsidR="007D2821" w:rsidRDefault="00D96EF7">
      <w:pPr>
        <w:spacing w:before="60" w:after="60"/>
        <w:jc w:val="both"/>
      </w:pPr>
      <w:r>
        <w:rPr>
          <w:b/>
          <w:bCs/>
          <w:color w:val="4A5A2A"/>
          <w:rtl/>
        </w:rPr>
        <w:t xml:space="preserve">الأقوال الأخرى: </w:t>
      </w:r>
      <w:r>
        <w:rPr>
          <w:color w:val="222222"/>
          <w:rtl/>
        </w:rPr>
        <w:t>لم تُذكر أقوال أخرى.</w:t>
      </w:r>
    </w:p>
    <w:p w14:paraId="4358C66A"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ليس له ذلك، فلعله نزعه عرق كما سيأتي في الحديث، فالشبه ليس قاطعًا؛ فإنه لا يُلاعنها إلا إذا رأى بعينه الزنا.</w:t>
      </w:r>
    </w:p>
    <w:p w14:paraId="3FC0A1A8" w14:textId="77777777" w:rsidR="007D2821" w:rsidRDefault="00D96EF7">
      <w:pPr>
        <w:pStyle w:val="Heading2"/>
        <w:keepNext/>
        <w:bidi/>
        <w:spacing w:before="280" w:after="80"/>
        <w:jc w:val="right"/>
      </w:pPr>
      <w:r>
        <w:rPr>
          <w:color w:val="7B1E1E"/>
          <w:rtl/>
        </w:rPr>
        <w:t xml:space="preserve">المسألة ٤٢٨: </w:t>
      </w:r>
      <w:r>
        <w:rPr>
          <w:color w:val="222222"/>
          <w:rtl/>
        </w:rPr>
        <w:t>إذا كان الزاني غير محصن ويمكن دفعه بغير القتل فقتله الزوج، فلماذا لا يُقتص منه؟ (فتوى)</w:t>
      </w:r>
      <w:r>
        <w:rPr>
          <w:b w:val="0"/>
          <w:color w:val="6B6B6B"/>
          <w:sz w:val="20"/>
          <w:szCs w:val="20"/>
          <w:rtl/>
        </w:rPr>
        <w:t xml:space="preserve">   (التفريغ ص ٤٥٤)</w:t>
      </w:r>
    </w:p>
    <w:p w14:paraId="5C067901" w14:textId="77777777" w:rsidR="007D2821" w:rsidRDefault="00D96EF7">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F5D066F" w14:textId="77777777" w:rsidR="007D2821" w:rsidRDefault="00D96EF7">
      <w:pPr>
        <w:spacing w:before="60" w:after="60"/>
        <w:jc w:val="both"/>
      </w:pPr>
      <w:r>
        <w:rPr>
          <w:b/>
          <w:bCs/>
          <w:color w:val="4A5A2A"/>
          <w:rtl/>
        </w:rPr>
        <w:t xml:space="preserve">الأقوال الأخرى: </w:t>
      </w:r>
      <w:r>
        <w:rPr>
          <w:color w:val="222222"/>
          <w:rtl/>
        </w:rPr>
        <w:t>لم تُذكر أقوال أخرى.</w:t>
      </w:r>
    </w:p>
    <w:p w14:paraId="2ECCBFD2"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لم نقل ذلك، بل إذا دفعه وكان يمكن دفعه بغير القتل فيُقتص منه، كما ذكرنا في من وجد الزوج فهرب فتبعه الزوج حتى قتله، فهذا حدٌّ لم يُشرع، فيُقام عليه القصاص. أما ساعة وقوعه (في الزنا) فجاز لغيرة الرجل ولأجل دفع الصائل، وشدة الغيرة محمودة في هذا الموضع.</w:t>
      </w:r>
    </w:p>
    <w:p w14:paraId="7FE7998D" w14:textId="77777777" w:rsidR="007D2821" w:rsidRDefault="00D96EF7">
      <w:pPr>
        <w:pStyle w:val="Heading2"/>
        <w:keepNext/>
        <w:bidi/>
        <w:spacing w:before="280" w:after="80"/>
        <w:jc w:val="right"/>
      </w:pPr>
      <w:r>
        <w:rPr>
          <w:color w:val="7B1E1E"/>
          <w:rtl/>
        </w:rPr>
        <w:t xml:space="preserve">المسألة ٤٢٩: </w:t>
      </w:r>
      <w:r>
        <w:rPr>
          <w:color w:val="222222"/>
          <w:rtl/>
        </w:rPr>
        <w:t>ما الفرق بين المغتصِب والزاني طواعيةً في الحدود؟ (فتوى)</w:t>
      </w:r>
      <w:r>
        <w:rPr>
          <w:b w:val="0"/>
          <w:color w:val="6B6B6B"/>
          <w:sz w:val="20"/>
          <w:szCs w:val="20"/>
          <w:rtl/>
        </w:rPr>
        <w:t xml:space="preserve">   (التفريغ ص ٤٥٤)</w:t>
      </w:r>
    </w:p>
    <w:p w14:paraId="72FAB440" w14:textId="77777777" w:rsidR="007D2821" w:rsidRDefault="00D96EF7">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6E1E92C" w14:textId="77777777" w:rsidR="007D2821" w:rsidRDefault="00D96EF7">
      <w:pPr>
        <w:spacing w:before="60" w:after="60"/>
        <w:jc w:val="both"/>
      </w:pPr>
      <w:r>
        <w:rPr>
          <w:b/>
          <w:bCs/>
          <w:color w:val="4A5A2A"/>
          <w:rtl/>
        </w:rPr>
        <w:t xml:space="preserve">الأقوال الأخرى: </w:t>
      </w:r>
      <w:r>
        <w:rPr>
          <w:color w:val="222222"/>
          <w:rtl/>
        </w:rPr>
        <w:t>لم تُذكر أقوال أخرى.</w:t>
      </w:r>
    </w:p>
    <w:p w14:paraId="73BB0271" w14:textId="77777777" w:rsidR="007D2821" w:rsidRDefault="00D96EF7">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الاغتصاب بالسلاح والقهر والتهديد به هو كقطع الطريق، حدُّه القتل، بخلاف الزنا طواعيةً فيُنظر في كونه محصنًا أم غير محصن. أما الاغتصاب فهو قطع طريق لأجل أخذ الفروج المحرَّمة.</w:t>
      </w:r>
    </w:p>
    <w:p w14:paraId="68599180" w14:textId="77777777" w:rsidR="007D2821" w:rsidRDefault="00D96EF7">
      <w:pPr>
        <w:pStyle w:val="Heading2"/>
        <w:keepNext/>
        <w:bidi/>
        <w:spacing w:before="280" w:after="80"/>
        <w:jc w:val="right"/>
      </w:pPr>
      <w:r>
        <w:rPr>
          <w:color w:val="7B1E1E"/>
          <w:rtl/>
        </w:rPr>
        <w:t xml:space="preserve">المسألة ٤٣٠: </w:t>
      </w:r>
      <w:r>
        <w:rPr>
          <w:color w:val="222222"/>
          <w:rtl/>
        </w:rPr>
        <w:t>حكم الولد إذا خالف لون أبيه (قصة الجمل الأورق): هل يجوز نفيه؟</w:t>
      </w:r>
      <w:r>
        <w:rPr>
          <w:b w:val="0"/>
          <w:color w:val="6B6B6B"/>
          <w:sz w:val="20"/>
          <w:szCs w:val="20"/>
          <w:rtl/>
        </w:rPr>
        <w:t xml:space="preserve">   (التفريغ ص ٤٥٤–٤٥٥)</w:t>
      </w:r>
    </w:p>
    <w:p w14:paraId="4F2FBD6E" w14:textId="77777777" w:rsidR="007D2821" w:rsidRDefault="00D96EF7">
      <w:pPr>
        <w:spacing w:before="60" w:after="60"/>
        <w:jc w:val="both"/>
      </w:pPr>
      <w:r>
        <w:rPr>
          <w:b/>
          <w:bCs/>
          <w:color w:val="1F4E79"/>
          <w:rtl/>
        </w:rPr>
        <w:t xml:space="preserve">تعليق الإمام النووي: </w:t>
      </w:r>
      <w:r>
        <w:rPr>
          <w:color w:val="222222"/>
          <w:rtl/>
        </w:rPr>
        <w:t>قوله (إن امرأتي ولدت غلامًا أسود… هل لك من إبل؟ … هل فيها من أورق؟ … فأنى أتاها ذاك؟ قال: عسى أن يكون نزعه عرق): الأورق هو الذي فيه سواد ليس بصافٍ. والمراد بالعِرق هنا الأصل من النسب تشبيهًا بعرق الثمرة. ومعنى (نزعه) أشبهه واجتذبه إليه وأظهر لونه عليه. وفي هذا الحديث أن الولد يلحق الزوج إن خالف لونه لونه، حتى لو كان الأب أبيض والولد أسود أو عكسه لحقه، ولا يحل له نفيه بمجرد المخالفة في اللون؛ وكذا لو كان الزوجان أبيضين فجاء الولد أسود أو عكسه لاحتمال أنه نزعه عرق من أسلافه.</w:t>
      </w:r>
    </w:p>
    <w:p w14:paraId="75830E4F" w14:textId="77777777" w:rsidR="007D2821" w:rsidRDefault="00D96EF7">
      <w:pPr>
        <w:spacing w:before="60" w:after="60"/>
        <w:jc w:val="both"/>
      </w:pPr>
      <w:r>
        <w:rPr>
          <w:b/>
          <w:bCs/>
          <w:color w:val="4A5A2A"/>
          <w:rtl/>
        </w:rPr>
        <w:t xml:space="preserve">الأقوال الأخرى: </w:t>
      </w:r>
      <w:r>
        <w:rPr>
          <w:color w:val="222222"/>
          <w:rtl/>
        </w:rPr>
        <w:t>لم تُذكر أقوال أخرى.</w:t>
      </w:r>
    </w:p>
    <w:p w14:paraId="3FC8D560"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هذا واضح جدًّا، وهو أن الزوج لا يجوز له أن يرمي امرأته بالفاحشة ولا أن ينفي ولده لمجرد الظن والاحتمال، ولكن لا بد وأن يكون قد رآها بعينه، إذ قال تعالى: (وَالَّذِينَ يَرْمُونَ أَزْوَاجَهُمْ وَلَمْ يَكُن لَّهُمْ شُهَدَاءُ إِلَّا أَنفُسُهُمْ)، فاللعان إنما يكون بنفي الولد ولا يكون ذلك إلا بأن يكون شاهدًا، قد شاهد بنفسه، وإن لم يكن مع الزوج غيره. ومعنى «جذبه عرق»: أي أن أصلًا من أصوله كان فيه هذا اللون وظل مختفيًا في الآباء والأجداد ثم ظهر، وفيه إثبات ما يُسمى في علوم الوراثة بالصفات الوراثية المتنحية، وهي صفة </w:t>
      </w:r>
      <w:r>
        <w:rPr>
          <w:color w:val="222222"/>
          <w:rtl/>
        </w:rPr>
        <w:t>تكون موجودة في أصول الأب أو الأم ولم تظهر لأنها مغلوبة بالصفات السائدة الأظهر، ثم اجتمعت في الجنين فظهرت فيه هذه الصفة، والعِرق الذي ينزع قد يكون من الأب أو من الأم.</w:t>
      </w:r>
      <w:r>
        <w:rPr>
          <w:rStyle w:val="FootnoteReference"/>
        </w:rPr>
        <w:footnoteReference w:id="13"/>
      </w:r>
      <w:r>
        <w:rPr>
          <w:rStyle w:val="FootnoteReference"/>
        </w:rPr>
        <w:footnoteReference w:id="14"/>
      </w:r>
    </w:p>
    <w:p w14:paraId="16AE9447" w14:textId="77777777" w:rsidR="007D2821" w:rsidRDefault="00D96EF7">
      <w:pPr>
        <w:pStyle w:val="Heading2"/>
        <w:keepNext/>
        <w:bidi/>
        <w:spacing w:before="280" w:after="80"/>
        <w:jc w:val="right"/>
      </w:pPr>
      <w:r>
        <w:rPr>
          <w:color w:val="7B1E1E"/>
          <w:rtl/>
        </w:rPr>
        <w:lastRenderedPageBreak/>
        <w:t xml:space="preserve">المسألة ٤٣١: </w:t>
      </w:r>
      <w:r>
        <w:rPr>
          <w:color w:val="222222"/>
          <w:rtl/>
        </w:rPr>
        <w:t>التعريض بنفي الولد أو بالقذف: هل يُعدُّ قذفًا؟</w:t>
      </w:r>
      <w:r>
        <w:rPr>
          <w:b w:val="0"/>
          <w:color w:val="6B6B6B"/>
          <w:sz w:val="20"/>
          <w:szCs w:val="20"/>
          <w:rtl/>
        </w:rPr>
        <w:t xml:space="preserve">   (التفريغ ص ٤٥٥)</w:t>
      </w:r>
    </w:p>
    <w:p w14:paraId="427B1773" w14:textId="77777777" w:rsidR="007D2821" w:rsidRDefault="00D96EF7">
      <w:pPr>
        <w:spacing w:before="60" w:after="60"/>
        <w:jc w:val="both"/>
      </w:pPr>
      <w:r>
        <w:rPr>
          <w:b/>
          <w:bCs/>
          <w:color w:val="1F4E79"/>
          <w:rtl/>
        </w:rPr>
        <w:t xml:space="preserve">تعليق الإمام النووي: </w:t>
      </w:r>
      <w:r>
        <w:rPr>
          <w:color w:val="222222"/>
          <w:rtl/>
        </w:rPr>
        <w:t>وفي هذا الحديث أن التعريض بنفي الولد ليس نفيًا، وأن التعريض بالقذف ليس قذفًا، وهو مذهب الشافعي وموافقيه. وقوله (إن امرأتي ولدت غلامًا أسود وإني أنكرته) معناه استغربت بقلبي أن يكون مني، لا أنه نفاه عن نفسه بلفظه.</w:t>
      </w:r>
    </w:p>
    <w:p w14:paraId="073F5E56" w14:textId="77777777" w:rsidR="007D2821" w:rsidRDefault="00D96EF7">
      <w:pPr>
        <w:spacing w:before="60" w:after="60"/>
        <w:jc w:val="both"/>
      </w:pPr>
      <w:r>
        <w:rPr>
          <w:b/>
          <w:bCs/>
          <w:color w:val="4A5A2A"/>
          <w:rtl/>
        </w:rPr>
        <w:t xml:space="preserve">الأقوال الأخرى: </w:t>
      </w:r>
      <w:r>
        <w:rPr>
          <w:color w:val="222222"/>
          <w:rtl/>
        </w:rPr>
        <w:t>لم تُذكر أقوال أخرى.</w:t>
      </w:r>
    </w:p>
    <w:p w14:paraId="2512CEA1"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أنه إذا كانت هناك قرائن على القذف، فإن هذا الأمر متعلق بحق مخلوق، فإذا قامت القرائن على القصد فيُسأل عن قصده في ذلك؛ فإن أثبت (القصد) كان لا شك قذفًا ويُقام عليه الحد بذلك، وإذا نفى وبيَّن أنه لم يقصد نفي عن نفسه ذلك.</w:t>
      </w:r>
    </w:p>
    <w:p w14:paraId="5D8DB19B" w14:textId="77777777" w:rsidR="007D2821" w:rsidRDefault="00D96EF7">
      <w:pPr>
        <w:pStyle w:val="Heading2"/>
        <w:keepNext/>
        <w:bidi/>
        <w:spacing w:before="280" w:after="80"/>
        <w:jc w:val="right"/>
      </w:pPr>
      <w:r>
        <w:rPr>
          <w:color w:val="7B1E1E"/>
          <w:rtl/>
        </w:rPr>
        <w:t xml:space="preserve">المسألة ٤٣٢: </w:t>
      </w:r>
      <w:r>
        <w:rPr>
          <w:color w:val="222222"/>
          <w:rtl/>
        </w:rPr>
        <w:t>إثبات القياس والاعتبار بالأشباه وضرب الأمثال في الحديث</w:t>
      </w:r>
      <w:r>
        <w:rPr>
          <w:b w:val="0"/>
          <w:color w:val="6B6B6B"/>
          <w:sz w:val="20"/>
          <w:szCs w:val="20"/>
          <w:rtl/>
        </w:rPr>
        <w:t xml:space="preserve">   (التفريغ ص ٤٥٥)</w:t>
      </w:r>
    </w:p>
    <w:p w14:paraId="1FE36D37" w14:textId="77777777" w:rsidR="007D2821" w:rsidRDefault="00D96EF7">
      <w:pPr>
        <w:spacing w:before="60" w:after="60"/>
        <w:jc w:val="both"/>
      </w:pPr>
      <w:r>
        <w:rPr>
          <w:b/>
          <w:bCs/>
          <w:color w:val="1F4E79"/>
          <w:rtl/>
        </w:rPr>
        <w:t xml:space="preserve">تعليق الإمام النووي: </w:t>
      </w:r>
      <w:r>
        <w:rPr>
          <w:color w:val="222222"/>
          <w:rtl/>
        </w:rPr>
        <w:t>وفيه إثبات القياس والاعتبار بالأشباه وضرب الأمثال.</w:t>
      </w:r>
    </w:p>
    <w:p w14:paraId="72E18BA7" w14:textId="77777777" w:rsidR="007D2821" w:rsidRDefault="00D96EF7">
      <w:pPr>
        <w:spacing w:before="60" w:after="60"/>
        <w:jc w:val="both"/>
      </w:pPr>
      <w:r>
        <w:rPr>
          <w:b/>
          <w:bCs/>
          <w:color w:val="4A5A2A"/>
          <w:rtl/>
        </w:rPr>
        <w:t xml:space="preserve">الأقوال الأخرى: </w:t>
      </w:r>
      <w:r>
        <w:rPr>
          <w:color w:val="222222"/>
          <w:rtl/>
        </w:rPr>
        <w:t>لم تُذكر أقوال أخرى.</w:t>
      </w:r>
    </w:p>
    <w:p w14:paraId="51B77A1B"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فيه إثبات القياس، وهو ظاهر جدًّا في استدلال النبي ﷺ بوجود الجمل الأورق وسط الجمال الحمر، وذلك ليُقرِّب الصورة إلى ذهن هذا الأعرابي، فيُقرِّب الأمر بضرب المثال. فهذا دليل على الاعتبار بالأمثال، والجامع بينها الوصف المؤثر: (عسى أن يكون نزعه عرق)، فهذا هو الوصف المؤثِّر في الأمرين.</w:t>
      </w:r>
    </w:p>
    <w:p w14:paraId="06D44224" w14:textId="77777777" w:rsidR="007D2821" w:rsidRDefault="00D96EF7">
      <w:pPr>
        <w:pStyle w:val="Heading2"/>
        <w:keepNext/>
        <w:bidi/>
        <w:spacing w:before="280" w:after="80"/>
        <w:jc w:val="right"/>
      </w:pPr>
      <w:r>
        <w:rPr>
          <w:color w:val="7B1E1E"/>
          <w:rtl/>
        </w:rPr>
        <w:t xml:space="preserve">المسألة ٤٣٣: </w:t>
      </w:r>
      <w:r>
        <w:rPr>
          <w:color w:val="222222"/>
          <w:rtl/>
        </w:rPr>
        <w:t>الاحتياط للأنساب وإلحاق الولد بمجرد إمكان نسبته إلى صاحب الفراش</w:t>
      </w:r>
      <w:r>
        <w:rPr>
          <w:b w:val="0"/>
          <w:color w:val="6B6B6B"/>
          <w:sz w:val="20"/>
          <w:szCs w:val="20"/>
          <w:rtl/>
        </w:rPr>
        <w:t xml:space="preserve">   (التفريغ ص ٤٥٥)</w:t>
      </w:r>
    </w:p>
    <w:p w14:paraId="17FA1AE0" w14:textId="77777777" w:rsidR="007D2821" w:rsidRDefault="00D96EF7">
      <w:pPr>
        <w:spacing w:before="60" w:after="60"/>
        <w:jc w:val="both"/>
      </w:pPr>
      <w:r>
        <w:rPr>
          <w:b/>
          <w:bCs/>
          <w:color w:val="1F4E79"/>
          <w:rtl/>
        </w:rPr>
        <w:t xml:space="preserve">تعليق الإمام النووي: </w:t>
      </w:r>
      <w:r>
        <w:rPr>
          <w:color w:val="222222"/>
          <w:rtl/>
        </w:rPr>
        <w:t>وفيه الاحتياط للأنساب، وإلحاقها بمجرد الإمكان.</w:t>
      </w:r>
    </w:p>
    <w:p w14:paraId="70E5B4E6" w14:textId="77777777" w:rsidR="007D2821" w:rsidRDefault="00D96EF7">
      <w:pPr>
        <w:spacing w:before="60" w:after="60"/>
        <w:jc w:val="both"/>
      </w:pPr>
      <w:r>
        <w:rPr>
          <w:b/>
          <w:bCs/>
          <w:color w:val="4A5A2A"/>
          <w:rtl/>
        </w:rPr>
        <w:t xml:space="preserve">الأقوال الأخرى: </w:t>
      </w:r>
      <w:r>
        <w:rPr>
          <w:color w:val="222222"/>
          <w:rtl/>
        </w:rPr>
        <w:t>لم تُذكر أقوال أخرى.</w:t>
      </w:r>
    </w:p>
    <w:p w14:paraId="3759DE3B" w14:textId="77777777" w:rsidR="007D2821" w:rsidRDefault="00D96EF7">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فطالما وُجد الفراش وأمكن أن يكون ولدًا له، فالأصل سلامة الأعراض من التُّهم وعدم حصول الفواحش؛ ومن هنا كان الأصل أنه طالما أمكن نسبة الولد إلى صاحب الفراش وجب ذلك.</w:t>
      </w:r>
    </w:p>
    <w:sectPr w:rsidR="007D2821">
      <w:headerReference w:type="default" r:id="rId7"/>
      <w:footerReference w:type="default" r:id="rId8"/>
      <w:pgSz w:w="11906" w:h="16838"/>
      <w:pgMar w:top="1300" w:right="1250" w:bottom="1200" w:left="12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DB5A8" w14:textId="77777777" w:rsidR="00D96EF7" w:rsidRDefault="00D96EF7">
      <w:pPr>
        <w:spacing w:line="240" w:lineRule="auto"/>
      </w:pPr>
      <w:r>
        <w:separator/>
      </w:r>
    </w:p>
  </w:endnote>
  <w:endnote w:type="continuationSeparator" w:id="0">
    <w:p w14:paraId="459E3D44" w14:textId="77777777" w:rsidR="00D96EF7" w:rsidRDefault="00D96E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ubai">
    <w:panose1 w:val="020B0503030403030204"/>
    <w:charset w:val="00"/>
    <w:family w:val="swiss"/>
    <w:pitch w:val="variable"/>
    <w:sig w:usb0="80002067"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4AEEE" w14:textId="77777777" w:rsidR="007D2821" w:rsidRDefault="00D96EF7">
    <w:pPr>
      <w:jc w:val="center"/>
    </w:pPr>
    <w:r>
      <w:rPr>
        <w:color w:val="6B6B6B"/>
        <w:sz w:val="20"/>
        <w:szCs w:val="20"/>
      </w:rPr>
      <w:fldChar w:fldCharType="begin"/>
    </w:r>
    <w:r>
      <w:rPr>
        <w:color w:val="6B6B6B"/>
        <w:sz w:val="20"/>
        <w:szCs w:val="20"/>
      </w:rPr>
      <w:instrText>PAGE</w:instrText>
    </w:r>
    <w:r>
      <w:rPr>
        <w:color w:val="6B6B6B"/>
        <w:sz w:val="20"/>
        <w:szCs w:val="20"/>
      </w:rPr>
      <w:fldChar w:fldCharType="separate"/>
    </w:r>
    <w:r w:rsidR="001F14B7">
      <w:rPr>
        <w:noProof/>
        <w:color w:val="6B6B6B"/>
        <w:sz w:val="20"/>
        <w:szCs w:val="20"/>
        <w:rtl/>
      </w:rPr>
      <w:t>1</w:t>
    </w:r>
    <w:r>
      <w:rPr>
        <w:color w:val="6B6B6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0A812" w14:textId="77777777" w:rsidR="00D96EF7" w:rsidRDefault="00D96EF7">
      <w:pPr>
        <w:spacing w:line="240" w:lineRule="auto"/>
      </w:pPr>
      <w:r>
        <w:separator/>
      </w:r>
    </w:p>
  </w:footnote>
  <w:footnote w:type="continuationSeparator" w:id="0">
    <w:p w14:paraId="4F119726" w14:textId="77777777" w:rsidR="00D96EF7" w:rsidRDefault="00D96EF7">
      <w:pPr>
        <w:spacing w:line="240" w:lineRule="auto"/>
      </w:pPr>
      <w:r>
        <w:continuationSeparator/>
      </w:r>
    </w:p>
  </w:footnote>
  <w:footnote w:id="1">
    <w:p w14:paraId="456DE929" w14:textId="77777777" w:rsidR="007D2821" w:rsidRDefault="00D96EF7">
      <w:pPr>
        <w:spacing w:after="40" w:line="260" w:lineRule="auto"/>
        <w:jc w:val="both"/>
      </w:pPr>
      <w:r>
        <w:rPr>
          <w:rStyle w:val="FootnoteReference"/>
        </w:rPr>
        <w:footnoteRef/>
      </w:r>
      <w:r>
        <w:rPr>
          <w:color w:val="222222"/>
          <w:sz w:val="20"/>
          <w:szCs w:val="20"/>
          <w:rtl/>
        </w:rPr>
        <w:t>(ص428) على قوله «وكان فراقه إياها بعد سنة في المتلاعنين»: الإمام مالك ضبطها وقال (قال ابن شهاب)، والرواية الأخرى أنها كانت ضمن الحديث ولم يجعله من قول ابن شهاب فكان مدرجًا.</w:t>
      </w:r>
    </w:p>
  </w:footnote>
  <w:footnote w:id="2">
    <w:p w14:paraId="24969E7E" w14:textId="77777777" w:rsidR="007D2821" w:rsidRDefault="00D96EF7">
      <w:pPr>
        <w:spacing w:after="40" w:line="260" w:lineRule="auto"/>
        <w:jc w:val="both"/>
      </w:pPr>
      <w:r>
        <w:rPr>
          <w:rStyle w:val="FootnoteReference"/>
        </w:rPr>
        <w:footnoteRef/>
      </w:r>
      <w:r>
        <w:rPr>
          <w:color w:val="222222"/>
          <w:sz w:val="20"/>
          <w:szCs w:val="20"/>
          <w:rtl/>
        </w:rPr>
        <w:t>(ص431) يحيى بن يحيى هو الذي سُئل مالك، فقال مالك: (نعم) أي حدثني نافع بذلك.</w:t>
      </w:r>
    </w:p>
  </w:footnote>
  <w:footnote w:id="3">
    <w:p w14:paraId="414AFE06" w14:textId="77777777" w:rsidR="007D2821" w:rsidRDefault="00D96EF7">
      <w:pPr>
        <w:spacing w:after="40" w:line="260" w:lineRule="auto"/>
        <w:jc w:val="both"/>
      </w:pPr>
      <w:r>
        <w:rPr>
          <w:rStyle w:val="FootnoteReference"/>
        </w:rPr>
        <w:footnoteRef/>
      </w:r>
      <w:r>
        <w:rPr>
          <w:color w:val="222222"/>
          <w:sz w:val="20"/>
          <w:szCs w:val="20"/>
          <w:rtl/>
        </w:rPr>
        <w:t>(ص435 هامش1) على قوله «واختير لفظ اللعن…»: أي أن الآية قد ذكرت كيفية أدائه، وأنه يُبدأ أولًا بقول الرجل وهو الذي يُذكر فيه اللعنة.</w:t>
      </w:r>
    </w:p>
  </w:footnote>
  <w:footnote w:id="4">
    <w:p w14:paraId="74FFF322" w14:textId="77777777" w:rsidR="007D2821" w:rsidRDefault="00D96EF7">
      <w:pPr>
        <w:spacing w:after="40" w:line="260" w:lineRule="auto"/>
        <w:jc w:val="both"/>
      </w:pPr>
      <w:r>
        <w:rPr>
          <w:rStyle w:val="FootnoteReference"/>
        </w:rPr>
        <w:footnoteRef/>
      </w:r>
      <w:r>
        <w:rPr>
          <w:color w:val="222222"/>
          <w:sz w:val="20"/>
          <w:szCs w:val="20"/>
          <w:rtl/>
        </w:rPr>
        <w:t>(ص437 هامش2) وقد ذكر مسلم الحديثين.</w:t>
      </w:r>
    </w:p>
  </w:footnote>
  <w:footnote w:id="5">
    <w:p w14:paraId="1A1F6015" w14:textId="77777777" w:rsidR="007D2821" w:rsidRDefault="00D96EF7">
      <w:pPr>
        <w:spacing w:after="40" w:line="260" w:lineRule="auto"/>
        <w:jc w:val="both"/>
      </w:pPr>
      <w:r>
        <w:rPr>
          <w:rStyle w:val="FootnoteReference"/>
        </w:rPr>
        <w:footnoteRef/>
      </w:r>
      <w:r>
        <w:rPr>
          <w:color w:val="222222"/>
          <w:sz w:val="20"/>
          <w:szCs w:val="20"/>
          <w:rtl/>
        </w:rPr>
        <w:t>(ص437 هامش3) وقوله ﷺ في قصة هلال: «اللهم افتح» وجعل يدعو فنزلت آية اللعان؛ فالفتح جاء في هذه القصة.</w:t>
      </w:r>
    </w:p>
  </w:footnote>
  <w:footnote w:id="6">
    <w:p w14:paraId="40B5BB81" w14:textId="77777777" w:rsidR="007D2821" w:rsidRDefault="00D96EF7">
      <w:pPr>
        <w:spacing w:after="40" w:line="260" w:lineRule="auto"/>
        <w:jc w:val="both"/>
      </w:pPr>
      <w:r>
        <w:rPr>
          <w:rStyle w:val="FootnoteReference"/>
        </w:rPr>
        <w:footnoteRef/>
      </w:r>
      <w:r>
        <w:rPr>
          <w:color w:val="222222"/>
          <w:sz w:val="20"/>
          <w:szCs w:val="20"/>
          <w:rtl/>
        </w:rPr>
        <w:t>(ص446 هامش3) على قوله «إنه قائل»: القيلولة قبل الظهر، إلا أنها قد تأخر، كما كانوا يقيلون يوم الجمعة بعد الجمعة؛ لكن الأصل فيها أنها قبل الظهر في نصف النهار، ولكن إذا احتاج أخّرها كما في الجمعة.</w:t>
      </w:r>
    </w:p>
  </w:footnote>
  <w:footnote w:id="7">
    <w:p w14:paraId="16E70E58" w14:textId="77777777" w:rsidR="007D2821" w:rsidRDefault="00D96EF7">
      <w:pPr>
        <w:spacing w:after="40" w:line="260" w:lineRule="auto"/>
        <w:jc w:val="both"/>
      </w:pPr>
      <w:r>
        <w:rPr>
          <w:rStyle w:val="FootnoteReference"/>
        </w:rPr>
        <w:footnoteRef/>
      </w:r>
      <w:r>
        <w:rPr>
          <w:color w:val="222222"/>
          <w:sz w:val="20"/>
          <w:szCs w:val="20"/>
          <w:rtl/>
        </w:rPr>
        <w:t>(ص446 هامش4) وفيه الاهتمام بطالب العلم، لأن ابن عمر استيقظ وأدخل ابن جبير من أجل أن يُجيبه على المسألة، ولعل ابن جبير ذهب في تلك الساعة لأجل اختفائه عشرين سنة، مع أنه مات صغيرًا ابن بضع وأربعين سنة، وظل عشرين سنة منها مختفيًا من الحجاج، والصحابة يحدِّثونه ويُعلِّمونه، وانتفع الناس بعلمه نفعًا عظيمًا، ومعظم علم ابن جبير من ابن عباس ﵄.</w:t>
      </w:r>
    </w:p>
  </w:footnote>
  <w:footnote w:id="8">
    <w:p w14:paraId="391E0E93" w14:textId="77777777" w:rsidR="007D2821" w:rsidRDefault="00D96EF7">
      <w:pPr>
        <w:spacing w:after="40" w:line="260" w:lineRule="auto"/>
        <w:jc w:val="both"/>
      </w:pPr>
      <w:r>
        <w:rPr>
          <w:rStyle w:val="FootnoteReference"/>
        </w:rPr>
        <w:footnoteRef/>
      </w:r>
      <w:r>
        <w:rPr>
          <w:color w:val="222222"/>
          <w:sz w:val="20"/>
          <w:szCs w:val="20"/>
          <w:rtl/>
        </w:rPr>
        <w:t>(ص446 هامش5) على قوله «برذعة»: وهي وسادة محشوة ليف.</w:t>
      </w:r>
    </w:p>
  </w:footnote>
  <w:footnote w:id="9">
    <w:p w14:paraId="5121F79E" w14:textId="77777777" w:rsidR="007D2821" w:rsidRDefault="00D96EF7">
      <w:pPr>
        <w:spacing w:after="40" w:line="260" w:lineRule="auto"/>
        <w:jc w:val="both"/>
      </w:pPr>
      <w:r>
        <w:rPr>
          <w:rStyle w:val="FootnoteReference"/>
        </w:rPr>
        <w:footnoteRef/>
      </w:r>
      <w:r>
        <w:rPr>
          <w:color w:val="222222"/>
          <w:sz w:val="20"/>
          <w:szCs w:val="20"/>
          <w:rtl/>
        </w:rPr>
        <w:t>(ص447 هامش2) في تعليل «يُسقط عن نفسه حد قذفها»: ففي الرواية التي في غير مسلم (الْبَيِّنَةَ أَوْ حَدٌّ فِي ظَهْرِكَ) قاله له النبي ﷺ قبل أن تنزل آية اللعان، فهو بذلك يُسقط عن نفسه حق قذفها. فعن ابن عباس أن هلال بن أمية قذف امرأته عند النبي ﷺ بشريك بن سحماء، فقال النبي ﷺ: «البينة أو حدٌّ في ظهرك». فقال: يا رسول الله إذا رأى أحدنا على امرأته رجلًا ينطلق يلتمس البينة؟ فجعل النبي ﷺ يقول: «البينة وإلا حدٌّ في ظهرك»، فقال هلال: والذي بعثك بالحق إني لصادق، فلينزلن الله ما يبرئ ظهري من الحد، فنزل جبريل وأنزل عليه: (</w:t>
      </w:r>
      <w:r>
        <w:rPr>
          <w:color w:val="222222"/>
          <w:sz w:val="20"/>
          <w:szCs w:val="20"/>
          <w:rtl/>
        </w:rPr>
        <w:t>وَالَّذِينَ يَرْمُونَ أَزْوَاجَهُمْ) فقرأ حتى بلغ (إِن كَانَ مِنَ الصَّادِقِينَ). فانصرف النبي ﷺ فأرسل إليها، فجاء هلال فشهد والنبي ﷺ يقول: «إن الله يعلم أن أحدكما كاذب فهل منكما تائب؟» ثم قامت فشهدت، فلما كانت عند الخامسة وقّفوها وقالوا: إنها موجبة، قال ابن عباس: فتلكأت ونكصت حتى ظننا أنها ترجع، ثم قالت: لا أفضح قومي سائر اليوم، فمضت. فقال النبي ﷺ: «أبصروها، فإن جاءت به أكحل العينين سابغ الأليتين خَدَلَّج الساقين فهو لشريك بن سحماء». فجاءت به كذلك، فقال النبي ﷺ: «لولا ما مضى من كتاب الله لكان لي ولها شأن».</w:t>
      </w:r>
      <w:r>
        <w:rPr>
          <w:color w:val="222222"/>
          <w:sz w:val="20"/>
          <w:szCs w:val="20"/>
          <w:rtl/>
        </w:rPr>
        <w:t xml:space="preserve"> (خ) 4747.</w:t>
      </w:r>
    </w:p>
  </w:footnote>
  <w:footnote w:id="10">
    <w:p w14:paraId="1F25368D" w14:textId="77777777" w:rsidR="007D2821" w:rsidRDefault="00D96EF7">
      <w:pPr>
        <w:spacing w:after="40" w:line="260" w:lineRule="auto"/>
        <w:jc w:val="both"/>
      </w:pPr>
      <w:r>
        <w:rPr>
          <w:rStyle w:val="FootnoteReference"/>
        </w:rPr>
        <w:footnoteRef/>
      </w:r>
      <w:r>
        <w:rPr>
          <w:color w:val="222222"/>
          <w:sz w:val="20"/>
          <w:szCs w:val="20"/>
          <w:rtl/>
        </w:rPr>
        <w:t>(ص449 هامش2) على قوله «السبوطة»: أي النعومة الشديدة.</w:t>
      </w:r>
    </w:p>
  </w:footnote>
  <w:footnote w:id="11">
    <w:p w14:paraId="71AA8401" w14:textId="77777777" w:rsidR="007D2821" w:rsidRDefault="00D96EF7">
      <w:pPr>
        <w:spacing w:after="40" w:line="260" w:lineRule="auto"/>
        <w:jc w:val="both"/>
      </w:pPr>
      <w:r>
        <w:rPr>
          <w:rStyle w:val="FootnoteReference"/>
        </w:rPr>
        <w:footnoteRef/>
      </w:r>
      <w:r>
        <w:rPr>
          <w:color w:val="222222"/>
          <w:sz w:val="20"/>
          <w:szCs w:val="20"/>
          <w:rtl/>
        </w:rPr>
        <w:t xml:space="preserve">(ص452) البخاري رواه في «كتاب التوحيد» عن موسى بن إسماعيل عن أبي عوانة عن عبد الملك عن وراد كاتب المغيرة عن المغيرة قال: قال سعد بن عبادة: لو رأيت رجلًا مع امرأتي لضربته بالسيف غير مصفح، فبلغ ذلك رسول الله ﷺ فقال: «تعجبون من غيرة سعد؟ والله لأنا أغير منه، والله أغير مني، ومن أجل غيرة الله حرَّم الفواحش ما ظهر منها وما بطن، ولا أحد أحب إليه العذر من الله، ومن أجل ذلك بعث الله المبشرين والمنذرين، ولا أحد أحب إليه المدحة من الله، ومن أجل ذلك وعد الله الجنة». وقال عبيد الله بن عمرو عن عبد الملك: «لا شخص أغير من </w:t>
      </w:r>
      <w:r>
        <w:rPr>
          <w:color w:val="222222"/>
          <w:sz w:val="20"/>
          <w:szCs w:val="20"/>
          <w:rtl/>
        </w:rPr>
        <w:t>الله». وفي رواية مسلم: «ولا شخص أحب إليه العذر من الله…».</w:t>
      </w:r>
    </w:p>
  </w:footnote>
  <w:footnote w:id="12">
    <w:p w14:paraId="359710D3" w14:textId="77777777" w:rsidR="007D2821" w:rsidRDefault="00D96EF7">
      <w:pPr>
        <w:spacing w:after="40" w:line="260" w:lineRule="auto"/>
        <w:jc w:val="both"/>
      </w:pPr>
      <w:r>
        <w:rPr>
          <w:rStyle w:val="FootnoteReference"/>
        </w:rPr>
        <w:footnoteRef/>
      </w:r>
      <w:r>
        <w:rPr>
          <w:color w:val="222222"/>
          <w:sz w:val="20"/>
          <w:szCs w:val="20"/>
          <w:rtl/>
        </w:rPr>
        <w:t>(ص453 هامش3) على قوله «المدحة»: فالله ﷻ يحب أن يُحمد ﷻ ويُمدح.</w:t>
      </w:r>
    </w:p>
  </w:footnote>
  <w:footnote w:id="13">
    <w:p w14:paraId="7F6D4F3B" w14:textId="77777777" w:rsidR="007D2821" w:rsidRDefault="00D96EF7">
      <w:pPr>
        <w:spacing w:after="40" w:line="260" w:lineRule="auto"/>
        <w:jc w:val="both"/>
      </w:pPr>
      <w:r>
        <w:rPr>
          <w:rStyle w:val="FootnoteReference"/>
        </w:rPr>
        <w:footnoteRef/>
      </w:r>
      <w:r>
        <w:rPr>
          <w:color w:val="222222"/>
          <w:sz w:val="20"/>
          <w:szCs w:val="20"/>
          <w:rtl/>
        </w:rPr>
        <w:t>(ص454 هامش1) على قوله «إن فيها لورقًا»: أي أن فيها بعض السواد غير الصافي.</w:t>
      </w:r>
    </w:p>
  </w:footnote>
  <w:footnote w:id="14">
    <w:p w14:paraId="1F858FCF" w14:textId="77777777" w:rsidR="007D2821" w:rsidRDefault="00D96EF7">
      <w:pPr>
        <w:spacing w:after="40" w:line="260" w:lineRule="auto"/>
        <w:jc w:val="both"/>
      </w:pPr>
      <w:r>
        <w:rPr>
          <w:rStyle w:val="FootnoteReference"/>
        </w:rPr>
        <w:footnoteRef/>
      </w:r>
      <w:r>
        <w:rPr>
          <w:color w:val="222222"/>
          <w:sz w:val="20"/>
          <w:szCs w:val="20"/>
          <w:rtl/>
        </w:rPr>
        <w:t>(ص454 هامش2) على قوله «عريق النسب»: نحن نقول عليه اليوم «عريق» بمعنى أن أصوله في كذا ثابتة.</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60C9D" w14:textId="77777777" w:rsidR="007D2821" w:rsidRDefault="00D96EF7">
    <w:pPr>
      <w:spacing w:before="60" w:after="60"/>
      <w:jc w:val="center"/>
    </w:pPr>
    <w:r>
      <w:rPr>
        <w:color w:val="6B6B6B"/>
        <w:sz w:val="18"/>
        <w:szCs w:val="18"/>
        <w:rtl/>
      </w:rPr>
      <w:t>ترجيحات الشيخ ياسر — كتاب اللعان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C5375"/>
    <w:multiLevelType w:val="hybridMultilevel"/>
    <w:tmpl w:val="9FD2D9F4"/>
    <w:lvl w:ilvl="0" w:tplc="EC46F250">
      <w:start w:val="1"/>
      <w:numFmt w:val="bullet"/>
      <w:lvlText w:val="●"/>
      <w:lvlJc w:val="left"/>
      <w:pPr>
        <w:ind w:left="720" w:hanging="360"/>
      </w:pPr>
    </w:lvl>
    <w:lvl w:ilvl="1" w:tplc="ABF45800">
      <w:start w:val="1"/>
      <w:numFmt w:val="bullet"/>
      <w:lvlText w:val="○"/>
      <w:lvlJc w:val="left"/>
      <w:pPr>
        <w:ind w:left="1440" w:hanging="360"/>
      </w:pPr>
    </w:lvl>
    <w:lvl w:ilvl="2" w:tplc="69AA1568">
      <w:start w:val="1"/>
      <w:numFmt w:val="bullet"/>
      <w:lvlText w:val="■"/>
      <w:lvlJc w:val="left"/>
      <w:pPr>
        <w:ind w:left="2160" w:hanging="360"/>
      </w:pPr>
    </w:lvl>
    <w:lvl w:ilvl="3" w:tplc="BD3C5A18">
      <w:start w:val="1"/>
      <w:numFmt w:val="bullet"/>
      <w:lvlText w:val="●"/>
      <w:lvlJc w:val="left"/>
      <w:pPr>
        <w:ind w:left="2880" w:hanging="360"/>
      </w:pPr>
    </w:lvl>
    <w:lvl w:ilvl="4" w:tplc="ABC08046">
      <w:start w:val="1"/>
      <w:numFmt w:val="bullet"/>
      <w:lvlText w:val="○"/>
      <w:lvlJc w:val="left"/>
      <w:pPr>
        <w:ind w:left="3600" w:hanging="360"/>
      </w:pPr>
    </w:lvl>
    <w:lvl w:ilvl="5" w:tplc="9C04BFEA">
      <w:start w:val="1"/>
      <w:numFmt w:val="bullet"/>
      <w:lvlText w:val="■"/>
      <w:lvlJc w:val="left"/>
      <w:pPr>
        <w:ind w:left="4320" w:hanging="360"/>
      </w:pPr>
    </w:lvl>
    <w:lvl w:ilvl="6" w:tplc="2F7E49D0">
      <w:start w:val="1"/>
      <w:numFmt w:val="bullet"/>
      <w:lvlText w:val="●"/>
      <w:lvlJc w:val="left"/>
      <w:pPr>
        <w:ind w:left="5040" w:hanging="360"/>
      </w:pPr>
    </w:lvl>
    <w:lvl w:ilvl="7" w:tplc="29B42106">
      <w:start w:val="1"/>
      <w:numFmt w:val="bullet"/>
      <w:lvlText w:val="●"/>
      <w:lvlJc w:val="left"/>
      <w:pPr>
        <w:ind w:left="5760" w:hanging="360"/>
      </w:pPr>
    </w:lvl>
    <w:lvl w:ilvl="8" w:tplc="27DECF08">
      <w:start w:val="1"/>
      <w:numFmt w:val="bullet"/>
      <w:lvlText w:val="●"/>
      <w:lvlJc w:val="left"/>
      <w:pPr>
        <w:ind w:left="6480" w:hanging="360"/>
      </w:pPr>
    </w:lvl>
  </w:abstractNum>
  <w:num w:numId="1" w16cid:durableId="1744231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821"/>
    <w:rsid w:val="001F14B7"/>
    <w:rsid w:val="007D2821"/>
    <w:rsid w:val="00D96EF7"/>
    <w:rsid w:val="00D975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5C1F3B"/>
  <w15:docId w15:val="{B5A867DF-4238-4471-A458-59B1EF4E4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ubai" w:eastAsia="Dubai" w:hAnsi="Dubai" w:cs="Dubai"/>
        <w:sz w:val="26"/>
        <w:szCs w:val="26"/>
        <w:lang w:val="en-US" w:eastAsia="en-US"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b/>
      <w:bCs/>
      <w:color w:val="7B1E1E"/>
      <w:sz w:val="32"/>
      <w:szCs w:val="32"/>
    </w:rPr>
  </w:style>
  <w:style w:type="paragraph" w:styleId="Heading2">
    <w:name w:val="heading 2"/>
    <w:uiPriority w:val="9"/>
    <w:unhideWhenUsed/>
    <w:qFormat/>
    <w:pPr>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F14B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6741</Words>
  <Characters>30402</Characters>
  <Application>Microsoft Office Word</Application>
  <DocSecurity>0</DocSecurity>
  <Lines>498</Lines>
  <Paragraphs>239</Paragraphs>
  <ScaleCrop>false</ScaleCrop>
  <Company/>
  <LinksUpToDate>false</LinksUpToDate>
  <CharactersWithSpaces>36904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ترجيحات الشيخ ياسر في شرح صحيح مسلم بشرح النووي</dc:title>
  <dc:creator>Claude</dc:creator>
  <dc:description>كتاب اللعان — كاملًا (ص426–455 من التفريغ)</dc:description>
  <cp:lastModifiedBy>Omar Magdy</cp:lastModifiedBy>
  <cp:revision>3</cp:revision>
  <cp:lastPrinted>2026-09-29T12:04:00Z</cp:lastPrinted>
  <dcterms:created xsi:type="dcterms:W3CDTF">2026-09-29T12:04:00Z</dcterms:created>
  <dcterms:modified xsi:type="dcterms:W3CDTF">2026-09-29T12:04:00Z</dcterms:modified>
</cp:coreProperties>
</file>