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تقرير</w:t>
      </w:r>
      <w:r>
        <w:rPr>
          <w:rtl/>
        </w:rPr>
        <w:t xml:space="preserve"> </w:t>
      </w:r>
      <w:r>
        <w:rPr>
          <w:rtl/>
        </w:rPr>
        <w:t xml:space="preserve">مراجعة</w:t>
      </w:r>
      <w:r>
        <w:rPr>
          <w:rtl/>
        </w:rPr>
        <w:t xml:space="preserve"> </w:t>
      </w:r>
      <w:r>
        <w:rPr>
          <w:rtl/>
        </w:rPr>
        <w:t xml:space="preserve">ما</w:t>
      </w:r>
      <w:r>
        <w:rPr>
          <w:rtl/>
        </w:rPr>
        <w:t xml:space="preserve"> </w:t>
      </w:r>
      <w:r>
        <w:rPr>
          <w:rtl/>
        </w:rPr>
        <w:t xml:space="preserve">قبل</w:t>
      </w:r>
      <w:r>
        <w:rPr>
          <w:rtl/>
        </w:rPr>
        <w:t xml:space="preserve"> </w:t>
      </w:r>
      <w:r>
        <w:rPr>
          <w:rtl/>
        </w:rPr>
        <w:t xml:space="preserve">الطباعة</w:t>
      </w:r>
    </w:p>
    <w:p>
      <w:pPr>
        <w:pStyle w:val="Subtitle"/>
        <w:bidi/>
      </w:pPr>
      <w:r>
        <w:rPr>
          <w:rtl/>
        </w:rPr>
        <w:t xml:space="preserve">مخطوطة</w:t>
      </w:r>
      <w:r>
        <w:rPr>
          <w:rtl/>
        </w:rPr>
        <w:t xml:space="preserve"> </w:t>
      </w:r>
      <w:r>
        <w:rPr>
          <w:rtl/>
        </w:rPr>
        <w:t xml:space="preserve">«خلف</w:t>
      </w:r>
      <w:r>
        <w:rPr>
          <w:rtl/>
        </w:rPr>
        <w:t xml:space="preserve"> </w:t>
      </w:r>
      <w:r>
        <w:rPr>
          <w:rtl/>
        </w:rPr>
        <w:t xml:space="preserve">ستار</w:t>
      </w:r>
      <w:r>
        <w:rPr>
          <w:rtl/>
        </w:rPr>
        <w:t xml:space="preserve"> </w:t>
      </w:r>
      <w:r>
        <w:rPr>
          <w:rtl/>
        </w:rPr>
        <w:t xml:space="preserve">المقام:</w:t>
      </w:r>
      <w:r>
        <w:rPr>
          <w:rtl/>
        </w:rPr>
        <w:t xml:space="preserve"> </w:t>
      </w:r>
      <w:r>
        <w:rPr>
          <w:rtl/>
        </w:rPr>
        <w:t xml:space="preserve">قراءة</w:t>
      </w:r>
      <w:r>
        <w:rPr>
          <w:rtl/>
        </w:rPr>
        <w:t xml:space="preserve"> </w:t>
      </w:r>
      <w:r>
        <w:rPr>
          <w:rtl/>
        </w:rPr>
        <w:t xml:space="preserve">في</w:t>
      </w:r>
      <w:r>
        <w:rPr>
          <w:rtl/>
        </w:rPr>
        <w:t xml:space="preserve"> </w:t>
      </w:r>
      <w:r>
        <w:rPr>
          <w:rtl/>
        </w:rPr>
        <w:t xml:space="preserve">الفكر</w:t>
      </w:r>
      <w:r>
        <w:rPr>
          <w:rtl/>
        </w:rPr>
        <w:t xml:space="preserve"> </w:t>
      </w:r>
      <w:r>
        <w:rPr>
          <w:rtl/>
        </w:rPr>
        <w:t xml:space="preserve">الصوفي»</w:t>
      </w:r>
      <w:r>
        <w:rPr>
          <w:rtl/>
        </w:rPr>
        <w:t xml:space="preserve"> </w:t>
      </w:r>
      <w:r>
        <w:rPr>
          <w:rtl/>
        </w:rPr>
        <w:t xml:space="preserve">—</w:t>
      </w:r>
      <w:r>
        <w:rPr>
          <w:rtl/>
        </w:rPr>
        <w:t xml:space="preserve"> </w:t>
      </w:r>
      <w:r>
        <w:rPr>
          <w:rtl/>
        </w:rPr>
        <w:t xml:space="preserve">إعداد</w:t>
      </w:r>
      <w:r>
        <w:rPr>
          <w:rtl/>
        </w:rPr>
        <w:t xml:space="preserve"> </w:t>
      </w:r>
      <w:r>
        <w:rPr>
          <w:rtl/>
        </w:rPr>
        <w:t xml:space="preserve">م.</w:t>
      </w:r>
      <w:r>
        <w:rPr>
          <w:rtl/>
        </w:rPr>
        <w:t xml:space="preserve"> </w:t>
      </w:r>
      <w:r>
        <w:rPr>
          <w:rtl/>
        </w:rPr>
        <w:t xml:space="preserve">محمد</w:t>
      </w:r>
      <w:r>
        <w:rPr>
          <w:rtl/>
        </w:rPr>
        <w:t xml:space="preserve"> </w:t>
      </w:r>
      <w:r>
        <w:rPr>
          <w:rtl/>
        </w:rPr>
        <w:t xml:space="preserve">شكري</w:t>
      </w:r>
    </w:p>
    <w:p>
      <w:pPr>
        <w:bidi/>
      </w:pPr>
      <w:r>
        <w:rPr>
          <w:rtl/>
          <w:bCs/>
          <w:b/>
        </w:rPr>
        <w:t xml:space="preserve">الملف المفحوص:</w:t>
      </w:r>
      <w:r>
        <w:rPr>
          <w:rtl/>
        </w:rPr>
        <w:t xml:space="preserve"> </w:t>
      </w:r>
      <w:r>
        <w:rPr>
          <w:rStyle w:val="VerbatimChar"/>
          <w:rtl/>
        </w:rPr>
        <w:t xml:space="preserve">خلف_ستار_المقام_فهرس_مصحح_وتنسيق_موحد.docx</w:t>
      </w:r>
      <w:r>
        <w:rPr>
          <w:rtl/>
        </w:rPr>
        <w:t xml:space="preserve"> </w:t>
      </w:r>
      <w:r>
        <w:rPr>
          <w:rtl/>
          <w:bCs/>
          <w:b/>
        </w:rPr>
        <w:t xml:space="preserve">تاريخ المراجعة:</w:t>
      </w:r>
      <w:r>
        <w:rPr>
          <w:rtl/>
        </w:rPr>
        <w:t xml:space="preserve"> </w:t>
      </w:r>
      <w:r>
        <w:rPr>
          <w:rtl/>
        </w:rPr>
        <w:t xml:space="preserve">23 أكتوبر 2026</w:t>
      </w:r>
    </w:p>
    <w:p>
      <w:pPr>
        <w:bidi/>
      </w:pPr>
      <w:r>
        <w:rPr>
          <w:rtl/>
          <w:bCs/>
          <w:b/>
        </w:rPr>
        <w:t xml:space="preserve">حجم المخطوطة:</w:t>
      </w:r>
      <w:r>
        <w:rPr>
          <w:rtl/>
        </w:rPr>
        <w:t xml:space="preserve"> </w:t>
      </w:r>
      <w:r>
        <w:rPr>
          <w:rtl/>
        </w:rPr>
        <w:t xml:space="preserve">2663 فقرة، نحو 540 ألف حرف، و325 صفحة تقريبًا بمقاس 17.6×25 سم. فيها 517 حاشية، و13 عنوانًا رئيسًا، و90 عنوانًا فرعيًا، و262 عنوانًا من المستويين الثالث والرابع.</w:t>
      </w:r>
    </w:p>
    <w:p>
      <w:pPr>
        <w:pStyle w:val="BlockText"/>
        <w:bidi/>
      </w:pPr>
      <w:r>
        <w:rPr>
          <w:rtl/>
          <w:bCs/>
          <w:b/>
        </w:rPr>
        <w:t xml:space="preserve">ملاحظة عن أرقام الصفحات:</w:t>
      </w:r>
      <w:r>
        <w:rPr>
          <w:rtl/>
        </w:rPr>
        <w:t xml:space="preserve"> </w:t>
      </w:r>
      <w:r>
        <w:rPr>
          <w:rtl/>
        </w:rPr>
        <w:t xml:space="preserve">الأرقام المذكورة في التقرير (ص…) أُخذت من تحويل الملف إلى PDF ببرنامج LibreOffice، وقد تختلف صفحة أو صفحتين في Word. لذلك ذكرتُ مع كل ملاحظة العنوان الذي تقع تحته وأول كلمات النص، ليسهل الوصول إليها بخاصية البحث.</w:t>
      </w:r>
    </w:p>
    <w:p>
      <w:r>
        <w:pict>
          <v:rect style="width:0;height:1.5pt" o:hralign="center" o:hrstd="t" o:hr="t"/>
        </w:pict>
      </w:r>
    </w:p>
    <w:bookmarkStart w:id="22" w:name="تقييم-الجاهزية-العامة"/>
    <w:p>
      <w:pPr>
        <w:pStyle w:val="Heading2"/>
        <w:bidi/>
      </w:pPr>
      <w:r>
        <w:rPr>
          <w:rtl/>
        </w:rPr>
        <w:t xml:space="preserve">1. تقييم الجاهزية العامة</w:t>
      </w:r>
    </w:p>
    <w:bookmarkStart w:id="20" w:name="الجاهزية-التقديرية-للطباعة-40"/>
    <w:p>
      <w:pPr>
        <w:pStyle w:val="Heading3"/>
        <w:bidi/>
      </w:pPr>
      <w:r>
        <w:rPr>
          <w:rtl/>
        </w:rPr>
        <w:t xml:space="preserve">الجاهزية التقديرية للطباعة:</w:t>
      </w:r>
      <w:r>
        <w:rPr>
          <w:rtl/>
        </w:rPr>
        <w:t xml:space="preserve"> </w:t>
      </w:r>
      <w:r>
        <w:rPr>
          <w:rtl/>
          <w:bCs/>
          <w:b/>
        </w:rPr>
        <w:t xml:space="preserve">40%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المحور</w:t>
            </w:r>
          </w:p>
        </w:tc>
        <w:tc>
          <w:tcPr/>
          <w:p>
            <w:pPr>
              <w:pStyle w:val="Compact"/>
              <w:bidi/>
              <w:jc w:val="left"/>
            </w:pPr>
            <w:r>
              <w:rPr>
                <w:rtl/>
              </w:rPr>
              <w:t xml:space="preserve">الجاهزية</w:t>
            </w:r>
          </w:p>
        </w:tc>
        <w:tc>
          <w:tcPr/>
          <w:p>
            <w:pPr>
              <w:pStyle w:val="Compact"/>
              <w:bidi/>
              <w:jc w:val="left"/>
            </w:pPr>
            <w:r>
              <w:rPr>
                <w:rtl/>
              </w:rPr>
              <w:t xml:space="preserve">الحكم المختصر</w:t>
            </w:r>
          </w:p>
        </w:tc>
      </w:tr>
      <w:tr>
        <w:tc>
          <w:tcPr/>
          <w:p>
            <w:pPr>
              <w:pStyle w:val="Compact"/>
              <w:bidi/>
              <w:jc w:val="left"/>
            </w:pPr>
            <w:r>
              <w:rPr>
                <w:rtl/>
              </w:rPr>
              <w:t xml:space="preserve">العقدي والمنهجي</w:t>
            </w:r>
          </w:p>
        </w:tc>
        <w:tc>
          <w:tcPr/>
          <w:p>
            <w:pPr>
              <w:pStyle w:val="Compact"/>
              <w:bidi/>
              <w:jc w:val="left"/>
            </w:pPr>
            <w:r>
              <w:rPr>
                <w:rtl/>
              </w:rPr>
              <w:t xml:space="preserve">60%</w:t>
            </w:r>
          </w:p>
        </w:tc>
        <w:tc>
          <w:tcPr/>
          <w:p>
            <w:pPr>
              <w:pStyle w:val="Compact"/>
              <w:bidi/>
              <w:jc w:val="left"/>
            </w:pPr>
            <w:r>
              <w:rPr>
                <w:rtl/>
              </w:rPr>
              <w:t xml:space="preserve">المنهج المعلن سليم ومنصف، وبابا المقارنة والشبهات قويان. لكن المقاطع المفرّغة من دروس صوتية تخلط بين الشرك الأكبر والأصغر والبدعة، وتعمم الأحكام، وفيها أخطاء علمية.</w:t>
            </w:r>
          </w:p>
        </w:tc>
      </w:tr>
      <w:tr>
        <w:tc>
          <w:tcPr/>
          <w:p>
            <w:pPr>
              <w:pStyle w:val="Compact"/>
              <w:bidi/>
              <w:jc w:val="left"/>
            </w:pPr>
            <w:r>
              <w:rPr>
                <w:rtl/>
              </w:rPr>
              <w:t xml:space="preserve">الموضوعي والمحتوى</w:t>
            </w:r>
          </w:p>
        </w:tc>
        <w:tc>
          <w:tcPr/>
          <w:p>
            <w:pPr>
              <w:pStyle w:val="Compact"/>
              <w:bidi/>
              <w:jc w:val="left"/>
            </w:pPr>
            <w:r>
              <w:rPr>
                <w:rtl/>
              </w:rPr>
              <w:t xml:space="preserve">45%</w:t>
            </w:r>
          </w:p>
        </w:tc>
        <w:tc>
          <w:tcPr/>
          <w:p>
            <w:pPr>
              <w:pStyle w:val="Compact"/>
              <w:bidi/>
              <w:jc w:val="left"/>
            </w:pPr>
            <w:r>
              <w:rPr>
                <w:rtl/>
              </w:rPr>
              <w:t xml:space="preserve">لا توجد خاتمة. وفيها استطرادات طويلة وتكرار كثير، وموضوع «المقامات» الذي يحمله العنوان لم يُفرد له باب.</w:t>
            </w:r>
          </w:p>
        </w:tc>
      </w:tr>
      <w:tr>
        <w:tc>
          <w:tcPr/>
          <w:p>
            <w:pPr>
              <w:pStyle w:val="Compact"/>
              <w:bidi/>
              <w:jc w:val="left"/>
            </w:pPr>
            <w:r>
              <w:rPr>
                <w:rtl/>
              </w:rPr>
              <w:t xml:space="preserve">اللغوي والتحريري</w:t>
            </w:r>
          </w:p>
        </w:tc>
        <w:tc>
          <w:tcPr/>
          <w:p>
            <w:pPr>
              <w:pStyle w:val="Compact"/>
              <w:bidi/>
              <w:jc w:val="left"/>
            </w:pPr>
            <w:r>
              <w:rPr>
                <w:rtl/>
              </w:rPr>
              <w:t xml:space="preserve">35%</w:t>
            </w:r>
          </w:p>
        </w:tc>
        <w:tc>
          <w:tcPr/>
          <w:p>
            <w:pPr>
              <w:pStyle w:val="Compact"/>
              <w:bidi/>
              <w:jc w:val="left"/>
            </w:pPr>
            <w:r>
              <w:rPr>
                <w:rtl/>
              </w:rPr>
              <w:t xml:space="preserve">فيها نحو 67 فقرة بالعامية المصرية، وأخطاء همزات وألف مقصورة كثيرة، وعلامات الترقيم والتنصيص غير موحدة.</w:t>
            </w:r>
          </w:p>
        </w:tc>
      </w:tr>
      <w:tr>
        <w:tc>
          <w:tcPr/>
          <w:p>
            <w:pPr>
              <w:pStyle w:val="Compact"/>
              <w:bidi/>
              <w:jc w:val="left"/>
            </w:pPr>
            <w:r>
              <w:rPr>
                <w:rtl/>
              </w:rPr>
              <w:t xml:space="preserve">الفني والمطبعي</w:t>
            </w:r>
          </w:p>
        </w:tc>
        <w:tc>
          <w:tcPr/>
          <w:p>
            <w:pPr>
              <w:pStyle w:val="Compact"/>
              <w:bidi/>
              <w:jc w:val="left"/>
            </w:pPr>
            <w:r>
              <w:rPr>
                <w:rtl/>
              </w:rPr>
              <w:t xml:space="preserve">25%</w:t>
            </w:r>
          </w:p>
        </w:tc>
        <w:tc>
          <w:tcPr/>
          <w:p>
            <w:pPr>
              <w:pStyle w:val="Compact"/>
              <w:bidi/>
              <w:jc w:val="left"/>
            </w:pPr>
            <w:r>
              <w:rPr>
                <w:rtl/>
              </w:rPr>
              <w:t xml:space="preserve">لا توجد صفحة عنوان داخلية ولا صفحة حقوق ولا ISBN ولا قائمة مصادر ولا فهارس فنية. والخط والهوامش ورؤوس الصفحات غير مناسبة للطباعة.</w:t>
            </w:r>
          </w:p>
        </w:tc>
      </w:tr>
    </w:tbl>
    <w:bookmarkEnd w:id="20"/>
    <w:bookmarkStart w:id="21" w:name="الملخص-التنفيذي"/>
    <w:p>
      <w:pPr>
        <w:pStyle w:val="Heading3"/>
        <w:bidi/>
      </w:pPr>
      <w:r>
        <w:rPr>
          <w:rtl/>
        </w:rPr>
        <w:t xml:space="preserve">الملخص التنفيذي</w:t>
      </w:r>
    </w:p>
    <w:p>
      <w:pPr>
        <w:bidi/>
      </w:pPr>
      <w:r>
        <w:rPr>
          <w:rtl/>
          <w:bCs/>
          <w:b/>
        </w:rPr>
        <w:t xml:space="preserve">نقاط القوة (يجب الحفاظ عليها):</w:t>
      </w:r>
    </w:p>
    <w:p>
      <w:pPr>
        <w:numPr>
          <w:ilvl w:val="0"/>
          <w:numId w:val="1001"/>
        </w:numPr>
        <w:pStyle w:val="Compact"/>
        <w:bidi/>
      </w:pPr>
      <w:r>
        <w:rPr>
          <w:rtl/>
          <w:bCs/>
          <w:b/>
        </w:rPr>
        <w:t xml:space="preserve">منهج معلن منصف:</w:t>
      </w:r>
      <w:r>
        <w:rPr>
          <w:rtl/>
        </w:rPr>
        <w:t xml:space="preserve"> </w:t>
      </w:r>
      <w:r>
        <w:rPr>
          <w:rtl/>
        </w:rPr>
        <w:t xml:space="preserve">يفرّق الكتاب بين القول وقائله، وبين ثبوت الحكاية وثبوت الحادثة. ولا يحمّل المنتسب إلى طريقة كل ما في تراثها. انظر «القول وصاحبه وحدود الحكم» في التمهيد، و«دعوى الدس والشطح والمجاز لا تغني عن الفحص».</w:t>
      </w:r>
    </w:p>
    <w:p>
      <w:pPr>
        <w:numPr>
          <w:ilvl w:val="0"/>
          <w:numId w:val="1001"/>
        </w:numPr>
        <w:pStyle w:val="Compact"/>
        <w:bidi/>
      </w:pPr>
      <w:r>
        <w:rPr>
          <w:rtl/>
          <w:bCs/>
          <w:b/>
        </w:rPr>
        <w:t xml:space="preserve">باب الشبهات (الباب الخامس) قوي:</w:t>
      </w:r>
      <w:r>
        <w:rPr>
          <w:rtl/>
        </w:rPr>
        <w:t xml:space="preserve"> </w:t>
      </w:r>
      <w:r>
        <w:rPr>
          <w:rtl/>
        </w:rPr>
        <w:t xml:space="preserve">بُني على صيغة «الشبهة ثم الرد»، وفيه تحرير جيد لمناط الحكم. مثال ذلك التفريق بين «دعاء الله مع توسل مختلف فيه» و«نداء المقبور لكشف كرب غيبي» في «لا نعبدهم وإنما نتقرب بهم إلى الله». ومثاله أيضًا عدم جعل الخلاف في تصحيح خبر «يا عباد الله أعينوني» امتحانًا في التوحيد.</w:t>
      </w:r>
    </w:p>
    <w:p>
      <w:pPr>
        <w:numPr>
          <w:ilvl w:val="0"/>
          <w:numId w:val="1001"/>
        </w:numPr>
        <w:pStyle w:val="Compact"/>
        <w:bidi/>
      </w:pPr>
      <w:r>
        <w:rPr>
          <w:rtl/>
          <w:bCs/>
          <w:b/>
        </w:rPr>
        <w:t xml:space="preserve">مصادر معتبرة:</w:t>
      </w:r>
      <w:r>
        <w:rPr>
          <w:rtl/>
        </w:rPr>
        <w:t xml:space="preserve"> </w:t>
      </w:r>
      <w:r>
        <w:rPr>
          <w:rtl/>
        </w:rPr>
        <w:t xml:space="preserve">يستند الكتاب إلى ابن تيمية وابن القيم والشاطبي والقرطبي والشنقيطي وابن أبي العز.</w:t>
      </w:r>
    </w:p>
    <w:p>
      <w:pPr>
        <w:numPr>
          <w:ilvl w:val="0"/>
          <w:numId w:val="1001"/>
        </w:numPr>
        <w:pStyle w:val="Compact"/>
        <w:bidi/>
      </w:pPr>
      <w:r>
        <w:rPr>
          <w:rtl/>
          <w:bCs/>
          <w:b/>
        </w:rPr>
        <w:t xml:space="preserve">فتاوى أزهرية قديمة في الباب السادس:</w:t>
      </w:r>
      <w:r>
        <w:rPr>
          <w:rtl/>
        </w:rPr>
        <w:t xml:space="preserve"> </w:t>
      </w:r>
      <w:r>
        <w:rPr>
          <w:rtl/>
        </w:rPr>
        <w:t xml:space="preserve">فيه نقول عن عبد المجيد سليم وشلتوت وحسن مأمون وقراعة وعطية صقر. وهذا اختيار ذكي يقرّب الكتاب من القارئ المصري، ويقطع تهمة أن الإنكار «وافد».</w:t>
      </w:r>
    </w:p>
    <w:p>
      <w:pPr>
        <w:numPr>
          <w:ilvl w:val="0"/>
          <w:numId w:val="1001"/>
        </w:numPr>
        <w:pStyle w:val="Compact"/>
        <w:bidi/>
      </w:pPr>
      <w:r>
        <w:rPr>
          <w:rtl/>
          <w:bCs/>
          <w:b/>
        </w:rPr>
        <w:t xml:space="preserve">المعجم الاصطلاحي (الباب السابع) والجداول التاريخية</w:t>
      </w:r>
      <w:r>
        <w:rPr>
          <w:rtl/>
        </w:rPr>
        <w:t xml:space="preserve"> </w:t>
      </w:r>
      <w:r>
        <w:rPr>
          <w:rtl/>
        </w:rPr>
        <w:t xml:space="preserve">إضافة تعليمية جيدة.</w:t>
      </w:r>
    </w:p>
    <w:p>
      <w:pPr>
        <w:bidi/>
      </w:pPr>
      <w:r>
        <w:rPr>
          <w:rtl/>
          <w:bCs/>
          <w:b/>
        </w:rPr>
        <w:t xml:space="preserve">العيوب المانعة من الدفع للمطبعة:</w:t>
      </w:r>
    </w:p>
    <w:p>
      <w:pPr>
        <w:numPr>
          <w:ilvl w:val="0"/>
          <w:numId w:val="1002"/>
        </w:numPr>
        <w:pStyle w:val="Compact"/>
        <w:bidi/>
      </w:pPr>
      <w:r>
        <w:rPr>
          <w:rtl/>
          <w:bCs/>
          <w:b/>
        </w:rPr>
        <w:t xml:space="preserve">الكتاب مركّب من ثلاث طبقات لم تُدمج:</w:t>
      </w:r>
    </w:p>
    <w:p>
      <w:pPr>
        <w:numPr>
          <w:ilvl w:val="1"/>
          <w:numId w:val="1003"/>
        </w:numPr>
        <w:pStyle w:val="Compact"/>
        <w:bidi/>
      </w:pPr>
      <w:r>
        <w:rPr>
          <w:rtl/>
        </w:rPr>
        <w:t xml:space="preserve">نص تحريري رصين.</w:t>
      </w:r>
    </w:p>
    <w:p>
      <w:pPr>
        <w:numPr>
          <w:ilvl w:val="1"/>
          <w:numId w:val="1003"/>
        </w:numPr>
        <w:pStyle w:val="Compact"/>
        <w:bidi/>
      </w:pPr>
      <w:r>
        <w:rPr>
          <w:rtl/>
        </w:rPr>
        <w:t xml:space="preserve">نقول طويلة منسوخة من كتب أخرى، بقيت فيها عناوينها وترقيمها الأصلي، مثل: «الفصل الأول»، «الطائفة الثالثة»، «(3) عقيدتهم في الرسول»، «ثانيًا… رابعًا… أولًا… سادسًا…».</w:t>
      </w:r>
    </w:p>
    <w:p>
      <w:pPr>
        <w:numPr>
          <w:ilvl w:val="1"/>
          <w:numId w:val="1003"/>
        </w:numPr>
        <w:pStyle w:val="Compact"/>
        <w:bidi/>
      </w:pPr>
      <w:r>
        <w:rPr>
          <w:rtl/>
        </w:rPr>
        <w:t xml:space="preserve">تفريغ صوتي بالعامية لدروس شفوية.</w:t>
      </w:r>
    </w:p>
    <w:p>
      <w:pPr>
        <w:numPr>
          <w:ilvl w:val="0"/>
          <w:numId w:val="1002"/>
        </w:numPr>
        <w:pStyle w:val="Compact"/>
        <w:bidi/>
      </w:pPr>
      <w:r>
        <w:rPr>
          <w:rtl/>
          <w:bCs/>
          <w:b/>
        </w:rPr>
        <w:t xml:space="preserve">فقرات مقطوعة ومبعثرة الترتيب</w:t>
      </w:r>
      <w:r>
        <w:rPr>
          <w:rtl/>
        </w:rPr>
        <w:t xml:space="preserve"> </w:t>
      </w:r>
      <w:r>
        <w:rPr>
          <w:rtl/>
        </w:rPr>
        <w:t xml:space="preserve">في الباب الرابع، وتفصيلها في §2-6.</w:t>
      </w:r>
    </w:p>
    <w:p>
      <w:pPr>
        <w:numPr>
          <w:ilvl w:val="0"/>
          <w:numId w:val="1002"/>
        </w:numPr>
        <w:pStyle w:val="Compact"/>
        <w:bidi/>
      </w:pPr>
      <w:r>
        <w:rPr>
          <w:rtl/>
          <w:bCs/>
          <w:b/>
        </w:rPr>
        <w:t xml:space="preserve">غياب عناصر أساسية:</w:t>
      </w:r>
      <w:r>
        <w:rPr>
          <w:rtl/>
        </w:rPr>
        <w:t xml:space="preserve"> </w:t>
      </w:r>
      <w:r>
        <w:rPr>
          <w:rtl/>
        </w:rPr>
        <w:t xml:space="preserve">لا خاتمة، ولا قائمة مصادر ومراجع، ولا صفحات تمهيدية (عنوان، حقوق، ISBN، رقم إيداع).</w:t>
      </w:r>
    </w:p>
    <w:p>
      <w:pPr>
        <w:numPr>
          <w:ilvl w:val="0"/>
          <w:numId w:val="1002"/>
        </w:numPr>
        <w:pStyle w:val="Compact"/>
        <w:bidi/>
      </w:pPr>
      <w:r>
        <w:rPr>
          <w:rtl/>
          <w:bCs/>
          <w:b/>
        </w:rPr>
        <w:t xml:space="preserve">أخطاء علمية وتاريخية محددة</w:t>
      </w:r>
      <w:r>
        <w:rPr>
          <w:rtl/>
        </w:rPr>
        <w:t xml:space="preserve"> </w:t>
      </w:r>
      <w:r>
        <w:rPr>
          <w:rtl/>
        </w:rPr>
        <w:t xml:space="preserve">تمس مصداقية الكتاب، وتفصيلها في الجدول §2-5.</w:t>
      </w:r>
    </w:p>
    <w:p>
      <w:pPr>
        <w:numPr>
          <w:ilvl w:val="0"/>
          <w:numId w:val="1002"/>
        </w:numPr>
        <w:pStyle w:val="Compact"/>
        <w:bidi/>
      </w:pPr>
      <w:r>
        <w:rPr>
          <w:rtl/>
          <w:bCs/>
          <w:b/>
        </w:rPr>
        <w:t xml:space="preserve">نقل حرفي لنصوص فاحشة</w:t>
      </w:r>
      <w:r>
        <w:rPr>
          <w:rtl/>
        </w:rPr>
        <w:t xml:space="preserve"> </w:t>
      </w:r>
      <w:r>
        <w:rPr>
          <w:rtl/>
        </w:rPr>
        <w:t xml:space="preserve">في الباب الثالث، و</w:t>
      </w:r>
      <w:r>
        <w:rPr>
          <w:rtl/>
          <w:bCs/>
          <w:b/>
        </w:rPr>
        <w:t xml:space="preserve">لطلاسم وعزائم سحرية كاملة</w:t>
      </w:r>
      <w:r>
        <w:rPr>
          <w:rtl/>
        </w:rPr>
        <w:t xml:space="preserve"> </w:t>
      </w:r>
      <w:r>
        <w:rPr>
          <w:rtl/>
        </w:rPr>
        <w:t xml:space="preserve">في الباب الرابع. وهذا غير لائق بكتاب يُعرض للعامة، ويحمل خطرًا شرعيًا.</w:t>
      </w:r>
    </w:p>
    <w:p>
      <w:pPr>
        <w:numPr>
          <w:ilvl w:val="0"/>
          <w:numId w:val="1002"/>
        </w:numPr>
        <w:pStyle w:val="Compact"/>
        <w:bidi/>
      </w:pPr>
      <w:r>
        <w:rPr>
          <w:rtl/>
          <w:bCs/>
          <w:b/>
        </w:rPr>
        <w:t xml:space="preserve">مخاطر قانونية ورقابية:</w:t>
      </w:r>
      <w:r>
        <w:rPr>
          <w:rtl/>
        </w:rPr>
        <w:t xml:space="preserve"> </w:t>
      </w:r>
      <w:r>
        <w:rPr>
          <w:rtl/>
        </w:rPr>
        <w:t xml:space="preserve">الكتاب يسمّي شخصيات حية في مناصب رسمية، مثل شيخ الأزهر الحالي ومفتٍ سابق ومسؤولين حاليين. ويذكر رئيس دولة أجنبية، ويعتمد في نسبة أقوال إلى معيّنين على حكاية منقولة من مدوّنة.</w:t>
      </w:r>
    </w:p>
    <w:p>
      <w:r>
        <w:pict>
          <v:rect style="width:0;height:1.5pt" o:hralign="center" o:hrstd="t" o:hr="t"/>
        </w:pict>
      </w:r>
    </w:p>
    <w:bookmarkEnd w:id="21"/>
    <w:bookmarkEnd w:id="22"/>
    <w:bookmarkStart w:id="29" w:name="الملاحظات-المنهجية-والعقدية-العاجلة"/>
    <w:p>
      <w:pPr>
        <w:pStyle w:val="Heading2"/>
        <w:bidi/>
      </w:pPr>
      <w:r>
        <w:rPr>
          <w:rtl/>
        </w:rPr>
        <w:t xml:space="preserve">2. الملاحظات المنهجية والعقدية العاجلة</w:t>
      </w:r>
    </w:p>
    <w:bookmarkStart w:id="23" w:name="X24b4cf597f8cc93e9bfaab15e5d2d4086e021e9"/>
    <w:p>
      <w:pPr>
        <w:pStyle w:val="Heading3"/>
        <w:bidi/>
      </w:pPr>
      <w:r>
        <w:rPr>
          <w:rtl/>
        </w:rPr>
        <w:t xml:space="preserve">2-1 ضبط المصطلحات الشرعية: الشرك الأكبر والأصغر والبدعة والذريعة</w:t>
      </w:r>
    </w:p>
    <w:p>
      <w:pPr>
        <w:bidi/>
      </w:pPr>
      <w:r>
        <w:rPr>
          <w:rtl/>
        </w:rPr>
        <w:t xml:space="preserve">الكتاب يحسن التفريق في الباب الخامس، لكن المقاطع المفرّغة تنقض هذا التفريق في مواضع: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الموضع</w:t>
            </w:r>
          </w:p>
        </w:tc>
        <w:tc>
          <w:tcPr/>
          <w:p>
            <w:pPr>
              <w:pStyle w:val="Compact"/>
              <w:bidi/>
              <w:jc w:val="left"/>
            </w:pPr>
            <w:r>
              <w:rPr>
                <w:rtl/>
              </w:rPr>
              <w:t xml:space="preserve">النص</w:t>
            </w:r>
          </w:p>
        </w:tc>
        <w:tc>
          <w:tcPr/>
          <w:p>
            <w:pPr>
              <w:pStyle w:val="Compact"/>
              <w:bidi/>
              <w:jc w:val="left"/>
            </w:pPr>
            <w:r>
              <w:rPr>
                <w:rtl/>
              </w:rPr>
              <w:t xml:space="preserve">الإشكال والتصويب المقترح</w:t>
            </w:r>
          </w:p>
        </w:tc>
      </w:tr>
      <w:tr>
        <w:tc>
          <w:tcPr/>
          <w:p>
            <w:pPr>
              <w:pStyle w:val="Compact"/>
              <w:bidi/>
              <w:jc w:val="left"/>
            </w:pPr>
            <w:r>
              <w:rPr>
                <w:rtl/>
              </w:rPr>
              <w:t xml:space="preserve">«الدعاء عند القبور وحدود الاستعانة» (ص96)</w:t>
            </w:r>
          </w:p>
        </w:tc>
        <w:tc>
          <w:tcPr/>
          <w:p>
            <w:pPr>
              <w:pStyle w:val="Compact"/>
              <w:bidi/>
              <w:jc w:val="left"/>
            </w:pPr>
            <w:r>
              <w:rPr>
                <w:rtl/>
              </w:rPr>
              <w:t xml:space="preserve">«تجد بقى يصرف النذر لغير الله، الطواف حول القبور، التبرك، التوسل؛ قضية طلب المدد… كل ده… وإذا صرفت لغير الله فهي شرك»</w:t>
            </w:r>
          </w:p>
        </w:tc>
        <w:tc>
          <w:tcPr/>
          <w:p>
            <w:pPr>
              <w:pStyle w:val="Compact"/>
              <w:bidi/>
              <w:jc w:val="left"/>
            </w:pPr>
            <w:r>
              <w:rPr>
                <w:rtl/>
              </w:rPr>
              <w:t xml:space="preserve">جمع التوسل والتبرك مع النذر والذبح تحت حكم «الشرك»، والكتاب نفسه يقرر في «التوسل بالجاه والذات» أن فيه «خلافًا معروفًا»، ويقرر في فتوى صوت السلف أن التبرك بآثار الصالحين «مختلف فيه».</w:t>
            </w:r>
            <w:r>
              <w:rPr>
                <w:rtl/>
              </w:rPr>
              <w:t xml:space="preserve"> </w:t>
            </w:r>
            <w:r>
              <w:rPr>
                <w:rtl/>
                <w:bCs/>
                <w:b/>
              </w:rPr>
              <w:t xml:space="preserve">الحل:</w:t>
            </w:r>
            <w:r>
              <w:rPr>
                <w:rtl/>
              </w:rPr>
              <w:t xml:space="preserve"> </w:t>
            </w:r>
            <w:r>
              <w:rPr>
                <w:rtl/>
              </w:rPr>
              <w:t xml:space="preserve">أن تُفصل الأحكام فصلًا صريحًا (انظر الجدول المقترح بعد هذا الجدول).</w:t>
            </w:r>
          </w:p>
        </w:tc>
      </w:tr>
      <w:tr>
        <w:tc>
          <w:tcPr/>
          <w:p>
            <w:pPr>
              <w:pStyle w:val="Compact"/>
              <w:bidi/>
              <w:jc w:val="left"/>
            </w:pPr>
            <w:r>
              <w:rPr>
                <w:rtl/>
              </w:rPr>
              <w:t xml:space="preserve">نفس الموضع (ص97)</w:t>
            </w:r>
          </w:p>
        </w:tc>
        <w:tc>
          <w:tcPr/>
          <w:p>
            <w:pPr>
              <w:pStyle w:val="Compact"/>
              <w:bidi/>
              <w:jc w:val="left"/>
            </w:pPr>
            <w:r>
              <w:rPr>
                <w:rtl/>
              </w:rPr>
              <w:t xml:space="preserve">«الطواف حول القبور… عبادة لأصحاب هؤلاء القبور»</w:t>
            </w:r>
          </w:p>
        </w:tc>
        <w:tc>
          <w:tcPr/>
          <w:p>
            <w:pPr>
              <w:pStyle w:val="Compact"/>
              <w:bidi/>
              <w:jc w:val="left"/>
            </w:pPr>
            <w:r>
              <w:rPr>
                <w:rtl/>
              </w:rPr>
              <w:t xml:space="preserve">يحتاج تفصيلًا: إن قُصد به التقرب لصاحب القبر فهو شرك أكبر، وإن قُصد به الله عند القبر فهو بدعة محرمة ووسيلة إلى الشرك.</w:t>
            </w:r>
          </w:p>
        </w:tc>
      </w:tr>
      <w:tr>
        <w:tc>
          <w:tcPr/>
          <w:p>
            <w:pPr>
              <w:pStyle w:val="Compact"/>
              <w:bidi/>
              <w:jc w:val="left"/>
            </w:pPr>
            <w:r>
              <w:rPr>
                <w:rtl/>
              </w:rPr>
              <w:t xml:space="preserve">«السؤال بحق الرحم…» (ص194)</w:t>
            </w:r>
          </w:p>
        </w:tc>
        <w:tc>
          <w:tcPr/>
          <w:p>
            <w:pPr>
              <w:pStyle w:val="Compact"/>
              <w:bidi/>
              <w:jc w:val="left"/>
            </w:pPr>
            <w:r>
              <w:rPr>
                <w:rtl/>
              </w:rPr>
              <w:t xml:space="preserve">«يا بدوي ادعُ الله لي أن يشفيني… فده بنقول شرك أصغر»</w:t>
            </w:r>
          </w:p>
        </w:tc>
        <w:tc>
          <w:tcPr/>
          <w:p>
            <w:pPr>
              <w:pStyle w:val="Compact"/>
              <w:bidi/>
              <w:jc w:val="left"/>
            </w:pPr>
            <w:r>
              <w:rPr>
                <w:rtl/>
              </w:rPr>
              <w:t xml:space="preserve">هذا الحكم يحتاج توحيدًا مع الموضع الخاص بالمسألة («طلب الدعاء من الميت كطلبه من الحي»)، ويحتاج عزوًا. فبين علماء أهل السنة المعاصرين من يعدّه بدعة محرمة ووسيلة إلى الشرك، ومنهم من يعدّه شركًا أكبر. ولا يصح أن يُرسل الحكم بلا تحرير ولا عزو في مسألة بهذه الخطورة.</w:t>
            </w:r>
          </w:p>
        </w:tc>
      </w:tr>
      <w:tr>
        <w:tc>
          <w:tcPr/>
          <w:p>
            <w:pPr>
              <w:pStyle w:val="Compact"/>
              <w:bidi/>
              <w:jc w:val="left"/>
            </w:pPr>
            <w:r>
              <w:rPr>
                <w:rtl/>
              </w:rPr>
              <w:t xml:space="preserve">«الدعاء عند القبور…» (الحلف بالأولياء)</w:t>
            </w:r>
          </w:p>
        </w:tc>
        <w:tc>
          <w:tcPr/>
          <w:p>
            <w:pPr>
              <w:pStyle w:val="Compact"/>
              <w:bidi/>
              <w:jc w:val="left"/>
            </w:pPr>
            <w:r>
              <w:rPr>
                <w:rtl/>
              </w:rPr>
              <w:t xml:space="preserve">«ممكن يصل الحال ده إلى الشرك الأكبر»</w:t>
            </w:r>
          </w:p>
        </w:tc>
        <w:tc>
          <w:tcPr/>
          <w:p>
            <w:pPr>
              <w:pStyle w:val="Compact"/>
              <w:bidi/>
              <w:jc w:val="left"/>
            </w:pPr>
            <w:r>
              <w:rPr>
                <w:rtl/>
              </w:rPr>
              <w:t xml:space="preserve">المعنى صحيح، لكن الصياغة عامية مبهمة. يُكتب الضابط: الحلف بغير الله شرك أصغر في الأصل، ويكون أكبر إذا عظّم المحلوف به كتعظيم الله.</w:t>
            </w:r>
          </w:p>
        </w:tc>
      </w:tr>
    </w:tbl>
    <w:p>
      <w:pPr>
        <w:bidi/>
      </w:pPr>
      <w:r>
        <w:rPr>
          <w:rtl/>
          <w:bCs/>
          <w:b/>
        </w:rPr>
        <w:t xml:space="preserve">المقترح:</w:t>
      </w:r>
      <w:r>
        <w:rPr>
          <w:rtl/>
        </w:rPr>
        <w:t xml:space="preserve"> </w:t>
      </w:r>
      <w:r>
        <w:rPr>
          <w:rtl/>
        </w:rPr>
        <w:t xml:space="preserve">يوضع في أول الباب الخامس</w:t>
      </w:r>
      <w:r>
        <w:rPr>
          <w:rtl/>
        </w:rPr>
        <w:t xml:space="preserve"> </w:t>
      </w:r>
      <w:r>
        <w:rPr>
          <w:rtl/>
          <w:bCs/>
          <w:b/>
        </w:rPr>
        <w:t xml:space="preserve">جدول ضوابط الأحكام</w:t>
      </w:r>
      <w:r>
        <w:rPr>
          <w:rtl/>
        </w:rPr>
        <w:t xml:space="preserve"> </w:t>
      </w:r>
      <w:r>
        <w:rPr>
          <w:rtl/>
        </w:rPr>
        <w:t xml:space="preserve">يحيل إليه الكتاب كله:</w:t>
      </w:r>
    </w:p>
    <w:p>
      <w:pPr>
        <w:numPr>
          <w:ilvl w:val="0"/>
          <w:numId w:val="1004"/>
        </w:numPr>
        <w:pStyle w:val="Compact"/>
        <w:bidi/>
      </w:pPr>
      <w:r>
        <w:rPr>
          <w:rtl/>
          <w:bCs/>
          <w:b/>
        </w:rPr>
        <w:t xml:space="preserve">شرك أكبر:</w:t>
      </w:r>
      <w:r>
        <w:rPr>
          <w:rtl/>
        </w:rPr>
        <w:t xml:space="preserve"> </w:t>
      </w:r>
      <w:r>
        <w:rPr>
          <w:rtl/>
        </w:rPr>
        <w:t xml:space="preserve">دعاء الميت والغائب فيما لا يقدر عليه إلا الله، والذبح والنذر له، والطواف تعبدًا له، واعتقاد تصرفه في الكون أو علمه الغيب المطلق.</w:t>
      </w:r>
    </w:p>
    <w:p>
      <w:pPr>
        <w:numPr>
          <w:ilvl w:val="0"/>
          <w:numId w:val="1004"/>
        </w:numPr>
        <w:pStyle w:val="Compact"/>
        <w:bidi/>
      </w:pPr>
      <w:r>
        <w:rPr>
          <w:rtl/>
          <w:bCs/>
          <w:b/>
        </w:rPr>
        <w:t xml:space="preserve">شرك أصغر:</w:t>
      </w:r>
      <w:r>
        <w:rPr>
          <w:rtl/>
        </w:rPr>
        <w:t xml:space="preserve"> </w:t>
      </w:r>
      <w:r>
        <w:rPr>
          <w:rtl/>
        </w:rPr>
        <w:t xml:space="preserve">الحلف بغير الله، ويسير الرياء.</w:t>
      </w:r>
    </w:p>
    <w:p>
      <w:pPr>
        <w:numPr>
          <w:ilvl w:val="0"/>
          <w:numId w:val="1004"/>
        </w:numPr>
        <w:pStyle w:val="Compact"/>
        <w:bidi/>
      </w:pPr>
      <w:r>
        <w:rPr>
          <w:rtl/>
          <w:bCs/>
          <w:b/>
        </w:rPr>
        <w:t xml:space="preserve">بدعة محرمة ووسيلة إلى الشرك:</w:t>
      </w:r>
      <w:r>
        <w:rPr>
          <w:rtl/>
        </w:rPr>
        <w:t xml:space="preserve"> </w:t>
      </w:r>
      <w:r>
        <w:rPr>
          <w:rtl/>
        </w:rPr>
        <w:t xml:space="preserve">البناء على القبور وإسراجها، والصلاة عندها، والتمسح بها، وشد الرحال إليها، والطواف بها مع قصد الله.</w:t>
      </w:r>
    </w:p>
    <w:p>
      <w:pPr>
        <w:numPr>
          <w:ilvl w:val="0"/>
          <w:numId w:val="1004"/>
        </w:numPr>
        <w:pStyle w:val="Compact"/>
        <w:bidi/>
      </w:pPr>
      <w:r>
        <w:rPr>
          <w:rtl/>
          <w:bCs/>
          <w:b/>
        </w:rPr>
        <w:t xml:space="preserve">مسائل خلافية بين أهل السنة، يُبيَّن فيها الراجح بدليله دون تبديع المخالف المتأول:</w:t>
      </w:r>
      <w:r>
        <w:rPr>
          <w:rtl/>
        </w:rPr>
        <w:t xml:space="preserve"> </w:t>
      </w:r>
      <w:r>
        <w:rPr>
          <w:rtl/>
        </w:rPr>
        <w:t xml:space="preserve">التوسل بالجاه والذات، والتبرك بآثار الصالحين غير النبي ﷺ.</w:t>
      </w:r>
    </w:p>
    <w:bookmarkEnd w:id="23"/>
    <w:bookmarkStart w:id="24" w:name="X5253a244249f5e8c189d663e8cb141f8f1cef70"/>
    <w:p>
      <w:pPr>
        <w:pStyle w:val="Heading3"/>
        <w:bidi/>
      </w:pPr>
      <w:r>
        <w:rPr>
          <w:rtl/>
        </w:rPr>
        <w:t xml:space="preserve">2-2 العقيدة في الصفات والنبوة: عبارات تحتاج تصحيحًا</w:t>
      </w:r>
    </w:p>
    <w:p>
      <w:pPr>
        <w:numPr>
          <w:ilvl w:val="0"/>
          <w:numId w:val="1005"/>
        </w:numPr>
        <w:pStyle w:val="Compact"/>
        <w:bidi/>
      </w:pPr>
      <w:r>
        <w:rPr>
          <w:rtl/>
          <w:bCs/>
          <w:b/>
        </w:rPr>
        <w:t xml:space="preserve">«الوجود المطلق والأسماء والصفات» (ص62–64):</w:t>
      </w:r>
      <w:r>
        <w:rPr>
          <w:rtl/>
        </w:rPr>
        <w:t xml:space="preserve"> </w:t>
      </w:r>
      <w:r>
        <w:rPr>
          <w:rtl/>
        </w:rPr>
        <w:t xml:space="preserve">فيه أن «استقرّ» لفظ «عند ابن القيم ولكنه لم يكن موجودًا أو مستخدمًا عند السلف». وهذا غير دقيق؛ فتفسير الاستواء بالاستقرار منقول عن بعض السلف والمفسرين، ذكره البغوي وغيره.</w:t>
      </w:r>
      <w:r>
        <w:rPr>
          <w:rtl/>
        </w:rPr>
        <w:t xml:space="preserve"> </w:t>
      </w:r>
      <w:r>
        <w:rPr>
          <w:rtl/>
          <w:bCs/>
          <w:b/>
        </w:rPr>
        <w:t xml:space="preserve">الحل:</w:t>
      </w:r>
      <w:r>
        <w:rPr>
          <w:rtl/>
        </w:rPr>
        <w:t xml:space="preserve"> </w:t>
      </w:r>
      <w:r>
        <w:rPr>
          <w:rtl/>
        </w:rPr>
        <w:t xml:space="preserve">حذف هذا النفي، أو توثيقه.</w:t>
      </w:r>
    </w:p>
    <w:p>
      <w:pPr>
        <w:numPr>
          <w:ilvl w:val="0"/>
          <w:numId w:val="1005"/>
        </w:numPr>
        <w:pStyle w:val="Compact"/>
        <w:bidi/>
      </w:pPr>
      <w:r>
        <w:rPr>
          <w:rtl/>
          <w:bCs/>
          <w:b/>
        </w:rPr>
        <w:t xml:space="preserve">حياة النبي ﷺ البرزخية (ص84–85):</w:t>
      </w:r>
      <w:r>
        <w:rPr>
          <w:rtl/>
        </w:rPr>
        <w:t xml:space="preserve"> </w:t>
      </w:r>
      <w:r>
        <w:rPr>
          <w:rtl/>
        </w:rPr>
        <w:t xml:space="preserve">«النبي مات… وهو حي حياة برزخية… فمحدش يقول أن النبي في الحياة البرزخية غير الحياة الحقيقية». العبارة مضطربة توهم نفي ما أثبته أهل السنة.</w:t>
      </w:r>
      <w:r>
        <w:rPr>
          <w:rtl/>
        </w:rPr>
        <w:t xml:space="preserve"> </w:t>
      </w:r>
      <w:r>
        <w:rPr>
          <w:rtl/>
          <w:bCs/>
          <w:b/>
        </w:rPr>
        <w:t xml:space="preserve">الصياغة المقترحة:</w:t>
      </w:r>
      <w:r>
        <w:rPr>
          <w:rtl/>
        </w:rPr>
        <w:t xml:space="preserve"> </w:t>
      </w:r>
      <w:r>
        <w:rPr>
          <w:rtl/>
        </w:rPr>
        <w:t xml:space="preserve">«مات ﷺ موتًا حقيقيًا بنص القرآن، وله حياة برزخية أكمل من حياة الشهداء، لكنها لا تشبه حياة الدنيا، ولا يترتب عليها جواز دعائه أو الاستغاثة به».</w:t>
      </w:r>
    </w:p>
    <w:p>
      <w:pPr>
        <w:numPr>
          <w:ilvl w:val="0"/>
          <w:numId w:val="1005"/>
        </w:numPr>
        <w:pStyle w:val="Compact"/>
        <w:bidi/>
      </w:pPr>
      <w:r>
        <w:rPr>
          <w:rtl/>
          <w:bCs/>
          <w:b/>
        </w:rPr>
        <w:t xml:space="preserve">أبوا النبي ﷺ (ص84):</w:t>
      </w:r>
      <w:r>
        <w:rPr>
          <w:rtl/>
        </w:rPr>
        <w:t xml:space="preserve"> </w:t>
      </w:r>
      <w:r>
        <w:rPr>
          <w:rtl/>
        </w:rPr>
        <w:t xml:space="preserve">في الموضع عبارة «للأسف دار الافتاء»، وجزم بأن عبد الله بن عبد المطلب «أدركته… ورقة بن نوفل وزيد بن عمرو… ودعوة المسيح». وهذا جزم بلا برهان. وحديث «إن أبي وأباك في النار» حديث مسلم، ويُذكر برقمه، وكذلك حديث الاستئذان في الاستغفار للأم.</w:t>
      </w:r>
      <w:r>
        <w:rPr>
          <w:rtl/>
        </w:rPr>
        <w:t xml:space="preserve"> </w:t>
      </w:r>
      <w:r>
        <w:rPr>
          <w:rtl/>
          <w:bCs/>
          <w:b/>
        </w:rPr>
        <w:t xml:space="preserve">المطلوب:</w:t>
      </w:r>
      <w:r>
        <w:rPr>
          <w:rtl/>
        </w:rPr>
        <w:t xml:space="preserve"> </w:t>
      </w:r>
      <w:r>
        <w:rPr>
          <w:rtl/>
        </w:rPr>
        <w:t xml:space="preserve">عرض المسألة بأدب، ونسبة الأقوال إلى أصحابها، دون تعريض بمؤسسة.</w:t>
      </w:r>
    </w:p>
    <w:p>
      <w:pPr>
        <w:numPr>
          <w:ilvl w:val="0"/>
          <w:numId w:val="1005"/>
        </w:numPr>
        <w:pStyle w:val="Compact"/>
        <w:bidi/>
      </w:pPr>
      <w:r>
        <w:rPr>
          <w:rtl/>
          <w:bCs/>
          <w:b/>
        </w:rPr>
        <w:t xml:space="preserve">الخضر (ص94–95):</w:t>
      </w:r>
      <w:r>
        <w:rPr>
          <w:rtl/>
        </w:rPr>
        <w:t xml:space="preserve"> </w:t>
      </w:r>
      <w:r>
        <w:rPr>
          <w:rtl/>
        </w:rPr>
        <w:t xml:space="preserve">القول بأن الخضر «عرف [قتل الغلام] من نبي قومه» قول غريب يخالف ظاهر ﴿وما فعلته عن أمري﴾؛ يُحذف أو يوثَّق. وورد لفظ «لا يستدرجنكم الشيطان»، وصوابه في رواية أحمد: «ولا يستهوينكم الشيطان».</w:t>
      </w:r>
    </w:p>
    <w:p>
      <w:pPr>
        <w:numPr>
          <w:ilvl w:val="0"/>
          <w:numId w:val="1005"/>
        </w:numPr>
        <w:pStyle w:val="Compact"/>
        <w:bidi/>
      </w:pPr>
      <w:r>
        <w:rPr>
          <w:rtl/>
          <w:bCs/>
          <w:b/>
        </w:rPr>
        <w:t xml:space="preserve">تعميمات تناقض المنهج المعلن في المقدمة:</w:t>
      </w:r>
      <w:r>
        <w:rPr>
          <w:rtl/>
        </w:rPr>
        <w:t xml:space="preserve"> </w:t>
      </w:r>
      <w:r>
        <w:rPr>
          <w:rtl/>
        </w:rPr>
        <w:t xml:space="preserve">من أمثلتها: «وعامتهم يجعل الولي مساويًا لله في كل صفاته»، و«هؤلاء… الصوفية هم جبرية في القضاء والقدر»، و«يعتقد الصوفية في الرسول ﷺ… أنهم أعلى مرتبة من النبي».</w:t>
      </w:r>
      <w:r>
        <w:rPr>
          <w:rtl/>
        </w:rPr>
        <w:t xml:space="preserve"> </w:t>
      </w:r>
      <w:r>
        <w:rPr>
          <w:rtl/>
          <w:bCs/>
          <w:b/>
        </w:rPr>
        <w:t xml:space="preserve">الحل:</w:t>
      </w:r>
      <w:r>
        <w:rPr>
          <w:rtl/>
        </w:rPr>
        <w:t xml:space="preserve"> </w:t>
      </w:r>
      <w:r>
        <w:rPr>
          <w:rtl/>
        </w:rPr>
        <w:t xml:space="preserve">تُقيَّد هذه العبارات بـ«غلاتهم» أو «أصحاب وحدة الوجود» أو «بعض الطرق»، اتساقًا مع قول المقدمة: «ولا يحمل المنتسب إلى طريقة كل ما كتب في تراثها».</w:t>
      </w:r>
    </w:p>
    <w:bookmarkEnd w:id="24"/>
    <w:bookmarkStart w:id="25" w:name="الحكم-على-المعينين-والنبرة-الدعوية"/>
    <w:p>
      <w:pPr>
        <w:pStyle w:val="Heading3"/>
        <w:bidi/>
      </w:pPr>
      <w:r>
        <w:rPr>
          <w:rtl/>
        </w:rPr>
        <w:t xml:space="preserve">2-3 الحكم على المعيّنين والنبرة الدعوية</w:t>
      </w:r>
    </w:p>
    <w:p>
      <w:pPr>
        <w:bidi/>
      </w:pPr>
      <w:r>
        <w:rPr>
          <w:rtl/>
        </w:rPr>
        <w:t xml:space="preserve">يقرر الكتاب في الباب الخامس: «وحكم بعضهم عليه [ابن عربي] بالكفر؛ ولا يصح عدّ ذلك إجماعًا على الحكم عليه بعينه». لكنه في مواضع أخرى ينشئ أحكامًا وألفاظًا لا تليق بالمنهج المعلن:</w:t>
      </w:r>
    </w:p>
    <w:p>
      <w:pPr>
        <w:numPr>
          <w:ilvl w:val="0"/>
          <w:numId w:val="1006"/>
        </w:numPr>
        <w:pStyle w:val="Compact"/>
        <w:bidi/>
      </w:pPr>
      <w:r>
        <w:rPr>
          <w:rtl/>
        </w:rPr>
        <w:t xml:space="preserve">«ومن كفرياته وبذاءاته وزبالاته» عن جلال الدين الرومي (ص46).</w:t>
      </w:r>
    </w:p>
    <w:p>
      <w:pPr>
        <w:numPr>
          <w:ilvl w:val="0"/>
          <w:numId w:val="1006"/>
        </w:numPr>
        <w:pStyle w:val="Compact"/>
        <w:bidi/>
      </w:pPr>
      <w:r>
        <w:rPr>
          <w:rtl/>
        </w:rPr>
        <w:t xml:space="preserve">«انظر إلى هذا القبيح (الحلاج)» (ص68).</w:t>
      </w:r>
    </w:p>
    <w:p>
      <w:pPr>
        <w:numPr>
          <w:ilvl w:val="0"/>
          <w:numId w:val="1006"/>
        </w:numPr>
        <w:pStyle w:val="Compact"/>
        <w:bidi/>
      </w:pPr>
      <w:r>
        <w:rPr>
          <w:rtl/>
        </w:rPr>
        <w:t xml:space="preserve">«وبهذا يكون ابن عربي… قد وصل إلى نهاية الكفر التي ليس وراءها شيء».</w:t>
      </w:r>
    </w:p>
    <w:p>
      <w:pPr>
        <w:numPr>
          <w:ilvl w:val="0"/>
          <w:numId w:val="1006"/>
        </w:numPr>
        <w:pStyle w:val="Compact"/>
        <w:bidi/>
      </w:pPr>
      <w:r>
        <w:rPr>
          <w:rtl/>
        </w:rPr>
        <w:t xml:space="preserve">السخرية في مواضع، مثل: «سين بجوار الميم بجوار الياء…» في الكلام على الأشاعرة، و«ولا تسأل: كيف؟!»، و«ثم طيب تحاسبنا على إيه؟».</w:t>
      </w:r>
    </w:p>
    <w:p>
      <w:pPr>
        <w:bidi/>
      </w:pPr>
      <w:r>
        <w:rPr>
          <w:rtl/>
          <w:bCs/>
          <w:b/>
        </w:rPr>
        <w:t xml:space="preserve">التوصية:</w:t>
      </w:r>
    </w:p>
    <w:p>
      <w:pPr>
        <w:numPr>
          <w:ilvl w:val="0"/>
          <w:numId w:val="1007"/>
        </w:numPr>
        <w:pStyle w:val="Compact"/>
        <w:bidi/>
      </w:pPr>
      <w:r>
        <w:rPr>
          <w:rtl/>
        </w:rPr>
        <w:t xml:space="preserve">يُحكم على</w:t>
      </w:r>
      <w:r>
        <w:rPr>
          <w:rtl/>
        </w:rPr>
        <w:t xml:space="preserve"> </w:t>
      </w:r>
      <w:r>
        <w:rPr>
          <w:rtl/>
          <w:bCs/>
          <w:b/>
        </w:rPr>
        <w:t xml:space="preserve">المقالة</w:t>
      </w:r>
      <w:r>
        <w:rPr>
          <w:rtl/>
        </w:rPr>
        <w:t xml:space="preserve"> </w:t>
      </w:r>
      <w:r>
        <w:rPr>
          <w:rtl/>
        </w:rPr>
        <w:t xml:space="preserve">بالكفر حيث كانت كفرًا.</w:t>
      </w:r>
    </w:p>
    <w:p>
      <w:pPr>
        <w:numPr>
          <w:ilvl w:val="0"/>
          <w:numId w:val="1007"/>
        </w:numPr>
        <w:pStyle w:val="Compact"/>
        <w:bidi/>
      </w:pPr>
      <w:r>
        <w:rPr>
          <w:rtl/>
        </w:rPr>
        <w:t xml:space="preserve">يُنقل حكم الأئمة على</w:t>
      </w:r>
      <w:r>
        <w:rPr>
          <w:rtl/>
        </w:rPr>
        <w:t xml:space="preserve"> </w:t>
      </w:r>
      <w:r>
        <w:rPr>
          <w:rtl/>
          <w:bCs/>
          <w:b/>
        </w:rPr>
        <w:t xml:space="preserve">الأعيان</w:t>
      </w:r>
      <w:r>
        <w:rPr>
          <w:rtl/>
        </w:rPr>
        <w:t xml:space="preserve"> </w:t>
      </w:r>
      <w:r>
        <w:rPr>
          <w:rtl/>
        </w:rPr>
        <w:t xml:space="preserve">بالعزو (ابن تيمية، الذهبي، ابن كثير، البقاعي…) بدل إنشاء أحكام بلغة الخطابة.</w:t>
      </w:r>
    </w:p>
    <w:p>
      <w:pPr>
        <w:numPr>
          <w:ilvl w:val="0"/>
          <w:numId w:val="1007"/>
        </w:numPr>
        <w:pStyle w:val="Compact"/>
        <w:bidi/>
      </w:pPr>
      <w:r>
        <w:rPr>
          <w:rtl/>
        </w:rPr>
        <w:t xml:space="preserve">تُحذف الألفاظ الجارحة كلها.</w:t>
      </w:r>
    </w:p>
    <w:p>
      <w:pPr>
        <w:bidi/>
      </w:pPr>
      <w:r>
        <w:rPr>
          <w:rtl/>
        </w:rPr>
        <w:t xml:space="preserve">قوة الكتاب في أنه «يرفع الستار» بهدوء، والنبرة الحادة تُفقده القارئ الصوفي البسيط الذي كُتب لأجله.</w:t>
      </w:r>
    </w:p>
    <w:p>
      <w:pPr>
        <w:bidi/>
      </w:pPr>
      <w:r>
        <w:rPr>
          <w:rtl/>
          <w:bCs/>
          <w:b/>
        </w:rPr>
        <w:t xml:space="preserve">تعارض مع وعد المقدمة:</w:t>
      </w:r>
      <w:r>
        <w:rPr>
          <w:rtl/>
        </w:rPr>
        <w:t xml:space="preserve"> </w:t>
      </w:r>
      <w:r>
        <w:rPr>
          <w:rtl/>
        </w:rPr>
        <w:t xml:space="preserve">تقول المقدمة إن القصص «تبقى في بابها سردًا مجردًا من الردود والتعليقات»، لكن الباب الثالث يتضمن فقرات «تعليق:» ساخرة، ويُختم بست نقاط ردّ. فإما أن يُعدَّل الوعد، وإما أن تُنقل التعليقات إلى خاتمة الباب.</w:t>
      </w:r>
    </w:p>
    <w:bookmarkEnd w:id="25"/>
    <w:bookmarkStart w:id="26" w:name="قوة-الاستدلال-والتخريج-والتوثيق"/>
    <w:p>
      <w:pPr>
        <w:pStyle w:val="Heading3"/>
        <w:bidi/>
      </w:pPr>
      <w:r>
        <w:rPr>
          <w:rtl/>
        </w:rPr>
        <w:t xml:space="preserve">2-4 قوة الاستدلال والتخريج والتوثيق</w:t>
      </w:r>
    </w:p>
    <w:p>
      <w:pPr>
        <w:numPr>
          <w:ilvl w:val="0"/>
          <w:numId w:val="1008"/>
        </w:numPr>
        <w:pStyle w:val="Compact"/>
        <w:bidi/>
      </w:pPr>
      <w:r>
        <w:rPr>
          <w:rtl/>
          <w:bCs/>
          <w:b/>
        </w:rPr>
        <w:t xml:space="preserve">أحاديث كثيرة بلا تخريج ولا حكم،</w:t>
      </w:r>
      <w:r>
        <w:rPr>
          <w:rtl/>
        </w:rPr>
        <w:t xml:space="preserve"> </w:t>
      </w:r>
      <w:r>
        <w:rPr>
          <w:rtl/>
        </w:rPr>
        <w:t xml:space="preserve">خصوصًا في المقاطع المفرّغة. أمثلة:</w:t>
      </w:r>
    </w:p>
    <w:p>
      <w:pPr>
        <w:numPr>
          <w:ilvl w:val="1"/>
          <w:numId w:val="1009"/>
        </w:numPr>
        <w:pStyle w:val="Compact"/>
        <w:bidi/>
      </w:pPr>
      <w:r>
        <w:rPr>
          <w:rtl/>
        </w:rPr>
        <w:t xml:space="preserve">«رواه الترمذي» دون رقم ولا حكم لحديث «يا غلام».</w:t>
      </w:r>
    </w:p>
    <w:p>
      <w:pPr>
        <w:numPr>
          <w:ilvl w:val="1"/>
          <w:numId w:val="1009"/>
        </w:numPr>
        <w:pStyle w:val="Compact"/>
        <w:bidi/>
      </w:pPr>
      <w:r>
        <w:rPr>
          <w:rtl/>
        </w:rPr>
        <w:t xml:space="preserve">«الطواف حول البيت صلاة».</w:t>
      </w:r>
    </w:p>
    <w:p>
      <w:pPr>
        <w:numPr>
          <w:ilvl w:val="1"/>
          <w:numId w:val="1009"/>
        </w:numPr>
        <w:pStyle w:val="Compact"/>
        <w:bidi/>
      </w:pPr>
      <w:r>
        <w:rPr>
          <w:rtl/>
        </w:rPr>
        <w:t xml:space="preserve">«لعن الله من ذبح لغير الله».</w:t>
      </w:r>
    </w:p>
    <w:p>
      <w:pPr>
        <w:numPr>
          <w:ilvl w:val="1"/>
          <w:numId w:val="1009"/>
        </w:numPr>
        <w:pStyle w:val="Compact"/>
        <w:bidi/>
      </w:pPr>
      <w:r>
        <w:rPr>
          <w:rtl/>
        </w:rPr>
        <w:t xml:space="preserve">«إن روح القدس نفث في روعي».</w:t>
      </w:r>
    </w:p>
    <w:p>
      <w:pPr>
        <w:numPr>
          <w:ilvl w:val="1"/>
          <w:numId w:val="1009"/>
        </w:numPr>
        <w:pStyle w:val="Compact"/>
        <w:bidi/>
      </w:pPr>
      <w:r>
        <w:rPr>
          <w:rtl/>
        </w:rPr>
        <w:t xml:space="preserve">«إياكم والغلو في الدين».</w:t>
      </w:r>
    </w:p>
    <w:p>
      <w:pPr>
        <w:numPr>
          <w:ilvl w:val="1"/>
          <w:numId w:val="1009"/>
        </w:numPr>
        <w:pStyle w:val="Compact"/>
        <w:bidi/>
      </w:pPr>
      <w:r>
        <w:rPr>
          <w:rtl/>
        </w:rPr>
        <w:t xml:space="preserve">«تمرق مارقة…»، ومثلها كثير.</w:t>
      </w:r>
    </w:p>
    <w:p>
      <w:pPr>
        <w:numPr>
          <w:ilvl w:val="0"/>
          <w:numId w:val="1000"/>
        </w:numPr>
        <w:pStyle w:val="Compact"/>
        <w:bidi/>
      </w:pPr>
      <w:r>
        <w:rPr>
          <w:rtl/>
          <w:bCs/>
          <w:b/>
        </w:rPr>
        <w:t xml:space="preserve">المعيار المقترح:</w:t>
      </w:r>
    </w:p>
    <w:p>
      <w:pPr>
        <w:numPr>
          <w:ilvl w:val="1"/>
          <w:numId w:val="1010"/>
        </w:numPr>
        <w:pStyle w:val="Compact"/>
        <w:bidi/>
      </w:pPr>
      <w:r>
        <w:rPr>
          <w:rtl/>
        </w:rPr>
        <w:t xml:space="preserve">أحاديث الصحيحين: (البخاري: الكتاب/الباب، رقم) و(مسلم: رقم).</w:t>
      </w:r>
    </w:p>
    <w:p>
      <w:pPr>
        <w:numPr>
          <w:ilvl w:val="1"/>
          <w:numId w:val="1010"/>
        </w:numPr>
        <w:pStyle w:val="Compact"/>
        <w:bidi/>
      </w:pPr>
      <w:r>
        <w:rPr>
          <w:rtl/>
        </w:rPr>
        <w:t xml:space="preserve">ما سواهما: المصدر ورقم الحديث، مع حكم معتمد (الألباني أو الأرناؤوط) وذكره في الحاشية.</w:t>
      </w:r>
    </w:p>
    <w:p>
      <w:pPr>
        <w:numPr>
          <w:ilvl w:val="0"/>
          <w:numId w:val="1008"/>
        </w:numPr>
        <w:pStyle w:val="Compact"/>
        <w:bidi/>
      </w:pPr>
      <w:r>
        <w:rPr>
          <w:rtl/>
          <w:bCs/>
          <w:b/>
        </w:rPr>
        <w:t xml:space="preserve">حاشية جامعة لا تفيد:</w:t>
      </w:r>
      <w:r>
        <w:rPr>
          <w:rtl/>
        </w:rPr>
        <w:t xml:space="preserve"> </w:t>
      </w:r>
      <w:r>
        <w:rPr>
          <w:rtl/>
        </w:rPr>
        <w:t xml:space="preserve">الحاشية 6 نصها: «القرآن الكريم. وصحيح البخاري، وصحيح مسلم، وسنن الترمذي… بحسب التخريج في موضعه». هذه ليست تخريجًا، وتُحذف.</w:t>
      </w:r>
    </w:p>
    <w:p>
      <w:pPr>
        <w:numPr>
          <w:ilvl w:val="0"/>
          <w:numId w:val="1008"/>
        </w:numPr>
        <w:pStyle w:val="Compact"/>
        <w:bidi/>
      </w:pPr>
      <w:r>
        <w:rPr>
          <w:rtl/>
          <w:bCs/>
          <w:b/>
        </w:rPr>
        <w:t xml:space="preserve">إحالات بلا طبعة ولا جزء ولا صفحة،</w:t>
      </w:r>
      <w:r>
        <w:rPr>
          <w:rtl/>
        </w:rPr>
        <w:t xml:space="preserve"> </w:t>
      </w:r>
      <w:r>
        <w:rPr>
          <w:rtl/>
        </w:rPr>
        <w:t xml:space="preserve">وهي أغلب الإحالات إلى إحسان إلهي ظهير والسهلي وبرهامي، مثل: «الفصل الأول، مباحث…».</w:t>
      </w:r>
    </w:p>
    <w:p>
      <w:pPr>
        <w:numPr>
          <w:ilvl w:val="0"/>
          <w:numId w:val="1008"/>
        </w:numPr>
        <w:pStyle w:val="Compact"/>
        <w:bidi/>
      </w:pPr>
      <w:r>
        <w:rPr>
          <w:rtl/>
          <w:bCs/>
          <w:b/>
        </w:rPr>
        <w:t xml:space="preserve">«المذكرة المرفوعة»:</w:t>
      </w:r>
      <w:r>
        <w:rPr>
          <w:rtl/>
        </w:rPr>
        <w:t xml:space="preserve"> </w:t>
      </w:r>
      <w:r>
        <w:rPr>
          <w:rtl/>
        </w:rPr>
        <w:t xml:space="preserve">الحواشي 51 و53 و57 وغيرها تحيل إلى مذكرة غير منشورة. لا يُحال القارئ إلى ما لا يستطيع الوصول إليه؛ يُحال إلى الكتاب المنشور أو إلى المصدر الأصلي.</w:t>
      </w:r>
    </w:p>
    <w:p>
      <w:pPr>
        <w:numPr>
          <w:ilvl w:val="0"/>
          <w:numId w:val="1008"/>
        </w:numPr>
        <w:pStyle w:val="Compact"/>
        <w:bidi/>
      </w:pPr>
      <w:r>
        <w:rPr>
          <w:rtl/>
          <w:bCs/>
          <w:b/>
        </w:rPr>
        <w:t xml:space="preserve">النقل بالواسطة:</w:t>
      </w:r>
      <w:r>
        <w:rPr>
          <w:rtl/>
        </w:rPr>
        <w:t xml:space="preserve"> </w:t>
      </w:r>
      <w:r>
        <w:rPr>
          <w:rtl/>
        </w:rPr>
        <w:t xml:space="preserve">في 15 حاشية عبارة «المصدر الناقل» أو «بالواسطة». في النصوص العقدية الخطيرة (الفصوص، الفتوحات، الطبقات، المثنوي، التائية) يجب الرجوع إلى طبعة محددة من الأصل، وذكر الجزء والصفحة.</w:t>
      </w:r>
    </w:p>
    <w:p>
      <w:pPr>
        <w:numPr>
          <w:ilvl w:val="0"/>
          <w:numId w:val="1008"/>
        </w:numPr>
        <w:pStyle w:val="Compact"/>
        <w:bidi/>
      </w:pPr>
      <w:r>
        <w:rPr>
          <w:rtl/>
          <w:bCs/>
          <w:b/>
        </w:rPr>
        <w:t xml:space="preserve">نقول طويلة بلا تنصيص ولا عزو، وهذا خطر انتحال علمي:</w:t>
      </w:r>
    </w:p>
    <w:p>
      <w:pPr>
        <w:numPr>
          <w:ilvl w:val="1"/>
          <w:numId w:val="1011"/>
        </w:numPr>
        <w:pStyle w:val="Compact"/>
        <w:bidi/>
      </w:pPr>
      <w:r>
        <w:rPr>
          <w:rtl/>
        </w:rPr>
        <w:t xml:space="preserve">كلام ابن تيمية عن أهل الصفة والعرنيين وأحاديث الأبدال (ص92–94) منقول بنصه دون نسبة.</w:t>
      </w:r>
    </w:p>
    <w:p>
      <w:pPr>
        <w:numPr>
          <w:ilvl w:val="1"/>
          <w:numId w:val="1011"/>
        </w:numPr>
        <w:pStyle w:val="Compact"/>
        <w:bidi/>
      </w:pPr>
      <w:r>
        <w:rPr>
          <w:rtl/>
        </w:rPr>
        <w:t xml:space="preserve">فقرات «عقائد الصوفية الفاسدة ورد شبهاتهم» و«الطائفة الأولى… الثانية… الثالثة» و«مصادر التلقي عند الصوفية» منسوخة من مصدر آخر بترقيمه، ولم يُشر إليه إلا في حاشيتين («موسوعة الفرق المنتسبة للإسلام 6/465»).</w:t>
      </w:r>
    </w:p>
    <w:p>
      <w:pPr>
        <w:numPr>
          <w:ilvl w:val="0"/>
          <w:numId w:val="1000"/>
        </w:numPr>
        <w:pStyle w:val="Compact"/>
        <w:bidi/>
      </w:pPr>
      <w:r>
        <w:rPr>
          <w:rtl/>
          <w:bCs/>
          <w:b/>
        </w:rPr>
        <w:t xml:space="preserve">الحل:</w:t>
      </w:r>
      <w:r>
        <w:rPr>
          <w:rtl/>
        </w:rPr>
        <w:t xml:space="preserve"> </w:t>
      </w:r>
      <w:r>
        <w:rPr>
          <w:rtl/>
        </w:rPr>
        <w:t xml:space="preserve">إما التنصيص والعزو الكامل لكل نقل، وإما إعادة الصياغة بأسلوب المؤلف مع الإحالة.</w:t>
      </w:r>
    </w:p>
    <w:p>
      <w:pPr>
        <w:numPr>
          <w:ilvl w:val="0"/>
          <w:numId w:val="1008"/>
        </w:numPr>
        <w:pStyle w:val="Compact"/>
        <w:bidi/>
      </w:pPr>
      <w:r>
        <w:rPr>
          <w:rtl/>
          <w:bCs/>
          <w:b/>
        </w:rPr>
        <w:t xml:space="preserve">الشبهات تُعرض بلا مصدر:</w:t>
      </w:r>
      <w:r>
        <w:rPr>
          <w:rtl/>
        </w:rPr>
        <w:t xml:space="preserve"> </w:t>
      </w:r>
      <w:r>
        <w:rPr>
          <w:rtl/>
        </w:rPr>
        <w:t xml:space="preserve">يقول الكتاب «الشبهة: …» بصياغة المؤلف، ولا يذكر من قالها. وقوة الرد تتضاعف حين تُعرض الشبهة</w:t>
      </w:r>
      <w:r>
        <w:rPr>
          <w:rtl/>
        </w:rPr>
        <w:t xml:space="preserve"> </w:t>
      </w:r>
      <w:r>
        <w:rPr>
          <w:rtl/>
          <w:bCs/>
          <w:b/>
        </w:rPr>
        <w:t xml:space="preserve">بنص أصحابها مع العزو</w:t>
      </w:r>
      <w:r>
        <w:rPr>
          <w:rtl/>
        </w:rPr>
        <w:t xml:space="preserve">، مثل:</w:t>
      </w:r>
    </w:p>
    <w:p>
      <w:pPr>
        <w:numPr>
          <w:ilvl w:val="1"/>
          <w:numId w:val="1012"/>
        </w:numPr>
        <w:pStyle w:val="Compact"/>
        <w:bidi/>
      </w:pPr>
      <w:r>
        <w:rPr>
          <w:rtl/>
        </w:rPr>
        <w:t xml:space="preserve">«شفاء السقام» للسبكي.</w:t>
      </w:r>
    </w:p>
    <w:p>
      <w:pPr>
        <w:numPr>
          <w:ilvl w:val="1"/>
          <w:numId w:val="1012"/>
        </w:numPr>
        <w:pStyle w:val="Compact"/>
        <w:bidi/>
      </w:pPr>
      <w:r>
        <w:rPr>
          <w:rtl/>
        </w:rPr>
        <w:t xml:space="preserve">«الدرر السنية في الرد على الوهابية» لدحلان.</w:t>
      </w:r>
    </w:p>
    <w:p>
      <w:pPr>
        <w:numPr>
          <w:ilvl w:val="1"/>
          <w:numId w:val="1012"/>
        </w:numPr>
        <w:pStyle w:val="Compact"/>
        <w:bidi/>
      </w:pPr>
      <w:r>
        <w:rPr>
          <w:rtl/>
        </w:rPr>
        <w:t xml:space="preserve">«مفاهيم يجب أن تصحح» لمحمد علوي المالكي.</w:t>
      </w:r>
    </w:p>
    <w:p>
      <w:pPr>
        <w:numPr>
          <w:ilvl w:val="1"/>
          <w:numId w:val="1012"/>
        </w:numPr>
        <w:pStyle w:val="Compact"/>
        <w:bidi/>
      </w:pPr>
      <w:r>
        <w:rPr>
          <w:rtl/>
        </w:rPr>
        <w:t xml:space="preserve">«البيان لما يشغل الأذهان» لعلي جمعة.</w:t>
      </w:r>
    </w:p>
    <w:p>
      <w:pPr>
        <w:numPr>
          <w:ilvl w:val="1"/>
          <w:numId w:val="1012"/>
        </w:numPr>
        <w:pStyle w:val="Compact"/>
        <w:bidi/>
      </w:pPr>
      <w:r>
        <w:rPr>
          <w:rtl/>
        </w:rPr>
        <w:t xml:space="preserve">المقالات المعاصرة المذكورة في الملحق.</w:t>
      </w:r>
    </w:p>
    <w:p>
      <w:pPr>
        <w:numPr>
          <w:ilvl w:val="0"/>
          <w:numId w:val="1000"/>
        </w:numPr>
        <w:pStyle w:val="Compact"/>
        <w:bidi/>
      </w:pPr>
      <w:r>
        <w:rPr>
          <w:rtl/>
        </w:rPr>
        <w:t xml:space="preserve">وهذا يحقق شرط «تحرير شبهات المخالفين» المطلوب في معيار التقييم.</w:t>
      </w:r>
    </w:p>
    <w:bookmarkEnd w:id="26"/>
    <w:bookmarkStart w:id="27" w:name="أخطاء-علمية-وتاريخية-محددة-تصويب-فوري"/>
    <w:p>
      <w:pPr>
        <w:pStyle w:val="Heading3"/>
        <w:bidi/>
      </w:pPr>
      <w:r>
        <w:rPr>
          <w:rtl/>
        </w:rPr>
        <w:t xml:space="preserve">2-5 أخطاء علمية وتاريخية محددة (تصويب فوري)</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الموضع (تقريبي)</w:t>
            </w:r>
          </w:p>
        </w:tc>
        <w:tc>
          <w:tcPr/>
          <w:p>
            <w:pPr>
              <w:pStyle w:val="Compact"/>
              <w:bidi/>
              <w:jc w:val="left"/>
            </w:pPr>
            <w:r>
              <w:rPr>
                <w:rtl/>
              </w:rPr>
              <w:t xml:space="preserve">النص في المخطوطة</w:t>
            </w:r>
          </w:p>
        </w:tc>
        <w:tc>
          <w:tcPr/>
          <w:p>
            <w:pPr>
              <w:pStyle w:val="Compact"/>
              <w:bidi/>
              <w:jc w:val="left"/>
            </w:pPr>
            <w:r>
              <w:rPr>
                <w:rtl/>
              </w:rPr>
              <w:t xml:space="preserve">التصويب</w:t>
            </w:r>
          </w:p>
        </w:tc>
      </w:tr>
      <w:tr>
        <w:tc>
          <w:tcPr/>
          <w:p>
            <w:pPr>
              <w:pStyle w:val="Compact"/>
              <w:bidi/>
              <w:jc w:val="left"/>
            </w:pPr>
            <w:r>
              <w:rPr>
                <w:rtl/>
              </w:rPr>
              <w:t xml:space="preserve">1</w:t>
            </w:r>
          </w:p>
        </w:tc>
        <w:tc>
          <w:tcPr/>
          <w:p>
            <w:pPr>
              <w:pStyle w:val="Compact"/>
              <w:bidi/>
              <w:jc w:val="left"/>
            </w:pPr>
            <w:r>
              <w:rPr>
                <w:rtl/>
              </w:rPr>
              <w:t xml:space="preserve">الرومي، ص44</w:t>
            </w:r>
          </w:p>
        </w:tc>
        <w:tc>
          <w:tcPr/>
          <w:p>
            <w:pPr>
              <w:pStyle w:val="Compact"/>
              <w:bidi/>
              <w:jc w:val="left"/>
            </w:pPr>
            <w:r>
              <w:rPr>
                <w:rtl/>
              </w:rPr>
              <w:t xml:space="preserve">«وفي اليوم التالي</w:t>
            </w:r>
            <w:r>
              <w:rPr>
                <w:rtl/>
              </w:rPr>
              <w:t xml:space="preserve"> </w:t>
            </w:r>
            <w:r>
              <w:rPr>
                <w:rtl/>
                <w:bCs/>
                <w:b/>
              </w:rPr>
              <w:t xml:space="preserve">قتل الحجاج</w:t>
            </w:r>
            <w:r>
              <w:rPr>
                <w:rtl/>
              </w:rPr>
              <w:t xml:space="preserve">»</w:t>
            </w:r>
          </w:p>
        </w:tc>
        <w:tc>
          <w:tcPr/>
          <w:p>
            <w:pPr>
              <w:pStyle w:val="Compact"/>
              <w:bidi/>
              <w:jc w:val="left"/>
            </w:pPr>
            <w:r>
              <w:rPr>
                <w:rtl/>
                <w:bCs/>
                <w:b/>
              </w:rPr>
              <w:t xml:space="preserve">قُتل الحلاج</w:t>
            </w:r>
            <w:r>
              <w:rPr>
                <w:rtl/>
              </w:rPr>
              <w:t xml:space="preserve">.</w:t>
            </w:r>
          </w:p>
        </w:tc>
      </w:tr>
      <w:tr>
        <w:tc>
          <w:tcPr/>
          <w:p>
            <w:pPr>
              <w:pStyle w:val="Compact"/>
              <w:bidi/>
              <w:jc w:val="left"/>
            </w:pPr>
            <w:r>
              <w:rPr>
                <w:rtl/>
              </w:rPr>
              <w:t xml:space="preserve">2</w:t>
            </w:r>
          </w:p>
        </w:tc>
        <w:tc>
          <w:tcPr/>
          <w:p>
            <w:pPr>
              <w:pStyle w:val="Compact"/>
              <w:bidi/>
              <w:jc w:val="left"/>
            </w:pPr>
            <w:r>
              <w:rPr>
                <w:rtl/>
              </w:rPr>
              <w:t xml:space="preserve">الرومي، ص44 و46</w:t>
            </w:r>
          </w:p>
        </w:tc>
        <w:tc>
          <w:tcPr/>
          <w:p>
            <w:pPr>
              <w:pStyle w:val="Compact"/>
              <w:bidi/>
              <w:jc w:val="left"/>
            </w:pPr>
            <w:r>
              <w:rPr>
                <w:rtl/>
              </w:rPr>
              <w:t xml:space="preserve">«يقول</w:t>
            </w:r>
            <w:r>
              <w:rPr>
                <w:rtl/>
              </w:rPr>
              <w:t xml:space="preserve"> </w:t>
            </w:r>
            <w:r>
              <w:rPr>
                <w:rtl/>
                <w:bCs/>
                <w:b/>
              </w:rPr>
              <w:t xml:space="preserve">ابن الرومي</w:t>
            </w:r>
            <w:r>
              <w:rPr>
                <w:rtl/>
              </w:rPr>
              <w:t xml:space="preserve"> </w:t>
            </w:r>
            <w:r>
              <w:rPr>
                <w:rtl/>
              </w:rPr>
              <w:t xml:space="preserve">في مناقب منصور الحلاج»، «يقول</w:t>
            </w:r>
            <w:r>
              <w:rPr>
                <w:rtl/>
              </w:rPr>
              <w:t xml:space="preserve"> </w:t>
            </w:r>
            <w:r>
              <w:rPr>
                <w:rtl/>
                <w:bCs/>
                <w:b/>
              </w:rPr>
              <w:t xml:space="preserve">ابن الرومي</w:t>
            </w:r>
            <w:r>
              <w:rPr>
                <w:rtl/>
              </w:rPr>
              <w:t xml:space="preserve"> </w:t>
            </w:r>
            <w:r>
              <w:rPr>
                <w:rtl/>
              </w:rPr>
              <w:t xml:space="preserve">في مقدمته»</w:t>
            </w:r>
          </w:p>
        </w:tc>
        <w:tc>
          <w:tcPr/>
          <w:p>
            <w:pPr>
              <w:pStyle w:val="Compact"/>
              <w:bidi/>
              <w:jc w:val="left"/>
            </w:pPr>
            <w:r>
              <w:rPr>
                <w:rtl/>
              </w:rPr>
              <w:t xml:space="preserve">ابن الرومي شاعر عباسي، والمقصود</w:t>
            </w:r>
            <w:r>
              <w:rPr>
                <w:rtl/>
              </w:rPr>
              <w:t xml:space="preserve"> </w:t>
            </w:r>
            <w:r>
              <w:rPr>
                <w:rtl/>
                <w:bCs/>
                <w:b/>
              </w:rPr>
              <w:t xml:space="preserve">جلال الدين الرومي</w:t>
            </w:r>
            <w:r>
              <w:rPr>
                <w:rtl/>
              </w:rPr>
              <w:t xml:space="preserve">.</w:t>
            </w:r>
          </w:p>
        </w:tc>
      </w:tr>
      <w:tr>
        <w:tc>
          <w:tcPr/>
          <w:p>
            <w:pPr>
              <w:pStyle w:val="Compact"/>
              <w:bidi/>
              <w:jc w:val="left"/>
            </w:pPr>
            <w:r>
              <w:rPr>
                <w:rtl/>
              </w:rPr>
              <w:t xml:space="preserve">3</w:t>
            </w:r>
          </w:p>
        </w:tc>
        <w:tc>
          <w:tcPr/>
          <w:p>
            <w:pPr>
              <w:pStyle w:val="Compact"/>
              <w:bidi/>
              <w:jc w:val="left"/>
            </w:pPr>
            <w:r>
              <w:rPr>
                <w:rtl/>
              </w:rPr>
              <w:t xml:space="preserve">الرومي، ص44</w:t>
            </w:r>
          </w:p>
        </w:tc>
        <w:tc>
          <w:tcPr/>
          <w:p>
            <w:pPr>
              <w:pStyle w:val="Compact"/>
              <w:bidi/>
              <w:jc w:val="left"/>
            </w:pPr>
            <w:r>
              <w:rPr>
                <w:rtl/>
              </w:rPr>
              <w:t xml:space="preserve">«كتب جلال الدين الرومي عن الحلاج كتابًا سماه</w:t>
            </w:r>
            <w:r>
              <w:rPr>
                <w:rtl/>
              </w:rPr>
              <w:t xml:space="preserve"> </w:t>
            </w:r>
            <w:r>
              <w:rPr>
                <w:rtl/>
              </w:rPr>
              <w:t xml:space="preserve">“</w:t>
            </w:r>
            <w:r>
              <w:rPr>
                <w:rtl/>
              </w:rPr>
              <w:t xml:space="preserve">فيه ما فيه</w:t>
            </w:r>
            <w:r>
              <w:rPr>
                <w:rtl/>
              </w:rPr>
              <w:t xml:space="preserve">”</w:t>
            </w:r>
            <w:r>
              <w:rPr>
                <w:rtl/>
              </w:rPr>
              <w:t xml:space="preserve">»</w:t>
            </w:r>
          </w:p>
        </w:tc>
        <w:tc>
          <w:tcPr/>
          <w:p>
            <w:pPr>
              <w:pStyle w:val="Compact"/>
              <w:bidi/>
              <w:jc w:val="left"/>
            </w:pPr>
            <w:r>
              <w:rPr>
                <w:rtl/>
              </w:rPr>
              <w:t xml:space="preserve">«فيه ما فيه» مجموع أحاديث ومجالس للرومي، وليس كتابًا عن الحلاج.</w:t>
            </w:r>
            <w:r>
              <w:rPr>
                <w:rtl/>
              </w:rPr>
              <w:t xml:space="preserve"> </w:t>
            </w:r>
            <w:r>
              <w:rPr>
                <w:rtl/>
                <w:bCs/>
                <w:b/>
              </w:rPr>
              <w:t xml:space="preserve">التصويب:</w:t>
            </w:r>
            <w:r>
              <w:rPr>
                <w:rtl/>
              </w:rPr>
              <w:t xml:space="preserve"> </w:t>
            </w:r>
            <w:r>
              <w:rPr>
                <w:rtl/>
              </w:rPr>
              <w:t xml:space="preserve">«وفي كتابه</w:t>
            </w:r>
            <w:r>
              <w:rPr>
                <w:rtl/>
              </w:rPr>
              <w:t xml:space="preserve"> </w:t>
            </w:r>
            <w:r>
              <w:rPr>
                <w:rtl/>
              </w:rPr>
              <w:t xml:space="preserve">“</w:t>
            </w:r>
            <w:r>
              <w:rPr>
                <w:rtl/>
              </w:rPr>
              <w:t xml:space="preserve">فيه ما فيه</w:t>
            </w:r>
            <w:r>
              <w:rPr>
                <w:rtl/>
              </w:rPr>
              <w:t xml:space="preserve">”</w:t>
            </w:r>
            <w:r>
              <w:rPr>
                <w:rtl/>
              </w:rPr>
              <w:t xml:space="preserve"> </w:t>
            </w:r>
            <w:r>
              <w:rPr>
                <w:rtl/>
              </w:rPr>
              <w:t xml:space="preserve">يقول عن الحلاج…».</w:t>
            </w:r>
          </w:p>
        </w:tc>
      </w:tr>
      <w:tr>
        <w:tc>
          <w:tcPr/>
          <w:p>
            <w:pPr>
              <w:pStyle w:val="Compact"/>
              <w:bidi/>
              <w:jc w:val="left"/>
            </w:pPr>
            <w:r>
              <w:rPr>
                <w:rtl/>
              </w:rPr>
              <w:t xml:space="preserve">4</w:t>
            </w:r>
          </w:p>
        </w:tc>
        <w:tc>
          <w:tcPr/>
          <w:p>
            <w:pPr>
              <w:pStyle w:val="Compact"/>
              <w:bidi/>
              <w:jc w:val="left"/>
            </w:pPr>
            <w:r>
              <w:rPr>
                <w:rtl/>
              </w:rPr>
              <w:t xml:space="preserve">نقل ابن كثير في الحلاج، ص33</w:t>
            </w:r>
          </w:p>
        </w:tc>
        <w:tc>
          <w:tcPr/>
          <w:p>
            <w:pPr>
              <w:pStyle w:val="Compact"/>
              <w:bidi/>
              <w:jc w:val="left"/>
            </w:pPr>
            <w:r>
              <w:rPr>
                <w:rtl/>
              </w:rPr>
              <w:t xml:space="preserve">«ومات [ابن المقفع] سنة خمس وأربعين</w:t>
            </w:r>
            <w:r>
              <w:rPr>
                <w:rtl/>
              </w:rPr>
              <w:t xml:space="preserve"> </w:t>
            </w:r>
            <w:r>
              <w:rPr>
                <w:rtl/>
                <w:bCs/>
                <w:b/>
              </w:rPr>
              <w:t xml:space="preserve">وماتتين</w:t>
            </w:r>
            <w:r>
              <w:rPr>
                <w:rtl/>
              </w:rPr>
              <w:t xml:space="preserve">»</w:t>
            </w:r>
          </w:p>
        </w:tc>
        <w:tc>
          <w:tcPr/>
          <w:p>
            <w:pPr>
              <w:pStyle w:val="Compact"/>
              <w:bidi/>
              <w:jc w:val="left"/>
            </w:pPr>
            <w:r>
              <w:rPr>
                <w:rtl/>
              </w:rPr>
              <w:t xml:space="preserve">الصواب في البداية والنهاية: «ومائة». وابن المقفع قُتل نحو 142–145هـ.</w:t>
            </w:r>
          </w:p>
        </w:tc>
      </w:tr>
      <w:tr>
        <w:tc>
          <w:tcPr/>
          <w:p>
            <w:pPr>
              <w:pStyle w:val="Compact"/>
              <w:bidi/>
              <w:jc w:val="left"/>
            </w:pPr>
            <w:r>
              <w:rPr>
                <w:rtl/>
              </w:rPr>
              <w:t xml:space="preserve">5</w:t>
            </w:r>
          </w:p>
        </w:tc>
        <w:tc>
          <w:tcPr/>
          <w:p>
            <w:pPr>
              <w:pStyle w:val="Compact"/>
              <w:bidi/>
              <w:jc w:val="left"/>
            </w:pPr>
            <w:r>
              <w:rPr>
                <w:rtl/>
              </w:rPr>
              <w:t xml:space="preserve">نفس الموضع</w:t>
            </w:r>
          </w:p>
        </w:tc>
        <w:tc>
          <w:tcPr/>
          <w:p>
            <w:pPr>
              <w:pStyle w:val="Compact"/>
              <w:bidi/>
              <w:jc w:val="left"/>
            </w:pPr>
            <w:r>
              <w:rPr>
                <w:rtl/>
              </w:rPr>
              <w:t xml:space="preserve">«</w:t>
            </w:r>
            <w:r>
              <w:rPr>
                <w:rtl/>
                <w:bCs/>
                <w:b/>
              </w:rPr>
              <w:t xml:space="preserve">ابن المقفع الخراساني</w:t>
            </w:r>
            <w:r>
              <w:rPr>
                <w:rtl/>
              </w:rPr>
              <w:t xml:space="preserve"> </w:t>
            </w:r>
            <w:r>
              <w:rPr>
                <w:rtl/>
              </w:rPr>
              <w:t xml:space="preserve">الذي ادعى الربوبية… واسمه عطاء… قتل نفسه بالسم»</w:t>
            </w:r>
          </w:p>
        </w:tc>
        <w:tc>
          <w:tcPr/>
          <w:p>
            <w:pPr>
              <w:pStyle w:val="Compact"/>
              <w:bidi/>
              <w:jc w:val="left"/>
            </w:pPr>
            <w:r>
              <w:rPr>
                <w:rtl/>
              </w:rPr>
              <w:t xml:space="preserve">هو</w:t>
            </w:r>
            <w:r>
              <w:rPr>
                <w:rtl/>
              </w:rPr>
              <w:t xml:space="preserve"> </w:t>
            </w:r>
            <w:r>
              <w:rPr>
                <w:rtl/>
                <w:bCs/>
                <w:b/>
              </w:rPr>
              <w:t xml:space="preserve">المقنَّع الخراساني</w:t>
            </w:r>
            <w:r>
              <w:rPr>
                <w:rtl/>
              </w:rPr>
              <w:t xml:space="preserve"> </w:t>
            </w:r>
            <w:r>
              <w:rPr>
                <w:rtl/>
              </w:rPr>
              <w:t xml:space="preserve">(عطاء)، لا ابن المقفع.</w:t>
            </w:r>
          </w:p>
        </w:tc>
      </w:tr>
      <w:tr>
        <w:tc>
          <w:tcPr/>
          <w:p>
            <w:pPr>
              <w:pStyle w:val="Compact"/>
              <w:bidi/>
              <w:jc w:val="left"/>
            </w:pPr>
            <w:r>
              <w:rPr>
                <w:rtl/>
              </w:rPr>
              <w:t xml:space="preserve">6</w:t>
            </w:r>
          </w:p>
        </w:tc>
        <w:tc>
          <w:tcPr/>
          <w:p>
            <w:pPr>
              <w:pStyle w:val="Compact"/>
              <w:bidi/>
              <w:jc w:val="left"/>
            </w:pPr>
            <w:r>
              <w:rPr>
                <w:rtl/>
              </w:rPr>
              <w:t xml:space="preserve">نفس الموضع</w:t>
            </w:r>
          </w:p>
        </w:tc>
        <w:tc>
          <w:tcPr/>
          <w:p>
            <w:pPr>
              <w:pStyle w:val="Compact"/>
              <w:bidi/>
              <w:jc w:val="left"/>
            </w:pPr>
            <w:r>
              <w:rPr>
                <w:rtl/>
              </w:rPr>
              <w:t xml:space="preserve">«</w:t>
            </w:r>
            <w:r>
              <w:rPr>
                <w:rtl/>
                <w:bCs/>
                <w:b/>
              </w:rPr>
              <w:t xml:space="preserve">وابن السمعاني</w:t>
            </w:r>
            <w:r>
              <w:rPr>
                <w:rtl/>
              </w:rPr>
              <w:t xml:space="preserve"> </w:t>
            </w:r>
            <w:r>
              <w:rPr>
                <w:rtl/>
              </w:rPr>
              <w:t xml:space="preserve">يعني أبا جعفر محمد بن علي»</w:t>
            </w:r>
          </w:p>
        </w:tc>
        <w:tc>
          <w:tcPr/>
          <w:p>
            <w:pPr>
              <w:pStyle w:val="Compact"/>
              <w:bidi/>
              <w:jc w:val="left"/>
            </w:pPr>
            <w:r>
              <w:rPr>
                <w:rtl/>
              </w:rPr>
              <w:t xml:space="preserve">هو</w:t>
            </w:r>
            <w:r>
              <w:rPr>
                <w:rtl/>
              </w:rPr>
              <w:t xml:space="preserve"> </w:t>
            </w:r>
            <w:r>
              <w:rPr>
                <w:rtl/>
                <w:bCs/>
                <w:b/>
              </w:rPr>
              <w:t xml:space="preserve">ابن الشلمغاني</w:t>
            </w:r>
            <w:r>
              <w:rPr>
                <w:rtl/>
              </w:rPr>
              <w:t xml:space="preserve"> </w:t>
            </w:r>
            <w:r>
              <w:rPr>
                <w:rtl/>
              </w:rPr>
              <w:t xml:space="preserve">(محمد بن علي، أبو جعفر، المعروف بابن أبي العزاقر). يُراجع على طبعة محققة من البداية والنهاية.</w:t>
            </w:r>
          </w:p>
        </w:tc>
      </w:tr>
      <w:tr>
        <w:tc>
          <w:tcPr/>
          <w:p>
            <w:pPr>
              <w:pStyle w:val="Compact"/>
              <w:bidi/>
              <w:jc w:val="left"/>
            </w:pPr>
            <w:r>
              <w:rPr>
                <w:rtl/>
              </w:rPr>
              <w:t xml:space="preserve">7</w:t>
            </w:r>
          </w:p>
        </w:tc>
        <w:tc>
          <w:tcPr/>
          <w:p>
            <w:pPr>
              <w:pStyle w:val="Compact"/>
              <w:bidi/>
              <w:jc w:val="left"/>
            </w:pPr>
            <w:r>
              <w:rPr>
                <w:rtl/>
              </w:rPr>
              <w:t xml:space="preserve">المولد، ص85</w:t>
            </w:r>
          </w:p>
        </w:tc>
        <w:tc>
          <w:tcPr/>
          <w:p>
            <w:pPr>
              <w:pStyle w:val="Compact"/>
              <w:bidi/>
              <w:jc w:val="left"/>
            </w:pPr>
            <w:r>
              <w:rPr>
                <w:rtl/>
              </w:rPr>
              <w:t xml:space="preserve">«وعثمان</w:t>
            </w:r>
            <w:r>
              <w:rPr>
                <w:rtl/>
              </w:rPr>
              <w:t xml:space="preserve"> </w:t>
            </w:r>
            <w:r>
              <w:rPr>
                <w:rtl/>
                <w:bCs/>
                <w:b/>
              </w:rPr>
              <w:t xml:space="preserve">13 سنة</w:t>
            </w:r>
            <w:r>
              <w:rPr>
                <w:rtl/>
              </w:rPr>
              <w:t xml:space="preserve">»</w:t>
            </w:r>
          </w:p>
        </w:tc>
        <w:tc>
          <w:tcPr/>
          <w:p>
            <w:pPr>
              <w:pStyle w:val="Compact"/>
              <w:bidi/>
              <w:jc w:val="left"/>
            </w:pPr>
            <w:r>
              <w:rPr>
                <w:rtl/>
              </w:rPr>
              <w:t xml:space="preserve">خلافة عثمان رضي الله عنه نحو</w:t>
            </w:r>
            <w:r>
              <w:rPr>
                <w:rtl/>
              </w:rPr>
              <w:t xml:space="preserve"> </w:t>
            </w:r>
            <w:r>
              <w:rPr>
                <w:rtl/>
                <w:bCs/>
                <w:b/>
              </w:rPr>
              <w:t xml:space="preserve">12 سنة</w:t>
            </w:r>
            <w:r>
              <w:rPr>
                <w:rtl/>
              </w:rPr>
              <w:t xml:space="preserve"> </w:t>
            </w:r>
            <w:r>
              <w:rPr>
                <w:rtl/>
              </w:rPr>
              <w:t xml:space="preserve">(23–35هـ).</w:t>
            </w:r>
          </w:p>
        </w:tc>
      </w:tr>
      <w:tr>
        <w:tc>
          <w:tcPr/>
          <w:p>
            <w:pPr>
              <w:pStyle w:val="Compact"/>
              <w:bidi/>
              <w:jc w:val="left"/>
            </w:pPr>
            <w:r>
              <w:rPr>
                <w:rtl/>
              </w:rPr>
              <w:t xml:space="preserve">8</w:t>
            </w:r>
          </w:p>
        </w:tc>
        <w:tc>
          <w:tcPr/>
          <w:p>
            <w:pPr>
              <w:pStyle w:val="Compact"/>
              <w:bidi/>
              <w:jc w:val="left"/>
            </w:pPr>
            <w:r>
              <w:rPr>
                <w:rtl/>
              </w:rPr>
              <w:t xml:space="preserve">المولد، ص85</w:t>
            </w:r>
          </w:p>
        </w:tc>
        <w:tc>
          <w:tcPr/>
          <w:p>
            <w:pPr>
              <w:pStyle w:val="Compact"/>
              <w:bidi/>
              <w:jc w:val="left"/>
            </w:pPr>
            <w:r>
              <w:rPr>
                <w:rtl/>
              </w:rPr>
              <w:t xml:space="preserve">«ثبت أن هذا [12 ربيع الأول] يوم وفاته»</w:t>
            </w:r>
          </w:p>
        </w:tc>
        <w:tc>
          <w:tcPr/>
          <w:p>
            <w:pPr>
              <w:pStyle w:val="Compact"/>
              <w:bidi/>
              <w:jc w:val="left"/>
            </w:pPr>
            <w:r>
              <w:rPr>
                <w:rtl/>
              </w:rPr>
              <w:t xml:space="preserve">هو</w:t>
            </w:r>
            <w:r>
              <w:rPr>
                <w:rtl/>
              </w:rPr>
              <w:t xml:space="preserve"> </w:t>
            </w:r>
            <w:r>
              <w:rPr>
                <w:rtl/>
                <w:bCs/>
                <w:b/>
              </w:rPr>
              <w:t xml:space="preserve">المشهور</w:t>
            </w:r>
            <w:r>
              <w:rPr>
                <w:rtl/>
              </w:rPr>
              <w:t xml:space="preserve">، وفيه خلاف؛ فلا يقال «ثبت».</w:t>
            </w:r>
          </w:p>
        </w:tc>
      </w:tr>
      <w:tr>
        <w:tc>
          <w:tcPr/>
          <w:p>
            <w:pPr>
              <w:pStyle w:val="Compact"/>
              <w:bidi/>
              <w:jc w:val="left"/>
            </w:pPr>
            <w:r>
              <w:rPr>
                <w:rtl/>
              </w:rPr>
              <w:t xml:space="preserve">9</w:t>
            </w:r>
          </w:p>
        </w:tc>
        <w:tc>
          <w:tcPr/>
          <w:p>
            <w:pPr>
              <w:pStyle w:val="Compact"/>
              <w:bidi/>
              <w:jc w:val="left"/>
            </w:pPr>
            <w:r>
              <w:rPr>
                <w:rtl/>
              </w:rPr>
              <w:t xml:space="preserve">المولد، ص85</w:t>
            </w:r>
          </w:p>
        </w:tc>
        <w:tc>
          <w:tcPr/>
          <w:p>
            <w:pPr>
              <w:pStyle w:val="Compact"/>
              <w:bidi/>
              <w:jc w:val="left"/>
            </w:pPr>
            <w:r>
              <w:rPr>
                <w:rtl/>
              </w:rPr>
              <w:t xml:space="preserve">«ومع ذلك لأن النبي ﷺ نفسه احتفل بمولده»</w:t>
            </w:r>
          </w:p>
        </w:tc>
        <w:tc>
          <w:tcPr/>
          <w:p>
            <w:pPr>
              <w:pStyle w:val="Compact"/>
              <w:bidi/>
              <w:jc w:val="left"/>
            </w:pPr>
            <w:r>
              <w:rPr>
                <w:rtl/>
              </w:rPr>
              <w:t xml:space="preserve">الجملة تقرر عكس المقصود.</w:t>
            </w:r>
            <w:r>
              <w:rPr>
                <w:rtl/>
              </w:rPr>
              <w:t xml:space="preserve"> </w:t>
            </w:r>
            <w:r>
              <w:rPr>
                <w:rtl/>
                <w:bCs/>
                <w:b/>
              </w:rPr>
              <w:t xml:space="preserve">الصياغة المقترحة:</w:t>
            </w:r>
            <w:r>
              <w:rPr>
                <w:rtl/>
              </w:rPr>
              <w:t xml:space="preserve"> </w:t>
            </w:r>
            <w:r>
              <w:rPr>
                <w:rtl/>
              </w:rPr>
              <w:t xml:space="preserve">«ولم يحتفل النبي ﷺ بمولده احتفالًا سنويًا، وإنما كان يصوم الاثنين».</w:t>
            </w:r>
          </w:p>
        </w:tc>
      </w:tr>
      <w:tr>
        <w:tc>
          <w:tcPr/>
          <w:p>
            <w:pPr>
              <w:pStyle w:val="Compact"/>
              <w:bidi/>
              <w:jc w:val="left"/>
            </w:pPr>
            <w:r>
              <w:rPr>
                <w:rtl/>
              </w:rPr>
              <w:t xml:space="preserve">10</w:t>
            </w:r>
          </w:p>
        </w:tc>
        <w:tc>
          <w:tcPr/>
          <w:p>
            <w:pPr>
              <w:pStyle w:val="Compact"/>
              <w:bidi/>
              <w:jc w:val="left"/>
            </w:pPr>
            <w:r>
              <w:rPr>
                <w:rtl/>
              </w:rPr>
              <w:t xml:space="preserve">الربوبية، ص87</w:t>
            </w:r>
          </w:p>
        </w:tc>
        <w:tc>
          <w:tcPr/>
          <w:p>
            <w:pPr>
              <w:pStyle w:val="Compact"/>
              <w:bidi/>
              <w:jc w:val="left"/>
            </w:pPr>
            <w:r>
              <w:rPr>
                <w:rtl/>
              </w:rPr>
              <w:t xml:space="preserve">«كما قال النبي ﷺ</w:t>
            </w:r>
            <w:r>
              <w:rPr>
                <w:rtl/>
              </w:rPr>
              <w:t xml:space="preserve"> </w:t>
            </w:r>
            <w:r>
              <w:rPr>
                <w:rtl/>
                <w:bCs/>
                <w:b/>
              </w:rPr>
              <w:t xml:space="preserve">في الحديث القدسي</w:t>
            </w:r>
            <w:r>
              <w:rPr>
                <w:rtl/>
              </w:rPr>
              <w:t xml:space="preserve"> </w:t>
            </w:r>
            <w:r>
              <w:rPr>
                <w:rtl/>
              </w:rPr>
              <w:t xml:space="preserve">عن رب العزة: … يا غلام…»</w:t>
            </w:r>
          </w:p>
        </w:tc>
        <w:tc>
          <w:tcPr/>
          <w:p>
            <w:pPr>
              <w:pStyle w:val="Compact"/>
              <w:bidi/>
              <w:jc w:val="left"/>
            </w:pPr>
            <w:r>
              <w:rPr>
                <w:rtl/>
              </w:rPr>
              <w:t xml:space="preserve">حديث ابن عباس</w:t>
            </w:r>
            <w:r>
              <w:rPr>
                <w:rtl/>
              </w:rPr>
              <w:t xml:space="preserve"> </w:t>
            </w:r>
            <w:r>
              <w:rPr>
                <w:rtl/>
                <w:bCs/>
                <w:b/>
              </w:rPr>
              <w:t xml:space="preserve">ليس حديثًا قدسيًا</w:t>
            </w:r>
            <w:r>
              <w:rPr>
                <w:rtl/>
              </w:rPr>
              <w:t xml:space="preserve">. والتخريج: الترمذي (2516) وقال: حسن صحيح.</w:t>
            </w:r>
          </w:p>
        </w:tc>
      </w:tr>
      <w:tr>
        <w:tc>
          <w:tcPr/>
          <w:p>
            <w:pPr>
              <w:pStyle w:val="Compact"/>
              <w:bidi/>
              <w:jc w:val="left"/>
            </w:pPr>
            <w:r>
              <w:rPr>
                <w:rtl/>
              </w:rPr>
              <w:t xml:space="preserve">11</w:t>
            </w:r>
          </w:p>
        </w:tc>
        <w:tc>
          <w:tcPr/>
          <w:p>
            <w:pPr>
              <w:pStyle w:val="Compact"/>
              <w:bidi/>
              <w:jc w:val="left"/>
            </w:pPr>
            <w:r>
              <w:rPr>
                <w:rtl/>
              </w:rPr>
              <w:t xml:space="preserve">باب الرموز، ص34، مقابل الباب الرابع، ص64 و79</w:t>
            </w:r>
          </w:p>
        </w:tc>
        <w:tc>
          <w:tcPr/>
          <w:p>
            <w:pPr>
              <w:pStyle w:val="Compact"/>
              <w:bidi/>
              <w:jc w:val="left"/>
            </w:pPr>
            <w:r>
              <w:rPr>
                <w:rtl/>
              </w:rPr>
              <w:t xml:space="preserve">«ما في الجبة إلا الله» و«سبحاني ما أعظم شأني» نُسبتا إلى</w:t>
            </w:r>
            <w:r>
              <w:rPr>
                <w:rtl/>
              </w:rPr>
              <w:t xml:space="preserve"> </w:t>
            </w:r>
            <w:r>
              <w:rPr>
                <w:rtl/>
                <w:bCs/>
                <w:b/>
              </w:rPr>
              <w:t xml:space="preserve">الحلاج</w:t>
            </w:r>
            <w:r>
              <w:rPr>
                <w:rtl/>
              </w:rPr>
              <w:t xml:space="preserve">، ثم نُسبتا إلى</w:t>
            </w:r>
            <w:r>
              <w:rPr>
                <w:rtl/>
              </w:rPr>
              <w:t xml:space="preserve"> </w:t>
            </w:r>
            <w:r>
              <w:rPr>
                <w:rtl/>
                <w:bCs/>
                <w:b/>
              </w:rPr>
              <w:t xml:space="preserve">البسطامي</w:t>
            </w:r>
          </w:p>
        </w:tc>
        <w:tc>
          <w:tcPr/>
          <w:p>
            <w:pPr>
              <w:pStyle w:val="Compact"/>
              <w:bidi/>
              <w:jc w:val="left"/>
            </w:pPr>
            <w:r>
              <w:rPr>
                <w:rtl/>
              </w:rPr>
              <w:t xml:space="preserve">يُوحَّد العزو مع توثيق المصدر. والأشهر نسبة «سبحاني ما أعظم شأني» إلى البسطامي، والعبارة الأخرى نُسبت إلى غير واحد.</w:t>
            </w:r>
          </w:p>
        </w:tc>
      </w:tr>
      <w:tr>
        <w:tc>
          <w:tcPr/>
          <w:p>
            <w:pPr>
              <w:pStyle w:val="Compact"/>
              <w:bidi/>
              <w:jc w:val="left"/>
            </w:pPr>
            <w:r>
              <w:rPr>
                <w:rtl/>
              </w:rPr>
              <w:t xml:space="preserve">12</w:t>
            </w:r>
          </w:p>
        </w:tc>
        <w:tc>
          <w:tcPr/>
          <w:p>
            <w:pPr>
              <w:pStyle w:val="Compact"/>
              <w:bidi/>
              <w:jc w:val="left"/>
            </w:pPr>
            <w:r>
              <w:rPr>
                <w:rtl/>
              </w:rPr>
              <w:t xml:space="preserve">ابن عربي، ص36</w:t>
            </w:r>
          </w:p>
        </w:tc>
        <w:tc>
          <w:tcPr/>
          <w:p>
            <w:pPr>
              <w:pStyle w:val="Compact"/>
              <w:bidi/>
              <w:jc w:val="left"/>
            </w:pPr>
            <w:r>
              <w:rPr>
                <w:rtl/>
              </w:rPr>
              <w:t xml:space="preserve">«واتجه جنوبًا إلى» ثم تنقطع الجملة</w:t>
            </w:r>
          </w:p>
        </w:tc>
        <w:tc>
          <w:tcPr/>
          <w:p>
            <w:pPr>
              <w:pStyle w:val="Compact"/>
              <w:bidi/>
              <w:jc w:val="left"/>
            </w:pPr>
            <w:r>
              <w:rPr>
                <w:rtl/>
                <w:bCs/>
                <w:b/>
              </w:rPr>
              <w:t xml:space="preserve">نقص في النص</w:t>
            </w:r>
            <w:r>
              <w:rPr>
                <w:rtl/>
              </w:rPr>
              <w:t xml:space="preserve">: «… إلى الحجاز (مكة) سنة 598هـ»، ثم تُكمل الفقرة.</w:t>
            </w:r>
          </w:p>
        </w:tc>
      </w:tr>
      <w:tr>
        <w:tc>
          <w:tcPr/>
          <w:p>
            <w:pPr>
              <w:pStyle w:val="Compact"/>
              <w:bidi/>
              <w:jc w:val="left"/>
            </w:pPr>
            <w:r>
              <w:rPr>
                <w:rtl/>
              </w:rPr>
              <w:t xml:space="preserve">13</w:t>
            </w:r>
          </w:p>
        </w:tc>
        <w:tc>
          <w:tcPr/>
          <w:p>
            <w:pPr>
              <w:pStyle w:val="Compact"/>
              <w:bidi/>
              <w:jc w:val="left"/>
            </w:pPr>
            <w:r>
              <w:rPr>
                <w:rtl/>
              </w:rPr>
              <w:t xml:space="preserve">الشبهات (المساجد والقبور)، ص222</w:t>
            </w:r>
          </w:p>
        </w:tc>
        <w:tc>
          <w:tcPr/>
          <w:p>
            <w:pPr>
              <w:pStyle w:val="Compact"/>
              <w:bidi/>
              <w:jc w:val="left"/>
            </w:pPr>
            <w:r>
              <w:rPr>
                <w:rtl/>
              </w:rPr>
              <w:t xml:space="preserve">«وجود قبر إسماعيل</w:t>
            </w:r>
            <w:r>
              <w:rPr>
                <w:rtl/>
              </w:rPr>
              <w:t xml:space="preserve"> </w:t>
            </w:r>
            <w:r>
              <w:rPr>
                <w:rtl/>
                <w:bCs/>
                <w:b/>
              </w:rPr>
              <w:t xml:space="preserve">وإبراهيم</w:t>
            </w:r>
            <w:r>
              <w:rPr>
                <w:rtl/>
              </w:rPr>
              <w:t xml:space="preserve"> </w:t>
            </w:r>
            <w:r>
              <w:rPr>
                <w:rtl/>
              </w:rPr>
              <w:t xml:space="preserve">في المسجد الحرام… دي كانت صور…»</w:t>
            </w:r>
          </w:p>
        </w:tc>
        <w:tc>
          <w:tcPr/>
          <w:p>
            <w:pPr>
              <w:pStyle w:val="Compact"/>
              <w:bidi/>
              <w:jc w:val="left"/>
            </w:pPr>
            <w:r>
              <w:rPr>
                <w:rtl/>
              </w:rPr>
              <w:t xml:space="preserve">قبر إبراهيم عليه السلام لا يُدَّعى في مكة، والجواب مضطرب يخلط القبور بالصور. يُعاد تحرير الشبهة والرد.</w:t>
            </w:r>
          </w:p>
        </w:tc>
      </w:tr>
      <w:tr>
        <w:tc>
          <w:tcPr/>
          <w:p>
            <w:pPr>
              <w:pStyle w:val="Compact"/>
              <w:bidi/>
              <w:jc w:val="left"/>
            </w:pPr>
            <w:r>
              <w:rPr>
                <w:rtl/>
              </w:rPr>
              <w:t xml:space="preserve">14</w:t>
            </w:r>
          </w:p>
        </w:tc>
        <w:tc>
          <w:tcPr/>
          <w:p>
            <w:pPr>
              <w:pStyle w:val="Compact"/>
              <w:bidi/>
              <w:jc w:val="left"/>
            </w:pPr>
            <w:r>
              <w:rPr>
                <w:rtl/>
              </w:rPr>
              <w:t xml:space="preserve">نفس الموضع</w:t>
            </w:r>
          </w:p>
        </w:tc>
        <w:tc>
          <w:tcPr/>
          <w:p>
            <w:pPr>
              <w:pStyle w:val="Compact"/>
              <w:bidi/>
              <w:jc w:val="left"/>
            </w:pPr>
            <w:r>
              <w:rPr>
                <w:rtl/>
              </w:rPr>
              <w:t xml:space="preserve">«هما بيقولوا ما بين</w:t>
            </w:r>
            <w:r>
              <w:rPr>
                <w:rtl/>
              </w:rPr>
              <w:t xml:space="preserve"> </w:t>
            </w:r>
            <w:r>
              <w:rPr>
                <w:rtl/>
                <w:bCs/>
                <w:b/>
              </w:rPr>
              <w:t xml:space="preserve">قبري</w:t>
            </w:r>
            <w:r>
              <w:rPr>
                <w:rtl/>
              </w:rPr>
              <w:t xml:space="preserve"> </w:t>
            </w:r>
            <w:r>
              <w:rPr>
                <w:rtl/>
              </w:rPr>
              <w:t xml:space="preserve">ومنبري»</w:t>
            </w:r>
          </w:p>
        </w:tc>
        <w:tc>
          <w:tcPr/>
          <w:p>
            <w:pPr>
              <w:pStyle w:val="Compact"/>
              <w:bidi/>
              <w:jc w:val="left"/>
            </w:pPr>
            <w:r>
              <w:rPr>
                <w:rtl/>
              </w:rPr>
              <w:t xml:space="preserve">هذا اللفظ ورد في بعض الروايات، وقرر العلماء أنه رواية بالمعنى وأن المحفوظ «بيتي». فلا يُعرض اللفظ على أنه تحريف من الصوفية.</w:t>
            </w:r>
          </w:p>
        </w:tc>
      </w:tr>
      <w:tr>
        <w:tc>
          <w:tcPr/>
          <w:p>
            <w:pPr>
              <w:pStyle w:val="Compact"/>
              <w:bidi/>
              <w:jc w:val="left"/>
            </w:pPr>
            <w:r>
              <w:rPr>
                <w:rtl/>
              </w:rPr>
              <w:t xml:space="preserve">15</w:t>
            </w:r>
          </w:p>
        </w:tc>
        <w:tc>
          <w:tcPr/>
          <w:p>
            <w:pPr>
              <w:pStyle w:val="Compact"/>
              <w:bidi/>
              <w:jc w:val="left"/>
            </w:pPr>
            <w:r>
              <w:rPr>
                <w:rtl/>
              </w:rPr>
              <w:t xml:space="preserve">موارد الفكر الصوفي، ص13</w:t>
            </w:r>
          </w:p>
        </w:tc>
        <w:tc>
          <w:tcPr/>
          <w:p>
            <w:pPr>
              <w:pStyle w:val="Compact"/>
              <w:bidi/>
              <w:jc w:val="left"/>
            </w:pPr>
            <w:r>
              <w:rPr>
                <w:rtl/>
              </w:rPr>
              <w:t xml:space="preserve">«طائفة… تسمى</w:t>
            </w:r>
            <w:r>
              <w:rPr>
                <w:rtl/>
              </w:rPr>
              <w:t xml:space="preserve"> </w:t>
            </w:r>
            <w:r>
              <w:rPr>
                <w:rtl/>
                <w:bCs/>
                <w:b/>
              </w:rPr>
              <w:t xml:space="preserve">ويجامبراه</w:t>
            </w:r>
            <w:r>
              <w:rPr>
                <w:rtl/>
              </w:rPr>
              <w:t xml:space="preserve">»</w:t>
            </w:r>
          </w:p>
        </w:tc>
        <w:tc>
          <w:tcPr/>
          <w:p>
            <w:pPr>
              <w:pStyle w:val="Compact"/>
              <w:bidi/>
              <w:jc w:val="left"/>
            </w:pPr>
            <w:r>
              <w:rPr>
                <w:rtl/>
                <w:bCs/>
                <w:b/>
              </w:rPr>
              <w:t xml:space="preserve">ديجامبرا</w:t>
            </w:r>
            <w:r>
              <w:rPr>
                <w:rtl/>
              </w:rPr>
              <w:t xml:space="preserve"> </w:t>
            </w:r>
            <w:r>
              <w:rPr>
                <w:rtl/>
              </w:rPr>
              <w:t xml:space="preserve">(Digambara)، أي «المكتسون بالسماء».</w:t>
            </w:r>
          </w:p>
        </w:tc>
      </w:tr>
      <w:tr>
        <w:tc>
          <w:tcPr/>
          <w:p>
            <w:pPr>
              <w:pStyle w:val="Compact"/>
              <w:bidi/>
              <w:jc w:val="left"/>
            </w:pPr>
            <w:r>
              <w:rPr>
                <w:rtl/>
              </w:rPr>
              <w:t xml:space="preserve">16</w:t>
            </w:r>
          </w:p>
        </w:tc>
        <w:tc>
          <w:tcPr/>
          <w:p>
            <w:pPr>
              <w:pStyle w:val="Compact"/>
              <w:bidi/>
              <w:jc w:val="left"/>
            </w:pPr>
            <w:r>
              <w:rPr>
                <w:rtl/>
              </w:rPr>
              <w:t xml:space="preserve">موارد الفكر الصوفي، ص18</w:t>
            </w:r>
          </w:p>
        </w:tc>
        <w:tc>
          <w:tcPr/>
          <w:p>
            <w:pPr>
              <w:pStyle w:val="Compact"/>
              <w:bidi/>
              <w:jc w:val="left"/>
            </w:pPr>
            <w:r>
              <w:rPr>
                <w:rtl/>
              </w:rPr>
              <w:t xml:space="preserve">«</w:t>
            </w:r>
            <w:r>
              <w:rPr>
                <w:rtl/>
                <w:bCs/>
                <w:b/>
              </w:rPr>
              <w:t xml:space="preserve">عوذوا</w:t>
            </w:r>
            <w:r>
              <w:rPr>
                <w:rtl/>
              </w:rPr>
              <w:t xml:space="preserve"> </w:t>
            </w:r>
            <w:r>
              <w:rPr>
                <w:rtl/>
              </w:rPr>
              <w:t xml:space="preserve">بقبر أبي عمر»</w:t>
            </w:r>
          </w:p>
        </w:tc>
        <w:tc>
          <w:tcPr/>
          <w:p>
            <w:pPr>
              <w:pStyle w:val="Compact"/>
              <w:bidi/>
              <w:jc w:val="left"/>
            </w:pPr>
            <w:r>
              <w:rPr>
                <w:rtl/>
              </w:rPr>
              <w:t xml:space="preserve">الرواية المشهورة: «</w:t>
            </w:r>
            <w:r>
              <w:rPr>
                <w:rtl/>
                <w:bCs/>
                <w:b/>
              </w:rPr>
              <w:t xml:space="preserve">لوذوا</w:t>
            </w:r>
            <w:r>
              <w:rPr>
                <w:rtl/>
              </w:rPr>
              <w:t xml:space="preserve"> </w:t>
            </w:r>
            <w:r>
              <w:rPr>
                <w:rtl/>
              </w:rPr>
              <w:t xml:space="preserve">بقبر أبي عمر». يُوثَّق البيت وقائله.</w:t>
            </w:r>
          </w:p>
        </w:tc>
      </w:tr>
      <w:tr>
        <w:tc>
          <w:tcPr/>
          <w:p>
            <w:pPr>
              <w:pStyle w:val="Compact"/>
              <w:bidi/>
              <w:jc w:val="left"/>
            </w:pPr>
            <w:r>
              <w:rPr>
                <w:rtl/>
              </w:rPr>
              <w:t xml:space="preserve">17</w:t>
            </w:r>
          </w:p>
        </w:tc>
        <w:tc>
          <w:tcPr/>
          <w:p>
            <w:pPr>
              <w:pStyle w:val="Compact"/>
              <w:bidi/>
              <w:jc w:val="left"/>
            </w:pPr>
            <w:r>
              <w:rPr>
                <w:rtl/>
              </w:rPr>
              <w:t xml:space="preserve">أسباب الإحياء المعاصر، ص44</w:t>
            </w:r>
          </w:p>
        </w:tc>
        <w:tc>
          <w:tcPr/>
          <w:p>
            <w:pPr>
              <w:pStyle w:val="Compact"/>
              <w:bidi/>
              <w:jc w:val="left"/>
            </w:pPr>
            <w:r>
              <w:rPr>
                <w:rtl/>
              </w:rPr>
              <w:t xml:space="preserve">«الطرق النقشبندية</w:t>
            </w:r>
            <w:r>
              <w:rPr>
                <w:rtl/>
              </w:rPr>
              <w:t xml:space="preserve"> </w:t>
            </w:r>
            <w:r>
              <w:rPr>
                <w:rtl/>
                <w:bCs/>
                <w:b/>
              </w:rPr>
              <w:t xml:space="preserve">والتي منها أردوغان</w:t>
            </w:r>
            <w:r>
              <w:rPr>
                <w:rtl/>
              </w:rPr>
              <w:t xml:space="preserve">»</w:t>
            </w:r>
          </w:p>
        </w:tc>
        <w:tc>
          <w:tcPr/>
          <w:p>
            <w:pPr>
              <w:pStyle w:val="Compact"/>
              <w:bidi/>
              <w:jc w:val="left"/>
            </w:pPr>
            <w:r>
              <w:rPr>
                <w:rtl/>
              </w:rPr>
              <w:t xml:space="preserve">دعوى سياسية بلا مصدر عن رئيس دولة.</w:t>
            </w:r>
            <w:r>
              <w:rPr>
                <w:rtl/>
              </w:rPr>
              <w:t xml:space="preserve"> </w:t>
            </w:r>
            <w:r>
              <w:rPr>
                <w:rtl/>
                <w:bCs/>
                <w:b/>
              </w:rPr>
              <w:t xml:space="preserve">تُحذف.</w:t>
            </w:r>
          </w:p>
        </w:tc>
      </w:tr>
      <w:tr>
        <w:tc>
          <w:tcPr/>
          <w:p>
            <w:pPr>
              <w:pStyle w:val="Compact"/>
              <w:bidi/>
              <w:jc w:val="left"/>
            </w:pPr>
            <w:r>
              <w:rPr>
                <w:rtl/>
              </w:rPr>
              <w:t xml:space="preserve">18</w:t>
            </w:r>
          </w:p>
        </w:tc>
        <w:tc>
          <w:tcPr/>
          <w:p>
            <w:pPr>
              <w:pStyle w:val="Compact"/>
              <w:bidi/>
              <w:jc w:val="left"/>
            </w:pPr>
            <w:r>
              <w:rPr>
                <w:rtl/>
              </w:rPr>
              <w:t xml:space="preserve">الغزالي، ص35</w:t>
            </w:r>
          </w:p>
        </w:tc>
        <w:tc>
          <w:tcPr/>
          <w:p>
            <w:pPr>
              <w:pStyle w:val="Compact"/>
              <w:bidi/>
              <w:jc w:val="left"/>
            </w:pPr>
            <w:r>
              <w:rPr>
                <w:rtl/>
              </w:rPr>
              <w:t xml:space="preserve">«ومات وعلى صدره صحيح البخاري»</w:t>
            </w:r>
          </w:p>
        </w:tc>
        <w:tc>
          <w:tcPr/>
          <w:p>
            <w:pPr>
              <w:pStyle w:val="Compact"/>
              <w:bidi/>
              <w:jc w:val="left"/>
            </w:pPr>
            <w:r>
              <w:rPr>
                <w:rtl/>
              </w:rPr>
              <w:t xml:space="preserve">المشهور في المصادر إقباله على سماع الصحيحين في آخر عمره. أما صورة «على صدره» فتحتاج مصدرًا، أو تُحذف.</w:t>
            </w:r>
          </w:p>
        </w:tc>
      </w:tr>
      <w:tr>
        <w:tc>
          <w:tcPr/>
          <w:p>
            <w:pPr>
              <w:pStyle w:val="Compact"/>
              <w:bidi/>
              <w:jc w:val="left"/>
            </w:pPr>
            <w:r>
              <w:rPr>
                <w:rtl/>
              </w:rPr>
              <w:t xml:space="preserve">19</w:t>
            </w:r>
          </w:p>
        </w:tc>
        <w:tc>
          <w:tcPr/>
          <w:p>
            <w:pPr>
              <w:pStyle w:val="Compact"/>
              <w:bidi/>
              <w:jc w:val="left"/>
            </w:pPr>
            <w:r>
              <w:rPr>
                <w:rtl/>
              </w:rPr>
              <w:t xml:space="preserve">الولاء والبراء، ص88</w:t>
            </w:r>
          </w:p>
        </w:tc>
        <w:tc>
          <w:tcPr/>
          <w:p>
            <w:pPr>
              <w:pStyle w:val="Compact"/>
              <w:bidi/>
              <w:jc w:val="left"/>
            </w:pPr>
            <w:r>
              <w:rPr>
                <w:rtl/>
              </w:rPr>
              <w:t xml:space="preserve">«وكلام بقى</w:t>
            </w:r>
            <w:r>
              <w:rPr>
                <w:rtl/>
              </w:rPr>
              <w:t xml:space="preserve"> </w:t>
            </w:r>
            <w:r>
              <w:rPr>
                <w:rtl/>
                <w:bCs/>
                <w:b/>
              </w:rPr>
              <w:t xml:space="preserve">فاطمة ناعوت</w:t>
            </w:r>
            <w:r>
              <w:rPr>
                <w:rtl/>
              </w:rPr>
              <w:t xml:space="preserve">… واتفاقية إبراهام»</w:t>
            </w:r>
          </w:p>
        </w:tc>
        <w:tc>
          <w:tcPr/>
          <w:p>
            <w:pPr>
              <w:pStyle w:val="Compact"/>
              <w:bidi/>
              <w:jc w:val="left"/>
            </w:pPr>
            <w:r>
              <w:rPr>
                <w:rtl/>
              </w:rPr>
              <w:t xml:space="preserve">استطراد سياسي وإعلامي مؤقت، يُحذف أو يُستبدل بإشارة موثقة إلى «الدين الإبراهيمي».</w:t>
            </w:r>
          </w:p>
        </w:tc>
      </w:tr>
    </w:tbl>
    <w:bookmarkEnd w:id="27"/>
    <w:bookmarkStart w:id="28" w:name="Xd4a75cbf45893bc91c7f129c87c8628c3b73a22"/>
    <w:p>
      <w:pPr>
        <w:pStyle w:val="Heading3"/>
        <w:bidi/>
      </w:pPr>
      <w:r>
        <w:rPr>
          <w:rtl/>
        </w:rPr>
        <w:t xml:space="preserve">2-6 فقرات مقطوعة أو مبعثرة الترتيب (أولوية قصوى)</w:t>
      </w:r>
    </w:p>
    <w:p>
      <w:pPr>
        <w:bidi/>
      </w:pPr>
      <w:r>
        <w:rPr>
          <w:rtl/>
          <w:bCs/>
          <w:b/>
        </w:rPr>
        <w:t xml:space="preserve">الموضع الأول: الباب الرابع، بين «الحلول والاتحاد ووحدة الوجود» و«نماذج صريحة…» (ص67–74).</w:t>
      </w:r>
      <w:r>
        <w:rPr>
          <w:rtl/>
        </w:rPr>
        <w:t xml:space="preserve"> </w:t>
      </w:r>
      <w:r>
        <w:rPr>
          <w:rtl/>
        </w:rPr>
        <w:t xml:space="preserve">هنا نص منقول تبعثرت فقراته:</w:t>
      </w:r>
    </w:p>
    <w:p>
      <w:pPr>
        <w:numPr>
          <w:ilvl w:val="0"/>
          <w:numId w:val="1013"/>
        </w:numPr>
        <w:pStyle w:val="Compact"/>
        <w:bidi/>
      </w:pPr>
      <w:r>
        <w:rPr>
          <w:rtl/>
        </w:rPr>
        <w:t xml:space="preserve">يبدأ «الوجه الأول: …امتنع أن يكون» ثم ينقطع، ويقفز إلى «الوجه الخامس».</w:t>
      </w:r>
    </w:p>
    <w:p>
      <w:pPr>
        <w:numPr>
          <w:ilvl w:val="0"/>
          <w:numId w:val="1013"/>
        </w:numPr>
        <w:pStyle w:val="Compact"/>
        <w:bidi/>
      </w:pPr>
      <w:r>
        <w:rPr>
          <w:rtl/>
        </w:rPr>
        <w:t xml:space="preserve">ثم يأتي «(3) عقيدتهم في الرسول».</w:t>
      </w:r>
    </w:p>
    <w:p>
      <w:pPr>
        <w:numPr>
          <w:ilvl w:val="0"/>
          <w:numId w:val="1013"/>
        </w:numPr>
        <w:pStyle w:val="Compact"/>
        <w:bidi/>
      </w:pPr>
      <w:r>
        <w:rPr>
          <w:rtl/>
        </w:rPr>
        <w:t xml:space="preserve">ثم «الفصل الأول / عقائد الصوفية الفاسدة»، ثم «الطائفة الأولى… الثانية».</w:t>
      </w:r>
    </w:p>
    <w:p>
      <w:pPr>
        <w:numPr>
          <w:ilvl w:val="0"/>
          <w:numId w:val="1013"/>
        </w:numPr>
        <w:pStyle w:val="Compact"/>
        <w:bidi/>
      </w:pPr>
      <w:r>
        <w:rPr>
          <w:rtl/>
        </w:rPr>
        <w:t xml:space="preserve">ثم تكملة «الوجه الأول» («شيء من ذلك ذاته؛ فإن المملوك…»)، ثم الأوجه 2–4.</w:t>
      </w:r>
    </w:p>
    <w:p>
      <w:pPr>
        <w:numPr>
          <w:ilvl w:val="0"/>
          <w:numId w:val="1013"/>
        </w:numPr>
        <w:pStyle w:val="Compact"/>
        <w:bidi/>
      </w:pPr>
      <w:r>
        <w:rPr>
          <w:rtl/>
        </w:rPr>
        <w:t xml:space="preserve">ثم تكملة «عقيدتهم في الرسول» («ويرد على ذلك: بأنه قد ثبت أنه ﷺ أفضل البشر»).</w:t>
      </w:r>
    </w:p>
    <w:p>
      <w:pPr>
        <w:numPr>
          <w:ilvl w:val="0"/>
          <w:numId w:val="1013"/>
        </w:numPr>
        <w:pStyle w:val="Compact"/>
        <w:bidi/>
      </w:pPr>
      <w:r>
        <w:rPr>
          <w:rtl/>
        </w:rPr>
        <w:t xml:space="preserve">وجاءت «الطائفة الثالثة» قبل «الطائفة الأولى».</w:t>
      </w:r>
    </w:p>
    <w:p>
      <w:pPr>
        <w:bidi/>
      </w:pPr>
      <w:r>
        <w:rPr>
          <w:rtl/>
          <w:bCs/>
          <w:b/>
        </w:rPr>
        <w:t xml:space="preserve">المطلوب:</w:t>
      </w:r>
      <w:r>
        <w:rPr>
          <w:rtl/>
        </w:rPr>
        <w:t xml:space="preserve"> </w:t>
      </w:r>
      <w:r>
        <w:rPr>
          <w:rtl/>
        </w:rPr>
        <w:t xml:space="preserve">إعادة الترتيب على المصدر الأصلي، أو إعادة الكتابة.</w:t>
      </w:r>
    </w:p>
    <w:p>
      <w:pPr>
        <w:bidi/>
      </w:pPr>
      <w:r>
        <w:rPr>
          <w:rtl/>
          <w:bCs/>
          <w:b/>
        </w:rPr>
        <w:t xml:space="preserve">الموضع الثاني: «نصوص في الولاية والأقطاب» (ص94–95).</w:t>
      </w:r>
      <w:r>
        <w:rPr>
          <w:rtl/>
        </w:rPr>
        <w:t xml:space="preserve"> </w:t>
      </w:r>
      <w:r>
        <w:rPr>
          <w:rtl/>
        </w:rPr>
        <w:t xml:space="preserve">فيه حديث أبي الهياج: «ألا أبعثك على ما بعثني عليه رسول الله ﷺ؟ أن لا تدع تمثالًا»، ثم ينقطع، ويليه مباشرة كلام عامي: «طبعا لأ ده عندهم إيه؟». وفي الموضع نفسه:</w:t>
      </w:r>
    </w:p>
    <w:p>
      <w:pPr>
        <w:numPr>
          <w:ilvl w:val="0"/>
          <w:numId w:val="1014"/>
        </w:numPr>
        <w:pStyle w:val="Compact"/>
        <w:bidi/>
      </w:pPr>
      <w:r>
        <w:rPr>
          <w:rtl/>
        </w:rPr>
        <w:t xml:space="preserve">«ثالثًا بناء المشاهد على القبور» بلا «أولًا» و«ثانيًا».</w:t>
      </w:r>
    </w:p>
    <w:p>
      <w:pPr>
        <w:numPr>
          <w:ilvl w:val="0"/>
          <w:numId w:val="1014"/>
        </w:numPr>
        <w:pStyle w:val="Compact"/>
        <w:bidi/>
      </w:pPr>
      <w:r>
        <w:rPr>
          <w:rtl/>
        </w:rPr>
        <w:t xml:space="preserve">«(3) عقيدتهم في الأولياء» مكررة الرقم (3).</w:t>
      </w:r>
    </w:p>
    <w:p>
      <w:pPr>
        <w:bidi/>
      </w:pPr>
      <w:r>
        <w:rPr>
          <w:rtl/>
          <w:bCs/>
          <w:b/>
        </w:rPr>
        <w:t xml:space="preserve">الموضع الثالث: مصادر التلقي في الباب الرابع (ص100–125).</w:t>
      </w:r>
      <w:r>
        <w:rPr>
          <w:rtl/>
        </w:rPr>
        <w:t xml:space="preserve"> </w:t>
      </w:r>
      <w:r>
        <w:rPr>
          <w:rtl/>
        </w:rPr>
        <w:t xml:space="preserve">العناوين بترقيم مصدر آخر وبغير تسلسل:</w:t>
      </w:r>
    </w:p>
    <w:p>
      <w:pPr>
        <w:numPr>
          <w:ilvl w:val="0"/>
          <w:numId w:val="1015"/>
        </w:numPr>
        <w:pStyle w:val="Compact"/>
        <w:bidi/>
      </w:pPr>
      <w:r>
        <w:rPr>
          <w:rtl/>
        </w:rPr>
        <w:t xml:space="preserve">«ثانيًا الكشف…»</w:t>
      </w:r>
    </w:p>
    <w:p>
      <w:pPr>
        <w:numPr>
          <w:ilvl w:val="0"/>
          <w:numId w:val="1015"/>
        </w:numPr>
        <w:pStyle w:val="Compact"/>
        <w:bidi/>
      </w:pPr>
      <w:r>
        <w:rPr>
          <w:rtl/>
        </w:rPr>
        <w:t xml:space="preserve">«رابعًا الذوق…»</w:t>
      </w:r>
    </w:p>
    <w:p>
      <w:pPr>
        <w:numPr>
          <w:ilvl w:val="0"/>
          <w:numId w:val="1015"/>
        </w:numPr>
        <w:pStyle w:val="Compact"/>
        <w:bidi/>
      </w:pPr>
      <w:r>
        <w:rPr>
          <w:rtl/>
        </w:rPr>
        <w:t xml:space="preserve">«خامسًا الوجد…»</w:t>
      </w:r>
    </w:p>
    <w:p>
      <w:pPr>
        <w:numPr>
          <w:ilvl w:val="0"/>
          <w:numId w:val="1015"/>
        </w:numPr>
        <w:pStyle w:val="Compact"/>
        <w:bidi/>
      </w:pPr>
      <w:r>
        <w:rPr>
          <w:rtl/>
        </w:rPr>
        <w:t xml:space="preserve">«الفصل الثاني مصادر التلقي»</w:t>
      </w:r>
    </w:p>
    <w:p>
      <w:pPr>
        <w:numPr>
          <w:ilvl w:val="0"/>
          <w:numId w:val="1015"/>
        </w:numPr>
        <w:pStyle w:val="Compact"/>
        <w:bidi/>
      </w:pPr>
      <w:r>
        <w:rPr>
          <w:rtl/>
        </w:rPr>
        <w:t xml:space="preserve">«أولًا الإلهام…»</w:t>
      </w:r>
    </w:p>
    <w:p>
      <w:pPr>
        <w:numPr>
          <w:ilvl w:val="0"/>
          <w:numId w:val="1015"/>
        </w:numPr>
        <w:pStyle w:val="Compact"/>
        <w:bidi/>
      </w:pPr>
      <w:r>
        <w:rPr>
          <w:rtl/>
        </w:rPr>
        <w:t xml:space="preserve">«سادسًا الرؤى…»</w:t>
      </w:r>
    </w:p>
    <w:p>
      <w:pPr>
        <w:numPr>
          <w:ilvl w:val="0"/>
          <w:numId w:val="1015"/>
        </w:numPr>
        <w:pStyle w:val="Compact"/>
        <w:bidi/>
      </w:pPr>
      <w:r>
        <w:rPr>
          <w:rtl/>
        </w:rPr>
        <w:t xml:space="preserve">«ثالثًا الخضر…»</w:t>
      </w:r>
    </w:p>
    <w:p>
      <w:pPr>
        <w:bidi/>
      </w:pPr>
      <w:r>
        <w:rPr>
          <w:rtl/>
        </w:rPr>
        <w:t xml:space="preserve">وكل مصدر عولج مرتين: مرة في فقرة قصيرة «عند الصوفية / عند أهل السنة»، ومرة في نقل مطول.</w:t>
      </w:r>
      <w:r>
        <w:rPr>
          <w:rtl/>
        </w:rPr>
        <w:t xml:space="preserve"> </w:t>
      </w:r>
      <w:r>
        <w:rPr>
          <w:rtl/>
          <w:bCs/>
          <w:b/>
        </w:rPr>
        <w:t xml:space="preserve">الحل:</w:t>
      </w:r>
      <w:r>
        <w:rPr>
          <w:rtl/>
        </w:rPr>
        <w:t xml:space="preserve"> </w:t>
      </w:r>
      <w:r>
        <w:rPr>
          <w:rtl/>
        </w:rPr>
        <w:t xml:space="preserve">دمجهما في مبحث واحد لكل مصدر.</w:t>
      </w:r>
    </w:p>
    <w:p>
      <w:pPr>
        <w:bidi/>
      </w:pPr>
      <w:r>
        <w:rPr>
          <w:rtl/>
          <w:bCs/>
          <w:b/>
        </w:rPr>
        <w:t xml:space="preserve">الموضع الرابع: قول الغماري.</w:t>
      </w:r>
      <w:r>
        <w:rPr>
          <w:rtl/>
        </w:rPr>
        <w:t xml:space="preserve"> </w:t>
      </w:r>
      <w:r>
        <w:rPr>
          <w:rtl/>
        </w:rPr>
        <w:t xml:space="preserve">«قال الشيخ أبو الفيض أحمد الغماري في كتابه: وهو حديث موضوع…»: الكتاب غير مسمى، والسياق (حديث جابر في النور) مفصول عن موضعه.</w:t>
      </w:r>
    </w:p>
    <w:p>
      <w:r>
        <w:pict>
          <v:rect style="width:0;height:1.5pt" o:hralign="center" o:hrstd="t" o:hr="t"/>
        </w:pict>
      </w:r>
    </w:p>
    <w:bookmarkEnd w:id="28"/>
    <w:bookmarkEnd w:id="29"/>
    <w:bookmarkStart w:id="34" w:name="النواقص-الموضوعية-والمعلوماتية"/>
    <w:p>
      <w:pPr>
        <w:pStyle w:val="Heading2"/>
        <w:bidi/>
      </w:pPr>
      <w:r>
        <w:rPr>
          <w:rtl/>
        </w:rPr>
        <w:t xml:space="preserve">3. النواقص الموضوعية والمعلوماتية</w:t>
      </w:r>
    </w:p>
    <w:bookmarkStart w:id="30" w:name="هوية-الكتاب-العنوان-والمحتوى"/>
    <w:p>
      <w:pPr>
        <w:pStyle w:val="Heading3"/>
        <w:bidi/>
      </w:pPr>
      <w:r>
        <w:rPr>
          <w:rtl/>
        </w:rPr>
        <w:t xml:space="preserve">3-1 هوية الكتاب: العنوان والمحتوى</w:t>
      </w:r>
    </w:p>
    <w:p>
      <w:pPr>
        <w:bidi/>
      </w:pPr>
      <w:r>
        <w:rPr>
          <w:rtl/>
        </w:rPr>
        <w:t xml:space="preserve">العنوان «خلف ستار المقام» يوحي بأن موضوعه المقامات والأضرحة والمشاهد. والمقدمة نفسها تشرح أن «المقام» هنا ليس بناءً من حجر وحده، بل هو المنزلة في القلوب، وهذا تأويل جميل. لكن توزيع المحتوى الفعلي كالتالي:</w:t>
      </w:r>
    </w:p>
    <w:p>
      <w:pPr>
        <w:numPr>
          <w:ilvl w:val="0"/>
          <w:numId w:val="1016"/>
        </w:numPr>
        <w:pStyle w:val="Compact"/>
        <w:bidi/>
      </w:pPr>
      <w:r>
        <w:rPr>
          <w:rtl/>
          <w:bCs/>
          <w:b/>
        </w:rPr>
        <w:t xml:space="preserve">البابان الرابع والخامس:</w:t>
      </w:r>
      <w:r>
        <w:rPr>
          <w:rtl/>
        </w:rPr>
        <w:t xml:space="preserve"> </w:t>
      </w:r>
      <w:r>
        <w:rPr>
          <w:rtl/>
        </w:rPr>
        <w:t xml:space="preserve">المقارنة العقدية والشبهات العامة، نحو</w:t>
      </w:r>
      <w:r>
        <w:rPr>
          <w:rtl/>
        </w:rPr>
        <w:t xml:space="preserve"> </w:t>
      </w:r>
      <w:r>
        <w:rPr>
          <w:rtl/>
          <w:bCs/>
          <w:b/>
        </w:rPr>
        <w:t xml:space="preserve">74%</w:t>
      </w:r>
      <w:r>
        <w:rPr>
          <w:rtl/>
        </w:rPr>
        <w:t xml:space="preserve"> </w:t>
      </w:r>
      <w:r>
        <w:rPr>
          <w:rtl/>
        </w:rPr>
        <w:t xml:space="preserve">من النص.</w:t>
      </w:r>
    </w:p>
    <w:p>
      <w:pPr>
        <w:numPr>
          <w:ilvl w:val="0"/>
          <w:numId w:val="1016"/>
        </w:numPr>
        <w:pStyle w:val="Compact"/>
        <w:bidi/>
      </w:pPr>
      <w:r>
        <w:rPr>
          <w:rtl/>
          <w:bCs/>
          <w:b/>
        </w:rPr>
        <w:t xml:space="preserve">الأبواب 1–3:</w:t>
      </w:r>
      <w:r>
        <w:rPr>
          <w:rtl/>
        </w:rPr>
        <w:t xml:space="preserve"> </w:t>
      </w:r>
      <w:r>
        <w:rPr>
          <w:rtl/>
        </w:rPr>
        <w:t xml:space="preserve">التاريخ والرموز والحكايات، نحو 16%.</w:t>
      </w:r>
    </w:p>
    <w:p>
      <w:pPr>
        <w:numPr>
          <w:ilvl w:val="0"/>
          <w:numId w:val="1016"/>
        </w:numPr>
        <w:pStyle w:val="Compact"/>
        <w:bidi/>
      </w:pPr>
      <w:r>
        <w:rPr>
          <w:rtl/>
          <w:bCs/>
          <w:b/>
        </w:rPr>
        <w:t xml:space="preserve">أحكام القبور والمشاهد:</w:t>
      </w:r>
      <w:r>
        <w:rPr>
          <w:rtl/>
        </w:rPr>
        <w:t xml:space="preserve"> </w:t>
      </w:r>
      <w:r>
        <w:rPr>
          <w:rtl/>
        </w:rPr>
        <w:t xml:space="preserve">متفرقة داخل الباب الخامس، ولا باب مستقل لها.</w:t>
      </w:r>
    </w:p>
    <w:p>
      <w:pPr>
        <w:bidi/>
      </w:pPr>
      <w:r>
        <w:rPr>
          <w:rtl/>
          <w:bCs/>
          <w:b/>
        </w:rPr>
        <w:t xml:space="preserve">التوصية:</w:t>
      </w:r>
      <w:r>
        <w:rPr>
          <w:rtl/>
        </w:rPr>
        <w:t xml:space="preserve"> </w:t>
      </w:r>
      <w:r>
        <w:rPr>
          <w:rtl/>
        </w:rPr>
        <w:t xml:space="preserve">أن يثبت العنوان الفرعي «قراءة في الفكر الصوفي» في صفحة العنوان الداخلية أيضًا، وهو الآن على الغلاف فقط. وأن يُضاف باب مستقل يُنصف العنوان (انظر 3-2، البند 1).</w:t>
      </w:r>
    </w:p>
    <w:bookmarkEnd w:id="30"/>
    <w:bookmarkStart w:id="31" w:name="مباحث-وفصول-ينصح-بإضافتها"/>
    <w:p>
      <w:pPr>
        <w:pStyle w:val="Heading3"/>
        <w:bidi/>
      </w:pPr>
      <w:r>
        <w:rPr>
          <w:rtl/>
        </w:rPr>
        <w:t xml:space="preserve">3-2 مباحث وفصول يُنصح بإضافتها</w:t>
      </w:r>
    </w:p>
    <w:p>
      <w:pPr>
        <w:numPr>
          <w:ilvl w:val="0"/>
          <w:numId w:val="1017"/>
        </w:numPr>
        <w:pStyle w:val="Compact"/>
        <w:bidi/>
      </w:pPr>
      <w:r>
        <w:rPr>
          <w:rtl/>
          <w:bCs/>
          <w:b/>
        </w:rPr>
        <w:t xml:space="preserve">باب: «المقامات والأضرحة: النشأة والتاريخ والأحكام».</w:t>
      </w:r>
      <w:r>
        <w:rPr>
          <w:rtl/>
        </w:rPr>
        <w:t xml:space="preserve"> </w:t>
      </w:r>
      <w:r>
        <w:rPr>
          <w:rtl/>
        </w:rPr>
        <w:t xml:space="preserve">يتضمن:</w:t>
      </w:r>
    </w:p>
    <w:p>
      <w:pPr>
        <w:numPr>
          <w:ilvl w:val="1"/>
          <w:numId w:val="1018"/>
        </w:numPr>
        <w:pStyle w:val="Compact"/>
        <w:bidi/>
      </w:pPr>
      <w:r>
        <w:rPr>
          <w:rtl/>
        </w:rPr>
        <w:t xml:space="preserve">النهي النبوي وتطبيق الصحابة (حديث أبي الهياج، وتسوية القبور، ودفن النبي ﷺ في بيته)، وهذا موجود متفرقًا ويُجمع.</w:t>
      </w:r>
    </w:p>
    <w:p>
      <w:pPr>
        <w:numPr>
          <w:ilvl w:val="1"/>
          <w:numId w:val="1018"/>
        </w:numPr>
        <w:pStyle w:val="Compact"/>
        <w:bidi/>
      </w:pPr>
      <w:r>
        <w:rPr>
          <w:rtl/>
        </w:rPr>
        <w:t xml:space="preserve">نشأة البناء على القبور وانتشاره مع الدولة العبيدية في مصر والبويهية في العراق. والكتاب يذكر العبيديين في سياق سياسي فقط ولا يربطهم بالمشاهد.</w:t>
      </w:r>
    </w:p>
    <w:p>
      <w:pPr>
        <w:numPr>
          <w:ilvl w:val="1"/>
          <w:numId w:val="1018"/>
        </w:numPr>
        <w:pStyle w:val="Compact"/>
        <w:bidi/>
      </w:pPr>
      <w:r>
        <w:rPr>
          <w:rtl/>
        </w:rPr>
        <w:t xml:space="preserve">المشاهد المكذوبة أو المكررة: مشهد رأس الحسين بالقاهرة ونقد نسبته (رسالة ابن تيمية في «رأس الحسين»)، والمقامات المتعددة لشخص واحد في بلدان مختلفة، والأضرحة المجهولة. والكتاب يكتفي فيها بفقرة «قبور بلا أصحاب» بلا أي توثيق.</w:t>
      </w:r>
    </w:p>
    <w:p>
      <w:pPr>
        <w:numPr>
          <w:ilvl w:val="1"/>
          <w:numId w:val="1018"/>
        </w:numPr>
        <w:pStyle w:val="Compact"/>
        <w:bidi/>
      </w:pPr>
      <w:r>
        <w:rPr>
          <w:rtl/>
          <w:bCs/>
          <w:b/>
        </w:rPr>
        <w:t xml:space="preserve">مراجع مقترحة:</w:t>
      </w:r>
      <w:r>
        <w:rPr>
          <w:rtl/>
        </w:rPr>
        <w:t xml:space="preserve"> </w:t>
      </w:r>
      <w:r>
        <w:rPr>
          <w:rtl/>
        </w:rPr>
        <w:t xml:space="preserve">المقريزي «المواعظ والاعتبار» (الخطط)، ابن تيمية «اقتضاء الصراط المستقيم» و«رأس الحسين»، الألباني «تحذير الساجد من اتخاذ القبور مساجد»، الشوكاني «شرح الصدور بتحريم رفع القبور».</w:t>
      </w:r>
    </w:p>
    <w:p>
      <w:pPr>
        <w:numPr>
          <w:ilvl w:val="0"/>
          <w:numId w:val="1017"/>
        </w:numPr>
        <w:pStyle w:val="Compact"/>
        <w:bidi/>
      </w:pPr>
      <w:r>
        <w:rPr>
          <w:rtl/>
          <w:bCs/>
          <w:b/>
        </w:rPr>
        <w:t xml:space="preserve">فصل ميداني معاصر (مصر نموذجًا):</w:t>
      </w:r>
    </w:p>
    <w:p>
      <w:pPr>
        <w:numPr>
          <w:ilvl w:val="1"/>
          <w:numId w:val="1019"/>
        </w:numPr>
        <w:pStyle w:val="Compact"/>
        <w:bidi/>
      </w:pPr>
      <w:r>
        <w:rPr>
          <w:rtl/>
        </w:rPr>
        <w:t xml:space="preserve">الموالد الكبرى ومظاهرها.</w:t>
      </w:r>
    </w:p>
    <w:p>
      <w:pPr>
        <w:numPr>
          <w:ilvl w:val="1"/>
          <w:numId w:val="1019"/>
        </w:numPr>
        <w:pStyle w:val="Compact"/>
        <w:bidi/>
      </w:pPr>
      <w:r>
        <w:rPr>
          <w:rtl/>
        </w:rPr>
        <w:t xml:space="preserve">صناديق النذور وإدارتها.</w:t>
      </w:r>
    </w:p>
    <w:p>
      <w:pPr>
        <w:numPr>
          <w:ilvl w:val="1"/>
          <w:numId w:val="1019"/>
        </w:numPr>
        <w:pStyle w:val="Compact"/>
        <w:bidi/>
      </w:pPr>
      <w:r>
        <w:rPr>
          <w:rtl/>
        </w:rPr>
        <w:t xml:space="preserve">الإطار التنظيمي للطرق، مثل المجلس الأعلى للطرق الصوفية.</w:t>
      </w:r>
    </w:p>
    <w:p>
      <w:pPr>
        <w:numPr>
          <w:ilvl w:val="1"/>
          <w:numId w:val="1019"/>
        </w:numPr>
        <w:pStyle w:val="Compact"/>
        <w:bidi/>
      </w:pPr>
      <w:r>
        <w:rPr>
          <w:rtl/>
        </w:rPr>
        <w:t xml:space="preserve">صور الحضرة المعاصرة.</w:t>
      </w:r>
    </w:p>
    <w:p>
      <w:pPr>
        <w:numPr>
          <w:ilvl w:val="1"/>
          <w:numId w:val="1019"/>
        </w:numPr>
        <w:pStyle w:val="Compact"/>
        <w:bidi/>
      </w:pPr>
      <w:r>
        <w:rPr>
          <w:rtl/>
          <w:bCs/>
          <w:b/>
        </w:rPr>
        <w:t xml:space="preserve">شرط هذا الفصل:</w:t>
      </w:r>
      <w:r>
        <w:rPr>
          <w:rtl/>
        </w:rPr>
        <w:t xml:space="preserve"> </w:t>
      </w:r>
      <w:r>
        <w:rPr>
          <w:rtl/>
        </w:rPr>
        <w:t xml:space="preserve">منهج توثيق صارم (التاريخ، والمكان، والمصدر الصحفي أو الرسمي)، ودون تشهير بأشخاص.</w:t>
      </w:r>
    </w:p>
    <w:p>
      <w:pPr>
        <w:numPr>
          <w:ilvl w:val="0"/>
          <w:numId w:val="1017"/>
        </w:numPr>
        <w:pStyle w:val="Compact"/>
        <w:bidi/>
      </w:pPr>
      <w:r>
        <w:rPr>
          <w:rtl/>
          <w:bCs/>
          <w:b/>
        </w:rPr>
        <w:t xml:space="preserve">فصل «فقه الإنكار والتعامل»:</w:t>
      </w:r>
    </w:p>
    <w:p>
      <w:pPr>
        <w:numPr>
          <w:ilvl w:val="1"/>
          <w:numId w:val="1020"/>
        </w:numPr>
        <w:pStyle w:val="Compact"/>
        <w:bidi/>
      </w:pPr>
      <w:r>
        <w:rPr>
          <w:rtl/>
        </w:rPr>
        <w:t xml:space="preserve">ضوابط تغيير المنكر عند الأضرحة: المصالح والمفاسد، وأن إزالة الأبنية من اختصاص ولي الأمر، والحكمة مع الزائر الجاهل.</w:t>
      </w:r>
    </w:p>
    <w:p>
      <w:pPr>
        <w:numPr>
          <w:ilvl w:val="0"/>
          <w:numId w:val="1000"/>
        </w:numPr>
        <w:pStyle w:val="Compact"/>
        <w:bidi/>
      </w:pPr>
      <w:r>
        <w:rPr>
          <w:rtl/>
        </w:rPr>
        <w:t xml:space="preserve">هذا الفصل ضروري علميًا ورقابيًا، حتى لا يُفهم الكتاب دعوة إلى الصدام. والكلمات «المصالح والمفاسد» و«العذر بالجهل» و«إقامة الحجة» لا ترد في المخطوطة كلها.</w:t>
      </w:r>
    </w:p>
    <w:p>
      <w:pPr>
        <w:numPr>
          <w:ilvl w:val="0"/>
          <w:numId w:val="1017"/>
        </w:numPr>
        <w:pStyle w:val="Compact"/>
        <w:bidi/>
      </w:pPr>
      <w:r>
        <w:rPr>
          <w:rtl/>
          <w:bCs/>
          <w:b/>
        </w:rPr>
        <w:t xml:space="preserve">تأصيل «العذر بالجهل وإقامة الحجة وضوابط تكفير المعيّن».</w:t>
      </w:r>
      <w:r>
        <w:rPr>
          <w:rtl/>
        </w:rPr>
        <w:t xml:space="preserve"> </w:t>
      </w:r>
      <w:r>
        <w:rPr>
          <w:rtl/>
        </w:rPr>
        <w:t xml:space="preserve">مبحث «القصد الحسن والحكم على المعين» موجود، لكنه مختصر ويحتاج نقولًا عن ابن تيمية وابن القيم وابن عبد الوهاب في التفريق بين النوع والعين.</w:t>
      </w:r>
    </w:p>
    <w:p>
      <w:pPr>
        <w:numPr>
          <w:ilvl w:val="0"/>
          <w:numId w:val="1017"/>
        </w:numPr>
        <w:pStyle w:val="Compact"/>
        <w:bidi/>
      </w:pPr>
      <w:r>
        <w:rPr>
          <w:rtl/>
          <w:bCs/>
          <w:b/>
        </w:rPr>
        <w:t xml:space="preserve">البديل الشرعي العملي:</w:t>
      </w:r>
      <w:r>
        <w:rPr>
          <w:rtl/>
        </w:rPr>
        <w:t xml:space="preserve"> </w:t>
      </w:r>
      <w:r>
        <w:rPr>
          <w:rtl/>
        </w:rPr>
        <w:t xml:space="preserve">حتى لا يبقى الكتاب هدمًا فقط، يُضاف:</w:t>
      </w:r>
    </w:p>
    <w:p>
      <w:pPr>
        <w:numPr>
          <w:ilvl w:val="1"/>
          <w:numId w:val="1021"/>
        </w:numPr>
        <w:pStyle w:val="Compact"/>
        <w:bidi/>
      </w:pPr>
      <w:r>
        <w:rPr>
          <w:rtl/>
        </w:rPr>
        <w:t xml:space="preserve">زيارة القبور على السنة بأدعيتها المأثورة.</w:t>
      </w:r>
    </w:p>
    <w:p>
      <w:pPr>
        <w:numPr>
          <w:ilvl w:val="1"/>
          <w:numId w:val="1021"/>
        </w:numPr>
        <w:pStyle w:val="Compact"/>
        <w:bidi/>
      </w:pPr>
      <w:r>
        <w:rPr>
          <w:rtl/>
        </w:rPr>
        <w:t xml:space="preserve">أذكار اليوم والليلة الصحيحة بدل الأوراد المحدثة.</w:t>
      </w:r>
    </w:p>
    <w:p>
      <w:pPr>
        <w:numPr>
          <w:ilvl w:val="1"/>
          <w:numId w:val="1021"/>
        </w:numPr>
        <w:pStyle w:val="Compact"/>
        <w:bidi/>
      </w:pPr>
      <w:r>
        <w:rPr>
          <w:rtl/>
        </w:rPr>
        <w:t xml:space="preserve">كتب تزكية سنية مقترحة: «مدارج السالكين»، «الزهد» لأحمد، «جامع العلوم والحكم»، «تزكية النفوس».</w:t>
      </w:r>
    </w:p>
    <w:p>
      <w:pPr>
        <w:numPr>
          <w:ilvl w:val="0"/>
          <w:numId w:val="1017"/>
        </w:numPr>
        <w:pStyle w:val="Compact"/>
        <w:bidi/>
      </w:pPr>
      <w:r>
        <w:rPr>
          <w:rtl/>
          <w:bCs/>
          <w:b/>
        </w:rPr>
        <w:t xml:space="preserve">خاتمة علمية (غائبة تمامًا).</w:t>
      </w:r>
      <w:r>
        <w:rPr>
          <w:rtl/>
        </w:rPr>
        <w:t xml:space="preserve"> </w:t>
      </w:r>
      <w:r>
        <w:rPr>
          <w:rtl/>
        </w:rPr>
        <w:t xml:space="preserve">الكتاب ينتهي بقائمة روابط ثم الفهرس. والمطلوب خاتمة فيها:</w:t>
      </w:r>
    </w:p>
    <w:p>
      <w:pPr>
        <w:numPr>
          <w:ilvl w:val="1"/>
          <w:numId w:val="1022"/>
        </w:numPr>
        <w:pStyle w:val="Compact"/>
        <w:bidi/>
      </w:pPr>
      <w:r>
        <w:rPr>
          <w:rtl/>
        </w:rPr>
        <w:t xml:space="preserve">أهم النتائج في نقاط.</w:t>
      </w:r>
    </w:p>
    <w:p>
      <w:pPr>
        <w:numPr>
          <w:ilvl w:val="1"/>
          <w:numId w:val="1022"/>
        </w:numPr>
        <w:pStyle w:val="Compact"/>
        <w:bidi/>
      </w:pPr>
      <w:r>
        <w:rPr>
          <w:rtl/>
        </w:rPr>
        <w:t xml:space="preserve">جدول ملخص للفروق في الأصول الثلاثة (التوحيد، الاتباع، التزكية).</w:t>
      </w:r>
    </w:p>
    <w:p>
      <w:pPr>
        <w:numPr>
          <w:ilvl w:val="1"/>
          <w:numId w:val="1022"/>
        </w:numPr>
        <w:pStyle w:val="Compact"/>
        <w:bidi/>
      </w:pPr>
      <w:r>
        <w:rPr>
          <w:rtl/>
        </w:rPr>
        <w:t xml:space="preserve">توصيات للقارئ والداعية والباحث.</w:t>
      </w:r>
    </w:p>
    <w:p>
      <w:pPr>
        <w:numPr>
          <w:ilvl w:val="1"/>
          <w:numId w:val="1022"/>
        </w:numPr>
        <w:pStyle w:val="Compact"/>
        <w:bidi/>
      </w:pPr>
      <w:r>
        <w:rPr>
          <w:rtl/>
        </w:rPr>
        <w:t xml:space="preserve">دعوة ختامية بنفس روح المقدمة.</w:t>
      </w:r>
    </w:p>
    <w:bookmarkEnd w:id="31"/>
    <w:bookmarkStart w:id="32" w:name="استطرادات-ينصح-بحذفها-أو-اختصارها"/>
    <w:p>
      <w:pPr>
        <w:pStyle w:val="Heading3"/>
        <w:bidi/>
      </w:pPr>
      <w:r>
        <w:rPr>
          <w:rtl/>
        </w:rPr>
        <w:t xml:space="preserve">3-3 استطرادات يُنصح بحذفها أو اختصارها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الاستطراد</w:t>
            </w:r>
          </w:p>
        </w:tc>
        <w:tc>
          <w:tcPr/>
          <w:p>
            <w:pPr>
              <w:pStyle w:val="Compact"/>
              <w:bidi/>
              <w:jc w:val="left"/>
            </w:pPr>
            <w:r>
              <w:rPr>
                <w:rtl/>
              </w:rPr>
              <w:t xml:space="preserve">الموضع</w:t>
            </w:r>
          </w:p>
        </w:tc>
        <w:tc>
          <w:tcPr/>
          <w:p>
            <w:pPr>
              <w:pStyle w:val="Compact"/>
              <w:bidi/>
              <w:jc w:val="left"/>
            </w:pPr>
            <w:r>
              <w:rPr>
                <w:rtl/>
              </w:rPr>
              <w:t xml:space="preserve">التوصية</w:t>
            </w:r>
          </w:p>
        </w:tc>
      </w:tr>
      <w:tr>
        <w:tc>
          <w:tcPr/>
          <w:p>
            <w:pPr>
              <w:pStyle w:val="Compact"/>
              <w:bidi/>
              <w:jc w:val="left"/>
            </w:pPr>
            <w:r>
              <w:rPr>
                <w:rtl/>
              </w:rPr>
              <w:t xml:space="preserve">السرد الكامل لترجمة الحلاج ومقتله من «البداية والنهاية» (نحو 70 فقرة)</w:t>
            </w:r>
          </w:p>
        </w:tc>
        <w:tc>
          <w:tcPr/>
          <w:p>
            <w:pPr>
              <w:pStyle w:val="Compact"/>
              <w:bidi/>
              <w:jc w:val="left"/>
            </w:pPr>
            <w:r>
              <w:rPr>
                <w:rtl/>
              </w:rPr>
              <w:t xml:space="preserve">الباب الثاني، ص24–34</w:t>
            </w:r>
          </w:p>
        </w:tc>
        <w:tc>
          <w:tcPr/>
          <w:p>
            <w:pPr>
              <w:pStyle w:val="Compact"/>
              <w:bidi/>
              <w:jc w:val="left"/>
            </w:pPr>
            <w:r>
              <w:rPr>
                <w:rtl/>
              </w:rPr>
              <w:t xml:space="preserve">يُختصر في صفحة واحدة مع الإحالة. وقصة «تمثيل المرض والشفاء» مكررة في الباب الثالث (ص55).</w:t>
            </w:r>
          </w:p>
        </w:tc>
      </w:tr>
      <w:tr>
        <w:tc>
          <w:tcPr/>
          <w:p>
            <w:pPr>
              <w:pStyle w:val="Compact"/>
              <w:bidi/>
              <w:jc w:val="left"/>
            </w:pPr>
            <w:r>
              <w:rPr>
                <w:rtl/>
              </w:rPr>
              <w:t xml:space="preserve">أبيات التائية الفارضية ونصوص الفصوص الطويلة</w:t>
            </w:r>
          </w:p>
        </w:tc>
        <w:tc>
          <w:tcPr/>
          <w:p>
            <w:pPr>
              <w:pStyle w:val="Compact"/>
              <w:bidi/>
              <w:jc w:val="left"/>
            </w:pPr>
            <w:r>
              <w:rPr>
                <w:rtl/>
              </w:rPr>
              <w:t xml:space="preserve">ص36–43</w:t>
            </w:r>
          </w:p>
        </w:tc>
        <w:tc>
          <w:tcPr/>
          <w:p>
            <w:pPr>
              <w:pStyle w:val="Compact"/>
              <w:bidi/>
              <w:jc w:val="left"/>
            </w:pPr>
            <w:r>
              <w:rPr>
                <w:rtl/>
              </w:rPr>
              <w:t xml:space="preserve">يُكتفى بخمسة أو ستة شواهد صريحة. والأبيات نفسها تتكرر في الباب الرابع (ص64–79).</w:t>
            </w:r>
          </w:p>
        </w:tc>
      </w:tr>
      <w:tr>
        <w:tc>
          <w:tcPr/>
          <w:p>
            <w:pPr>
              <w:pStyle w:val="Compact"/>
              <w:bidi/>
              <w:jc w:val="left"/>
            </w:pPr>
            <w:r>
              <w:rPr>
                <w:rtl/>
              </w:rPr>
              <w:t xml:space="preserve">مبحث «الاختلاط والعلاقات بين الجنسين» و«التبرج وغض البصر» و«الصداقة والتبرج»</w:t>
            </w:r>
          </w:p>
        </w:tc>
        <w:tc>
          <w:tcPr/>
          <w:p>
            <w:pPr>
              <w:pStyle w:val="Compact"/>
              <w:bidi/>
              <w:jc w:val="left"/>
            </w:pPr>
            <w:r>
              <w:rPr>
                <w:rtl/>
              </w:rPr>
              <w:t xml:space="preserve">التزكية، ص157–161</w:t>
            </w:r>
          </w:p>
        </w:tc>
        <w:tc>
          <w:tcPr/>
          <w:p>
            <w:pPr>
              <w:pStyle w:val="Compact"/>
              <w:bidi/>
              <w:jc w:val="left"/>
            </w:pPr>
            <w:r>
              <w:rPr>
                <w:rtl/>
              </w:rPr>
              <w:t xml:space="preserve">خارج موضوع الكتاب، ويعتمد على «حكاية صفية الجفري» من مدونة.</w:t>
            </w:r>
            <w:r>
              <w:rPr>
                <w:rtl/>
              </w:rPr>
              <w:t xml:space="preserve"> </w:t>
            </w:r>
            <w:r>
              <w:rPr>
                <w:rtl/>
                <w:bCs/>
                <w:b/>
              </w:rPr>
              <w:t xml:space="preserve">يُحذف.</w:t>
            </w:r>
          </w:p>
        </w:tc>
      </w:tr>
      <w:tr>
        <w:tc>
          <w:tcPr/>
          <w:p>
            <w:pPr>
              <w:pStyle w:val="Compact"/>
              <w:bidi/>
              <w:jc w:val="left"/>
            </w:pPr>
            <w:r>
              <w:rPr>
                <w:rtl/>
              </w:rPr>
              <w:t xml:space="preserve">الإشارات السياسية والإعلامية (أردوغان، مسلسل أرطغرل، فاطمة ناعوت، اتفاقية إبراهام، مؤتمر جروزني)</w:t>
            </w:r>
          </w:p>
        </w:tc>
        <w:tc>
          <w:tcPr/>
          <w:p>
            <w:pPr>
              <w:pStyle w:val="Compact"/>
              <w:bidi/>
              <w:jc w:val="left"/>
            </w:pPr>
            <w:r>
              <w:rPr>
                <w:rtl/>
              </w:rPr>
              <w:t xml:space="preserve">ص17–18، 44، 88</w:t>
            </w:r>
          </w:p>
        </w:tc>
        <w:tc>
          <w:tcPr/>
          <w:p>
            <w:pPr>
              <w:pStyle w:val="Compact"/>
              <w:bidi/>
              <w:jc w:val="left"/>
            </w:pPr>
            <w:r>
              <w:rPr>
                <w:rtl/>
              </w:rPr>
              <w:t xml:space="preserve">يُكتفى بمثال واحد موثق عن توظيف الرموز في الدراما، ويُحذف الباقي، لأنه يُقادم الكتاب ويعرّضه للمساءلة.</w:t>
            </w:r>
          </w:p>
        </w:tc>
      </w:tr>
      <w:tr>
        <w:tc>
          <w:tcPr/>
          <w:p>
            <w:pPr>
              <w:pStyle w:val="Compact"/>
              <w:bidi/>
              <w:jc w:val="left"/>
            </w:pPr>
            <w:r>
              <w:rPr>
                <w:rtl/>
              </w:rPr>
              <w:t xml:space="preserve">«عذوبة العذاب»</w:t>
            </w:r>
          </w:p>
        </w:tc>
        <w:tc>
          <w:tcPr/>
          <w:p>
            <w:pPr>
              <w:pStyle w:val="Compact"/>
              <w:bidi/>
              <w:jc w:val="left"/>
            </w:pPr>
            <w:r>
              <w:rPr>
                <w:rtl/>
              </w:rPr>
              <w:t xml:space="preserve">عولجت في أكثر من 4 مواضع (ص18، 43، 78–81)</w:t>
            </w:r>
          </w:p>
        </w:tc>
        <w:tc>
          <w:tcPr/>
          <w:p>
            <w:pPr>
              <w:pStyle w:val="Compact"/>
              <w:bidi/>
              <w:jc w:val="left"/>
            </w:pPr>
            <w:r>
              <w:rPr>
                <w:rtl/>
              </w:rPr>
              <w:t xml:space="preserve">تُدمج في موضع واحد.</w:t>
            </w:r>
          </w:p>
        </w:tc>
      </w:tr>
      <w:tr>
        <w:tc>
          <w:tcPr/>
          <w:p>
            <w:pPr>
              <w:pStyle w:val="Compact"/>
              <w:bidi/>
              <w:jc w:val="left"/>
            </w:pPr>
            <w:r>
              <w:rPr>
                <w:rtl/>
              </w:rPr>
              <w:t xml:space="preserve">التكرار داخل الردود</w:t>
            </w:r>
          </w:p>
        </w:tc>
        <w:tc>
          <w:tcPr/>
          <w:p>
            <w:pPr>
              <w:pStyle w:val="Compact"/>
              <w:bidi/>
              <w:jc w:val="left"/>
            </w:pPr>
            <w:r>
              <w:rPr>
                <w:rtl/>
              </w:rPr>
              <w:t xml:space="preserve">الباب الخامس كله</w:t>
            </w:r>
          </w:p>
        </w:tc>
        <w:tc>
          <w:tcPr/>
          <w:p>
            <w:pPr>
              <w:pStyle w:val="Compact"/>
              <w:bidi/>
              <w:jc w:val="left"/>
            </w:pPr>
            <w:r>
              <w:rPr>
                <w:rtl/>
              </w:rPr>
              <w:t xml:space="preserve">الرد الواحد يعيد الآية نفسها مرتين أو ثلاثًا في فقرات متتالية. مثال ذلك: ﴿وإذا سألك عبادي عني…﴾ و﴿ادعوني أستجب لكم﴾ في «نحتاج إلى وسطاء…». يُختصر كل رد إلى: الشبهة، ثم الدليل، ثم وجه الدلالة، ثم الجواب عن الاعتراض. ويمكن بذلك توفير 15–20% من حجم الباب.</w:t>
            </w:r>
          </w:p>
        </w:tc>
      </w:tr>
      <w:tr>
        <w:tc>
          <w:tcPr/>
          <w:p>
            <w:pPr>
              <w:pStyle w:val="Compact"/>
              <w:bidi/>
              <w:jc w:val="left"/>
            </w:pPr>
            <w:r>
              <w:rPr>
                <w:rtl/>
              </w:rPr>
              <w:t xml:space="preserve">«دليل الأعلام» و«ما قالوه عن التصوف»</w:t>
            </w:r>
          </w:p>
        </w:tc>
        <w:tc>
          <w:tcPr/>
          <w:p>
            <w:pPr>
              <w:pStyle w:val="Compact"/>
              <w:bidi/>
              <w:jc w:val="left"/>
            </w:pPr>
            <w:r>
              <w:rPr>
                <w:rtl/>
              </w:rPr>
              <w:t xml:space="preserve">الملاحق</w:t>
            </w:r>
          </w:p>
        </w:tc>
        <w:tc>
          <w:tcPr/>
          <w:p>
            <w:pPr>
              <w:pStyle w:val="Compact"/>
              <w:bidi/>
              <w:jc w:val="left"/>
            </w:pPr>
            <w:r>
              <w:rPr>
                <w:rtl/>
              </w:rPr>
              <w:t xml:space="preserve">ترجمة مختصرة لكل علم تكفي، وتُنقل الروابط إلى قائمة المصادر.</w:t>
            </w:r>
          </w:p>
        </w:tc>
      </w:tr>
    </w:tbl>
    <w:bookmarkEnd w:id="32"/>
    <w:bookmarkStart w:id="33" w:name="المقدمة-والتمهيد"/>
    <w:p>
      <w:pPr>
        <w:pStyle w:val="Heading3"/>
        <w:bidi/>
      </w:pPr>
      <w:r>
        <w:rPr>
          <w:rtl/>
        </w:rPr>
        <w:t xml:space="preserve">3-4 المقدمة والتمهيد</w:t>
      </w:r>
    </w:p>
    <w:p>
      <w:pPr>
        <w:bidi/>
      </w:pPr>
      <w:r>
        <w:rPr>
          <w:rtl/>
        </w:rPr>
        <w:t xml:space="preserve">المقدمة أدبية مؤثرة، لكنها</w:t>
      </w:r>
      <w:r>
        <w:rPr>
          <w:rtl/>
        </w:rPr>
        <w:t xml:space="preserve"> </w:t>
      </w:r>
      <w:r>
        <w:rPr>
          <w:rtl/>
          <w:bCs/>
          <w:b/>
        </w:rPr>
        <w:t xml:space="preserve">تفتقر للعناصر العلمية:</w:t>
      </w:r>
    </w:p>
    <w:p>
      <w:pPr>
        <w:numPr>
          <w:ilvl w:val="0"/>
          <w:numId w:val="1023"/>
        </w:numPr>
        <w:pStyle w:val="Compact"/>
        <w:bidi/>
      </w:pPr>
      <w:r>
        <w:rPr>
          <w:rtl/>
        </w:rPr>
        <w:t xml:space="preserve">سبب التأليف.</w:t>
      </w:r>
    </w:p>
    <w:p>
      <w:pPr>
        <w:numPr>
          <w:ilvl w:val="0"/>
          <w:numId w:val="1023"/>
        </w:numPr>
        <w:pStyle w:val="Compact"/>
        <w:bidi/>
      </w:pPr>
      <w:r>
        <w:rPr>
          <w:rtl/>
        </w:rPr>
        <w:t xml:space="preserve">مشكلة الكتاب وحدوده (ما يدخل وما لا يدخل).</w:t>
      </w:r>
    </w:p>
    <w:p>
      <w:pPr>
        <w:numPr>
          <w:ilvl w:val="0"/>
          <w:numId w:val="1023"/>
        </w:numPr>
        <w:pStyle w:val="Compact"/>
        <w:bidi/>
      </w:pPr>
      <w:r>
        <w:rPr>
          <w:rtl/>
          <w:bCs/>
          <w:b/>
        </w:rPr>
        <w:t xml:space="preserve">الدراسات السابقة:</w:t>
      </w:r>
      <w:r>
        <w:rPr>
          <w:rtl/>
        </w:rPr>
        <w:t xml:space="preserve"> </w:t>
      </w:r>
      <w:r>
        <w:rPr>
          <w:rtl/>
        </w:rPr>
        <w:t xml:space="preserve">إحسان إلهي ظهير «التصوف المنشأ والمصادر»، عبد الرحمن عبد الخالق «الفكر الصوفي في ضوء الكتاب والسنة»، محمد أحمد لوح «تقديس الأشخاص في الفكر الصوفي»، السهلي «الطرق الصوفية». ويُبيَّن بعدها ما يضيفه هذا الكتاب.</w:t>
      </w:r>
    </w:p>
    <w:p>
      <w:pPr>
        <w:numPr>
          <w:ilvl w:val="0"/>
          <w:numId w:val="1023"/>
        </w:numPr>
        <w:pStyle w:val="Compact"/>
        <w:bidi/>
      </w:pPr>
      <w:r>
        <w:rPr>
          <w:rtl/>
          <w:bCs/>
          <w:b/>
        </w:rPr>
        <w:t xml:space="preserve">المنهج:</w:t>
      </w:r>
      <w:r>
        <w:rPr>
          <w:rtl/>
        </w:rPr>
        <w:t xml:space="preserve"> </w:t>
      </w:r>
      <w:r>
        <w:rPr>
          <w:rtl/>
        </w:rPr>
        <w:t xml:space="preserve">طريقة النقل والتوثيق، ورموز الكتاب، وسياسة ذكر المعاصرين.</w:t>
      </w:r>
    </w:p>
    <w:p>
      <w:pPr>
        <w:numPr>
          <w:ilvl w:val="0"/>
          <w:numId w:val="1023"/>
        </w:numPr>
        <w:pStyle w:val="Compact"/>
        <w:bidi/>
      </w:pPr>
      <w:r>
        <w:rPr>
          <w:rtl/>
          <w:bCs/>
          <w:b/>
        </w:rPr>
        <w:t xml:space="preserve">خطة الكتاب:</w:t>
      </w:r>
      <w:r>
        <w:rPr>
          <w:rtl/>
        </w:rPr>
        <w:t xml:space="preserve"> </w:t>
      </w:r>
      <w:r>
        <w:rPr>
          <w:rtl/>
        </w:rPr>
        <w:t xml:space="preserve">الأبواب في فقرة واحدة.</w:t>
      </w:r>
    </w:p>
    <w:p>
      <w:pPr>
        <w:bidi/>
      </w:pPr>
      <w:r>
        <w:rPr>
          <w:rtl/>
        </w:rPr>
        <w:t xml:space="preserve">ويُدمج «قبل أن تمضي في القراءة» مع «التمهيد» لأن بينهما تكرارًا. وفي الفقرة الأولى من «قبل أن تمضي في القراءة» وحدها ستة أخطاء إملائية (انظر 4-2).</w:t>
      </w:r>
    </w:p>
    <w:p>
      <w:r>
        <w:pict>
          <v:rect style="width:0;height:1.5pt" o:hralign="center" o:hrstd="t" o:hr="t"/>
        </w:pict>
      </w:r>
    </w:p>
    <w:bookmarkEnd w:id="33"/>
    <w:bookmarkEnd w:id="34"/>
    <w:bookmarkStart w:id="43" w:name="ملاحظات-اللغة-والتنسيق-والهوامش-والإخراج"/>
    <w:p>
      <w:pPr>
        <w:pStyle w:val="Heading2"/>
        <w:bidi/>
      </w:pPr>
      <w:r>
        <w:rPr>
          <w:rtl/>
        </w:rPr>
        <w:t xml:space="preserve">4. ملاحظات اللغة والتنسيق والهوامش والإخراج</w:t>
      </w:r>
    </w:p>
    <w:bookmarkStart w:id="35" w:name="X0ce965496bfb20d0b1c761f1ceec29f5cff6849"/>
    <w:p>
      <w:pPr>
        <w:pStyle w:val="Heading3"/>
        <w:bidi/>
      </w:pPr>
      <w:r>
        <w:rPr>
          <w:rtl/>
        </w:rPr>
        <w:t xml:space="preserve">4-1 العامية: 67 فقرة تحتاج إعادة صياغة كاملة بالفصحى</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الموضع</w:t>
            </w:r>
          </w:p>
        </w:tc>
        <w:tc>
          <w:tcPr/>
          <w:p>
            <w:pPr>
              <w:pStyle w:val="Compact"/>
              <w:bidi/>
              <w:jc w:val="left"/>
            </w:pPr>
            <w:r>
              <w:rPr>
                <w:rtl/>
              </w:rPr>
              <w:t xml:space="preserve">الصفحات التقريبية</w:t>
            </w:r>
          </w:p>
        </w:tc>
      </w:tr>
      <w:tr>
        <w:tc>
          <w:tcPr/>
          <w:p>
            <w:pPr>
              <w:pStyle w:val="Compact"/>
              <w:bidi/>
              <w:jc w:val="left"/>
            </w:pPr>
            <w:r>
              <w:rPr>
                <w:rtl/>
              </w:rPr>
              <w:t xml:space="preserve">أسباب محاولات إعادة نشر الفكر الصوفي («لا ادري وانت تقرء الكتاب…»، «بقى نمرة واحد يقول ايه؟»)</w:t>
            </w:r>
          </w:p>
        </w:tc>
        <w:tc>
          <w:tcPr/>
          <w:p>
            <w:pPr>
              <w:pStyle w:val="Compact"/>
              <w:bidi/>
              <w:jc w:val="left"/>
            </w:pPr>
            <w:r>
              <w:rPr>
                <w:rtl/>
              </w:rPr>
              <w:t xml:space="preserve">17–18</w:t>
            </w:r>
          </w:p>
        </w:tc>
      </w:tr>
      <w:tr>
        <w:tc>
          <w:tcPr/>
          <w:p>
            <w:pPr>
              <w:pStyle w:val="Compact"/>
              <w:bidi/>
              <w:jc w:val="left"/>
            </w:pPr>
            <w:r>
              <w:rPr>
                <w:rtl/>
              </w:rPr>
              <w:t xml:space="preserve">أنواع التصوف («زي اللي حصل في عهد الحلاج»، «بعد كده»)</w:t>
            </w:r>
          </w:p>
        </w:tc>
        <w:tc>
          <w:tcPr/>
          <w:p>
            <w:pPr>
              <w:pStyle w:val="Compact"/>
              <w:bidi/>
              <w:jc w:val="left"/>
            </w:pPr>
            <w:r>
              <w:rPr>
                <w:rtl/>
              </w:rPr>
              <w:t xml:space="preserve">19</w:t>
            </w:r>
          </w:p>
        </w:tc>
      </w:tr>
      <w:tr>
        <w:tc>
          <w:tcPr/>
          <w:p>
            <w:pPr>
              <w:pStyle w:val="Compact"/>
              <w:bidi/>
              <w:jc w:val="left"/>
            </w:pPr>
            <w:r>
              <w:rPr>
                <w:rtl/>
              </w:rPr>
              <w:t xml:space="preserve">رابعة العدوية («فالقضية عندنا فعلا مش…»)</w:t>
            </w:r>
          </w:p>
        </w:tc>
        <w:tc>
          <w:tcPr/>
          <w:p>
            <w:pPr>
              <w:pStyle w:val="Compact"/>
              <w:bidi/>
              <w:jc w:val="left"/>
            </w:pPr>
            <w:r>
              <w:rPr>
                <w:rtl/>
              </w:rPr>
              <w:t xml:space="preserve">21</w:t>
            </w:r>
          </w:p>
        </w:tc>
      </w:tr>
      <w:tr>
        <w:tc>
          <w:tcPr/>
          <w:p>
            <w:pPr>
              <w:pStyle w:val="Compact"/>
              <w:bidi/>
              <w:jc w:val="left"/>
            </w:pPr>
            <w:r>
              <w:rPr>
                <w:rtl/>
              </w:rPr>
              <w:t xml:space="preserve">البسطامي («الأسانيد ده… كأن الولي ده بيوحى إليه»)</w:t>
            </w:r>
          </w:p>
        </w:tc>
        <w:tc>
          <w:tcPr/>
          <w:p>
            <w:pPr>
              <w:pStyle w:val="Compact"/>
              <w:bidi/>
              <w:jc w:val="left"/>
            </w:pPr>
            <w:r>
              <w:rPr>
                <w:rtl/>
              </w:rPr>
              <w:t xml:space="preserve">23</w:t>
            </w:r>
          </w:p>
        </w:tc>
      </w:tr>
      <w:tr>
        <w:tc>
          <w:tcPr/>
          <w:p>
            <w:pPr>
              <w:pStyle w:val="Compact"/>
              <w:bidi/>
              <w:jc w:val="left"/>
            </w:pPr>
            <w:r>
              <w:rPr>
                <w:rtl/>
              </w:rPr>
              <w:t xml:space="preserve">الحلاج والطواسين («بيقول… زي بقى مثلا عند الشيعة»)</w:t>
            </w:r>
          </w:p>
        </w:tc>
        <w:tc>
          <w:tcPr/>
          <w:p>
            <w:pPr>
              <w:pStyle w:val="Compact"/>
              <w:bidi/>
              <w:jc w:val="left"/>
            </w:pPr>
            <w:r>
              <w:rPr>
                <w:rtl/>
              </w:rPr>
              <w:t xml:space="preserve">34</w:t>
            </w:r>
          </w:p>
        </w:tc>
      </w:tr>
      <w:tr>
        <w:tc>
          <w:tcPr/>
          <w:p>
            <w:pPr>
              <w:pStyle w:val="Compact"/>
              <w:bidi/>
              <w:jc w:val="left"/>
            </w:pPr>
            <w:r>
              <w:rPr>
                <w:rtl/>
              </w:rPr>
              <w:t xml:space="preserve">العلو والصفات والغيب</w:t>
            </w:r>
          </w:p>
        </w:tc>
        <w:tc>
          <w:tcPr/>
          <w:p>
            <w:pPr>
              <w:pStyle w:val="Compact"/>
              <w:bidi/>
              <w:jc w:val="left"/>
            </w:pPr>
            <w:r>
              <w:rPr>
                <w:rtl/>
              </w:rPr>
              <w:t xml:space="preserve">62–64</w:t>
            </w:r>
          </w:p>
        </w:tc>
      </w:tr>
      <w:tr>
        <w:tc>
          <w:tcPr/>
          <w:p>
            <w:pPr>
              <w:pStyle w:val="Compact"/>
              <w:bidi/>
              <w:jc w:val="left"/>
            </w:pPr>
            <w:r>
              <w:rPr>
                <w:rtl/>
              </w:rPr>
              <w:t xml:space="preserve">القضاء والقدر والولاء والبراء («ده كلام الدكتور علي جمعة…»)</w:t>
            </w:r>
          </w:p>
        </w:tc>
        <w:tc>
          <w:tcPr/>
          <w:p>
            <w:pPr>
              <w:pStyle w:val="Compact"/>
              <w:bidi/>
              <w:jc w:val="left"/>
            </w:pPr>
            <w:r>
              <w:rPr>
                <w:rtl/>
              </w:rPr>
              <w:t xml:space="preserve">76–79</w:t>
            </w:r>
          </w:p>
        </w:tc>
      </w:tr>
      <w:tr>
        <w:tc>
          <w:tcPr/>
          <w:p>
            <w:pPr>
              <w:pStyle w:val="Compact"/>
              <w:bidi/>
              <w:jc w:val="left"/>
            </w:pPr>
            <w:r>
              <w:rPr>
                <w:rtl/>
              </w:rPr>
              <w:t xml:space="preserve">الغلو في النبي ﷺ والمولد والكرامات</w:t>
            </w:r>
          </w:p>
        </w:tc>
        <w:tc>
          <w:tcPr/>
          <w:p>
            <w:pPr>
              <w:pStyle w:val="Compact"/>
              <w:bidi/>
              <w:jc w:val="left"/>
            </w:pPr>
            <w:r>
              <w:rPr>
                <w:rtl/>
              </w:rPr>
              <w:t xml:space="preserve">83–85</w:t>
            </w:r>
          </w:p>
        </w:tc>
      </w:tr>
      <w:tr>
        <w:tc>
          <w:tcPr/>
          <w:p>
            <w:pPr>
              <w:pStyle w:val="Compact"/>
              <w:bidi/>
              <w:jc w:val="left"/>
            </w:pPr>
            <w:r>
              <w:rPr>
                <w:rtl/>
              </w:rPr>
              <w:t xml:space="preserve">الربوبية والأقطاب والولاء والبراء</w:t>
            </w:r>
          </w:p>
        </w:tc>
        <w:tc>
          <w:tcPr/>
          <w:p>
            <w:pPr>
              <w:pStyle w:val="Compact"/>
              <w:bidi/>
              <w:jc w:val="left"/>
            </w:pPr>
            <w:r>
              <w:rPr>
                <w:rtl/>
              </w:rPr>
              <w:t xml:space="preserve">86–88</w:t>
            </w:r>
          </w:p>
        </w:tc>
      </w:tr>
      <w:tr>
        <w:tc>
          <w:tcPr/>
          <w:p>
            <w:pPr>
              <w:pStyle w:val="Compact"/>
              <w:bidi/>
              <w:jc w:val="left"/>
            </w:pPr>
            <w:r>
              <w:rPr>
                <w:rtl/>
              </w:rPr>
              <w:t xml:space="preserve">الأولياء والخضر</w:t>
            </w:r>
          </w:p>
        </w:tc>
        <w:tc>
          <w:tcPr/>
          <w:p>
            <w:pPr>
              <w:pStyle w:val="Compact"/>
              <w:bidi/>
              <w:jc w:val="left"/>
            </w:pPr>
            <w:r>
              <w:rPr>
                <w:rtl/>
              </w:rPr>
              <w:t xml:space="preserve">94–95</w:t>
            </w:r>
          </w:p>
        </w:tc>
      </w:tr>
      <w:tr>
        <w:tc>
          <w:tcPr/>
          <w:p>
            <w:pPr>
              <w:pStyle w:val="Compact"/>
              <w:bidi/>
              <w:jc w:val="left"/>
            </w:pPr>
            <w:r>
              <w:rPr>
                <w:rtl/>
              </w:rPr>
              <w:t xml:space="preserve">الألوهية: المدد والنذر والذبح والطواف والحلف</w:t>
            </w:r>
          </w:p>
        </w:tc>
        <w:tc>
          <w:tcPr/>
          <w:p>
            <w:pPr>
              <w:pStyle w:val="Compact"/>
              <w:bidi/>
              <w:jc w:val="left"/>
            </w:pPr>
            <w:r>
              <w:rPr>
                <w:rtl/>
              </w:rPr>
              <w:t xml:space="preserve">96–98</w:t>
            </w:r>
          </w:p>
        </w:tc>
      </w:tr>
      <w:tr>
        <w:tc>
          <w:tcPr/>
          <w:p>
            <w:pPr>
              <w:pStyle w:val="Compact"/>
              <w:bidi/>
              <w:jc w:val="left"/>
            </w:pPr>
            <w:r>
              <w:rPr>
                <w:rtl/>
              </w:rPr>
              <w:t xml:space="preserve">الاتباع والبدعة («شيخ الإسلام حبيب إلى قلوبنا…»، «ومينفعش…»)</w:t>
            </w:r>
          </w:p>
        </w:tc>
        <w:tc>
          <w:tcPr/>
          <w:p>
            <w:pPr>
              <w:pStyle w:val="Compact"/>
              <w:bidi/>
              <w:jc w:val="left"/>
            </w:pPr>
            <w:r>
              <w:rPr>
                <w:rtl/>
              </w:rPr>
              <w:t xml:space="preserve">124–132</w:t>
            </w:r>
          </w:p>
        </w:tc>
      </w:tr>
      <w:tr>
        <w:tc>
          <w:tcPr/>
          <w:p>
            <w:pPr>
              <w:pStyle w:val="Compact"/>
              <w:bidi/>
              <w:jc w:val="left"/>
            </w:pPr>
            <w:r>
              <w:rPr>
                <w:rtl/>
              </w:rPr>
              <w:t xml:space="preserve">التزكية</w:t>
            </w:r>
          </w:p>
        </w:tc>
        <w:tc>
          <w:tcPr/>
          <w:p>
            <w:pPr>
              <w:pStyle w:val="Compact"/>
              <w:bidi/>
              <w:jc w:val="left"/>
            </w:pPr>
            <w:r>
              <w:rPr>
                <w:rtl/>
              </w:rPr>
              <w:t xml:space="preserve">160–162</w:t>
            </w:r>
          </w:p>
        </w:tc>
      </w:tr>
      <w:tr>
        <w:tc>
          <w:tcPr/>
          <w:p>
            <w:pPr>
              <w:pStyle w:val="Compact"/>
              <w:bidi/>
              <w:jc w:val="left"/>
            </w:pPr>
            <w:r>
              <w:rPr>
                <w:rtl/>
              </w:rPr>
              <w:t xml:space="preserve">التوسل (حديث الأعمى واستسقاء عمر)</w:t>
            </w:r>
          </w:p>
        </w:tc>
        <w:tc>
          <w:tcPr/>
          <w:p>
            <w:pPr>
              <w:pStyle w:val="Compact"/>
              <w:bidi/>
              <w:jc w:val="left"/>
            </w:pPr>
            <w:r>
              <w:rPr>
                <w:rtl/>
              </w:rPr>
              <w:t xml:space="preserve">194–197</w:t>
            </w:r>
          </w:p>
        </w:tc>
      </w:tr>
      <w:tr>
        <w:tc>
          <w:tcPr/>
          <w:p>
            <w:pPr>
              <w:pStyle w:val="Compact"/>
              <w:bidi/>
              <w:jc w:val="left"/>
            </w:pPr>
            <w:r>
              <w:rPr>
                <w:rtl/>
              </w:rPr>
              <w:t xml:space="preserve">التبرك</w:t>
            </w:r>
          </w:p>
        </w:tc>
        <w:tc>
          <w:tcPr/>
          <w:p>
            <w:pPr>
              <w:pStyle w:val="Compact"/>
              <w:bidi/>
              <w:jc w:val="left"/>
            </w:pPr>
            <w:r>
              <w:rPr>
                <w:rtl/>
              </w:rPr>
              <w:t xml:space="preserve">209–210</w:t>
            </w:r>
          </w:p>
        </w:tc>
      </w:tr>
      <w:tr>
        <w:tc>
          <w:tcPr/>
          <w:p>
            <w:pPr>
              <w:pStyle w:val="Compact"/>
              <w:bidi/>
              <w:jc w:val="left"/>
            </w:pPr>
            <w:r>
              <w:rPr>
                <w:rtl/>
              </w:rPr>
              <w:t xml:space="preserve">شد الرحال والصلاة في مساجد القبور</w:t>
            </w:r>
          </w:p>
        </w:tc>
        <w:tc>
          <w:tcPr/>
          <w:p>
            <w:pPr>
              <w:pStyle w:val="Compact"/>
              <w:bidi/>
              <w:jc w:val="left"/>
            </w:pPr>
            <w:r>
              <w:rPr>
                <w:rtl/>
              </w:rPr>
              <w:t xml:space="preserve">222–224</w:t>
            </w:r>
          </w:p>
        </w:tc>
      </w:tr>
    </w:tbl>
    <w:p>
      <w:pPr>
        <w:bidi/>
      </w:pPr>
      <w:r>
        <w:rPr>
          <w:rtl/>
          <w:bCs/>
          <w:b/>
        </w:rPr>
        <w:t xml:space="preserve">ملاحظة مهمة:</w:t>
      </w:r>
      <w:r>
        <w:rPr>
          <w:rtl/>
        </w:rPr>
        <w:t xml:space="preserve"> </w:t>
      </w:r>
      <w:r>
        <w:rPr>
          <w:rtl/>
        </w:rPr>
        <w:t xml:space="preserve">هذه المقاطع ليست عامية فقط، بل فيها أيضًا:</w:t>
      </w:r>
    </w:p>
    <w:p>
      <w:pPr>
        <w:numPr>
          <w:ilvl w:val="0"/>
          <w:numId w:val="1024"/>
        </w:numPr>
        <w:pStyle w:val="Compact"/>
        <w:bidi/>
      </w:pPr>
      <w:r>
        <w:rPr>
          <w:rtl/>
        </w:rPr>
        <w:t xml:space="preserve">آيات بلا علامات ولا عزو، مثل: «قل لا يعلم من في السماوات…».</w:t>
      </w:r>
    </w:p>
    <w:p>
      <w:pPr>
        <w:numPr>
          <w:ilvl w:val="0"/>
          <w:numId w:val="1024"/>
        </w:numPr>
        <w:pStyle w:val="Compact"/>
        <w:bidi/>
      </w:pPr>
      <w:r>
        <w:rPr>
          <w:rtl/>
        </w:rPr>
        <w:t xml:space="preserve">أحاديث بالمعنى.</w:t>
      </w:r>
    </w:p>
    <w:p>
      <w:pPr>
        <w:numPr>
          <w:ilvl w:val="0"/>
          <w:numId w:val="1024"/>
        </w:numPr>
        <w:pStyle w:val="Compact"/>
        <w:bidi/>
      </w:pPr>
      <w:r>
        <w:rPr>
          <w:rtl/>
        </w:rPr>
        <w:t xml:space="preserve">جمل ناقصة، مثل: «بل الله سبحانه وتعالى قالها للنبي وسلم».</w:t>
      </w:r>
    </w:p>
    <w:p>
      <w:pPr>
        <w:bidi/>
      </w:pPr>
      <w:r>
        <w:rPr>
          <w:rtl/>
        </w:rPr>
        <w:t xml:space="preserve">لذلك تحتاج</w:t>
      </w:r>
      <w:r>
        <w:rPr>
          <w:rtl/>
        </w:rPr>
        <w:t xml:space="preserve"> </w:t>
      </w:r>
      <w:r>
        <w:rPr>
          <w:rtl/>
          <w:bCs/>
          <w:b/>
        </w:rPr>
        <w:t xml:space="preserve">إعادة تحرير علمية</w:t>
      </w:r>
      <w:r>
        <w:rPr>
          <w:rtl/>
        </w:rPr>
        <w:t xml:space="preserve"> </w:t>
      </w:r>
      <w:r>
        <w:rPr>
          <w:rtl/>
        </w:rPr>
        <w:t xml:space="preserve">لا مجرد «تفصيح».</w:t>
      </w:r>
    </w:p>
    <w:bookmarkEnd w:id="35"/>
    <w:bookmarkStart w:id="36" w:name="X2f8affa7b8c7fddff0590a14a11465dfec6ef15"/>
    <w:p>
      <w:pPr>
        <w:pStyle w:val="Heading3"/>
        <w:bidi/>
      </w:pPr>
      <w:r>
        <w:rPr>
          <w:rtl/>
        </w:rPr>
        <w:t xml:space="preserve">4-2 أخطاء إملائية ونحوية (نماذج تمثيلية، وتحتاج مسحًا شاملًا)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الخطأ</w:t>
            </w:r>
          </w:p>
        </w:tc>
        <w:tc>
          <w:tcPr/>
          <w:p>
            <w:pPr>
              <w:pStyle w:val="Compact"/>
              <w:bidi/>
              <w:jc w:val="left"/>
            </w:pPr>
            <w:r>
              <w:rPr>
                <w:rtl/>
              </w:rPr>
              <w:t xml:space="preserve">الصواب</w:t>
            </w:r>
          </w:p>
        </w:tc>
        <w:tc>
          <w:tcPr/>
          <w:p>
            <w:pPr>
              <w:pStyle w:val="Compact"/>
              <w:bidi/>
              <w:jc w:val="left"/>
            </w:pPr>
            <w:r>
              <w:rPr>
                <w:rtl/>
              </w:rPr>
              <w:t xml:space="preserve">الموضع</w:t>
            </w:r>
          </w:p>
        </w:tc>
      </w:tr>
      <w:tr>
        <w:tc>
          <w:tcPr/>
          <w:p>
            <w:pPr>
              <w:pStyle w:val="Compact"/>
              <w:bidi/>
              <w:jc w:val="left"/>
            </w:pPr>
            <w:r>
              <w:rPr>
                <w:rtl/>
              </w:rPr>
              <w:t xml:space="preserve">أسباب… في</w:t>
            </w:r>
            <w:r>
              <w:rPr>
                <w:rtl/>
              </w:rPr>
              <w:t xml:space="preserve"> </w:t>
            </w:r>
            <w:r>
              <w:rPr>
                <w:rtl/>
                <w:bCs/>
                <w:b/>
              </w:rPr>
              <w:t xml:space="preserve">العصر الخالي</w:t>
            </w:r>
          </w:p>
        </w:tc>
        <w:tc>
          <w:tcPr/>
          <w:p>
            <w:pPr>
              <w:pStyle w:val="Compact"/>
              <w:bidi/>
              <w:jc w:val="left"/>
            </w:pPr>
            <w:r>
              <w:rPr>
                <w:rtl/>
                <w:bCs/>
                <w:b/>
              </w:rPr>
              <w:t xml:space="preserve">الحالي</w:t>
            </w:r>
          </w:p>
        </w:tc>
        <w:tc>
          <w:tcPr/>
          <w:p>
            <w:pPr>
              <w:pStyle w:val="Compact"/>
              <w:bidi/>
              <w:jc w:val="left"/>
            </w:pPr>
            <w:r>
              <w:rPr>
                <w:rtl/>
              </w:rPr>
              <w:t xml:space="preserve">عنوان في الباب الأول</w:t>
            </w:r>
          </w:p>
        </w:tc>
      </w:tr>
      <w:tr>
        <w:tc>
          <w:tcPr/>
          <w:p>
            <w:pPr>
              <w:pStyle w:val="Compact"/>
              <w:bidi/>
              <w:jc w:val="left"/>
            </w:pPr>
            <w:r>
              <w:rPr>
                <w:rtl/>
                <w:bCs/>
                <w:b/>
              </w:rPr>
              <w:t xml:space="preserve">زمنننا</w:t>
            </w:r>
            <w:r>
              <w:rPr>
                <w:rtl/>
              </w:rPr>
              <w:t xml:space="preserve">،</w:t>
            </w:r>
            <w:r>
              <w:rPr>
                <w:rtl/>
              </w:rPr>
              <w:t xml:space="preserve"> </w:t>
            </w:r>
            <w:r>
              <w:rPr>
                <w:rtl/>
                <w:bCs/>
                <w:b/>
              </w:rPr>
              <w:t xml:space="preserve">الاصتناعي</w:t>
            </w:r>
            <w:r>
              <w:rPr>
                <w:rtl/>
              </w:rPr>
              <w:t xml:space="preserve">،</w:t>
            </w:r>
            <w:r>
              <w:rPr>
                <w:rtl/>
              </w:rPr>
              <w:t xml:space="preserve"> </w:t>
            </w:r>
            <w:r>
              <w:rPr>
                <w:rtl/>
                <w:bCs/>
                <w:b/>
              </w:rPr>
              <w:t xml:space="preserve">تقرء</w:t>
            </w:r>
            <w:r>
              <w:rPr>
                <w:rtl/>
              </w:rPr>
              <w:t xml:space="preserve">،</w:t>
            </w:r>
            <w:r>
              <w:rPr>
                <w:rtl/>
              </w:rPr>
              <w:t xml:space="preserve"> </w:t>
            </w:r>
            <w:r>
              <w:rPr>
                <w:rtl/>
                <w:bCs/>
                <w:b/>
              </w:rPr>
              <w:t xml:space="preserve">لا ادري وانت… من اي</w:t>
            </w:r>
          </w:p>
        </w:tc>
        <w:tc>
          <w:tcPr/>
          <w:p>
            <w:pPr>
              <w:pStyle w:val="Compact"/>
              <w:bidi/>
              <w:jc w:val="left"/>
            </w:pPr>
            <w:r>
              <w:rPr>
                <w:rtl/>
              </w:rPr>
              <w:t xml:space="preserve">زمننا، الاصطناعي، تقرأ، لا أدري وأنت… من أي</w:t>
            </w:r>
          </w:p>
        </w:tc>
        <w:tc>
          <w:tcPr/>
          <w:p>
            <w:pPr>
              <w:pStyle w:val="Compact"/>
              <w:bidi/>
              <w:jc w:val="left"/>
            </w:pPr>
            <w:r>
              <w:rPr>
                <w:rtl/>
              </w:rPr>
              <w:t xml:space="preserve">الباب الأول</w:t>
            </w:r>
          </w:p>
        </w:tc>
      </w:tr>
      <w:tr>
        <w:tc>
          <w:tcPr/>
          <w:p>
            <w:pPr>
              <w:pStyle w:val="Compact"/>
              <w:bidi/>
              <w:jc w:val="left"/>
            </w:pPr>
            <w:r>
              <w:rPr>
                <w:rtl/>
                <w:bCs/>
                <w:b/>
              </w:rPr>
              <w:t xml:space="preserve">او</w:t>
            </w:r>
            <w:r>
              <w:rPr>
                <w:rtl/>
              </w:rPr>
              <w:t xml:space="preserve"> </w:t>
            </w:r>
            <w:r>
              <w:rPr>
                <w:rtl/>
              </w:rPr>
              <w:t xml:space="preserve">ذكرا…</w:t>
            </w:r>
            <w:r>
              <w:rPr>
                <w:rtl/>
              </w:rPr>
              <w:t xml:space="preserve"> </w:t>
            </w:r>
            <w:r>
              <w:rPr>
                <w:rtl/>
                <w:bCs/>
                <w:b/>
              </w:rPr>
              <w:t xml:space="preserve">اوطريقة</w:t>
            </w:r>
            <w:r>
              <w:rPr>
                <w:rtl/>
              </w:rPr>
              <w:t xml:space="preserve">… صحيح</w:t>
            </w:r>
            <w:r>
              <w:rPr>
                <w:rtl/>
              </w:rPr>
              <w:t xml:space="preserve"> </w:t>
            </w:r>
            <w:r>
              <w:rPr>
                <w:rtl/>
                <w:bCs/>
                <w:b/>
              </w:rPr>
              <w:t xml:space="preserve">مقبولا</w:t>
            </w:r>
            <w:r>
              <w:rPr>
                <w:rtl/>
              </w:rPr>
              <w:t xml:space="preserve">…</w:t>
            </w:r>
            <w:r>
              <w:rPr>
                <w:rtl/>
              </w:rPr>
              <w:t xml:space="preserve"> </w:t>
            </w:r>
            <w:r>
              <w:rPr>
                <w:rtl/>
                <w:bCs/>
                <w:b/>
              </w:rPr>
              <w:t xml:space="preserve">ام</w:t>
            </w:r>
            <w:r>
              <w:rPr>
                <w:rtl/>
              </w:rPr>
              <w:t xml:space="preserve"> </w:t>
            </w:r>
            <w:r>
              <w:rPr>
                <w:rtl/>
              </w:rPr>
              <w:t xml:space="preserve">لا</w:t>
            </w:r>
          </w:p>
        </w:tc>
        <w:tc>
          <w:tcPr/>
          <w:p>
            <w:pPr>
              <w:pStyle w:val="Compact"/>
              <w:bidi/>
              <w:jc w:val="left"/>
            </w:pPr>
            <w:r>
              <w:rPr>
                <w:rtl/>
              </w:rPr>
              <w:t xml:space="preserve">أو ذكرًا… أو طريقةً… صحيحًا مقبولًا… أم لا</w:t>
            </w:r>
          </w:p>
        </w:tc>
        <w:tc>
          <w:tcPr/>
          <w:p>
            <w:pPr>
              <w:pStyle w:val="Compact"/>
              <w:bidi/>
              <w:jc w:val="left"/>
            </w:pPr>
            <w:r>
              <w:rPr>
                <w:rtl/>
              </w:rPr>
              <w:t xml:space="preserve">«قبل أن تمضي في القراءة»</w:t>
            </w:r>
          </w:p>
        </w:tc>
      </w:tr>
      <w:tr>
        <w:tc>
          <w:tcPr/>
          <w:p>
            <w:pPr>
              <w:pStyle w:val="Compact"/>
              <w:bidi/>
              <w:jc w:val="left"/>
            </w:pPr>
            <w:r>
              <w:rPr>
                <w:rtl/>
              </w:rPr>
              <w:t xml:space="preserve">فهل هو</w:t>
            </w:r>
            <w:r>
              <w:rPr>
                <w:rtl/>
              </w:rPr>
              <w:t xml:space="preserve"> </w:t>
            </w:r>
            <w:r>
              <w:rPr>
                <w:rtl/>
                <w:bCs/>
                <w:b/>
              </w:rPr>
              <w:t xml:space="preserve">برئ</w:t>
            </w:r>
            <w:r>
              <w:rPr>
                <w:rtl/>
              </w:rPr>
              <w:t xml:space="preserve"> </w:t>
            </w:r>
            <w:r>
              <w:rPr>
                <w:rtl/>
              </w:rPr>
              <w:t xml:space="preserve">فعلا</w:t>
            </w:r>
            <w:r>
              <w:rPr>
                <w:rtl/>
              </w:rPr>
              <w:t xml:space="preserve"> </w:t>
            </w:r>
            <w:r>
              <w:rPr>
                <w:rtl/>
                <w:bCs/>
                <w:b/>
              </w:rPr>
              <w:t xml:space="preserve">ام</w:t>
            </w:r>
            <w:r>
              <w:rPr>
                <w:rtl/>
              </w:rPr>
              <w:t xml:space="preserve"> </w:t>
            </w:r>
            <w:r>
              <w:rPr>
                <w:rtl/>
              </w:rPr>
              <w:t xml:space="preserve">ما قيل عنه</w:t>
            </w:r>
            <w:r>
              <w:rPr>
                <w:rtl/>
              </w:rPr>
              <w:t xml:space="preserve"> </w:t>
            </w:r>
            <w:r>
              <w:rPr>
                <w:rtl/>
                <w:bCs/>
                <w:b/>
              </w:rPr>
              <w:t xml:space="preserve">اقل مايقال</w:t>
            </w:r>
          </w:p>
        </w:tc>
        <w:tc>
          <w:tcPr/>
          <w:p>
            <w:pPr>
              <w:pStyle w:val="Compact"/>
              <w:bidi/>
              <w:jc w:val="left"/>
            </w:pPr>
            <w:r>
              <w:rPr>
                <w:rtl/>
              </w:rPr>
              <w:t xml:space="preserve">بريء… أم… أقل ما يقال</w:t>
            </w:r>
          </w:p>
        </w:tc>
        <w:tc>
          <w:tcPr/>
          <w:p>
            <w:pPr>
              <w:pStyle w:val="Compact"/>
              <w:bidi/>
              <w:jc w:val="left"/>
            </w:pPr>
            <w:r>
              <w:rPr>
                <w:rtl/>
              </w:rPr>
              <w:t xml:space="preserve">«أنواع التصوف»</w:t>
            </w:r>
          </w:p>
        </w:tc>
      </w:tr>
      <w:tr>
        <w:tc>
          <w:tcPr/>
          <w:p>
            <w:pPr>
              <w:pStyle w:val="Compact"/>
              <w:bidi/>
              <w:jc w:val="left"/>
            </w:pPr>
            <w:r>
              <w:rPr>
                <w:rtl/>
              </w:rPr>
              <w:t xml:space="preserve">التصوف</w:t>
            </w:r>
            <w:r>
              <w:rPr>
                <w:rtl/>
              </w:rPr>
              <w:t xml:space="preserve"> </w:t>
            </w:r>
            <w:r>
              <w:rPr>
                <w:rtl/>
                <w:bCs/>
                <w:b/>
              </w:rPr>
              <w:t xml:space="preserve">الأشعريء</w:t>
            </w:r>
            <w:r>
              <w:rPr>
                <w:rtl/>
              </w:rPr>
              <w:t xml:space="preserve">، علو</w:t>
            </w:r>
            <w:r>
              <w:rPr>
                <w:rtl/>
              </w:rPr>
              <w:t xml:space="preserve"> </w:t>
            </w:r>
            <w:r>
              <w:rPr>
                <w:rtl/>
                <w:bCs/>
                <w:b/>
              </w:rPr>
              <w:t xml:space="preserve">القهرء</w:t>
            </w:r>
            <w:r>
              <w:rPr>
                <w:rtl/>
              </w:rPr>
              <w:t xml:space="preserve">، عز</w:t>
            </w:r>
            <w:r>
              <w:rPr>
                <w:rtl/>
              </w:rPr>
              <w:t xml:space="preserve"> </w:t>
            </w:r>
            <w:r>
              <w:rPr>
                <w:rtl/>
                <w:bCs/>
                <w:b/>
              </w:rPr>
              <w:t xml:space="preserve">وجلء</w:t>
            </w:r>
            <w:r>
              <w:rPr>
                <w:rtl/>
              </w:rPr>
              <w:t xml:space="preserve">،</w:t>
            </w:r>
            <w:r>
              <w:rPr>
                <w:rtl/>
              </w:rPr>
              <w:t xml:space="preserve"> </w:t>
            </w:r>
            <w:r>
              <w:rPr>
                <w:rtl/>
                <w:bCs/>
                <w:b/>
              </w:rPr>
              <w:t xml:space="preserve">التوحيدء</w:t>
            </w:r>
            <w:r>
              <w:rPr>
                <w:rtl/>
              </w:rPr>
              <w:t xml:space="preserve">،</w:t>
            </w:r>
            <w:r>
              <w:rPr>
                <w:rtl/>
              </w:rPr>
              <w:t xml:space="preserve"> </w:t>
            </w:r>
            <w:r>
              <w:rPr>
                <w:rtl/>
                <w:bCs/>
                <w:b/>
              </w:rPr>
              <w:t xml:space="preserve">جداء</w:t>
            </w:r>
          </w:p>
        </w:tc>
        <w:tc>
          <w:tcPr/>
          <w:p>
            <w:pPr>
              <w:pStyle w:val="Compact"/>
              <w:bidi/>
              <w:jc w:val="left"/>
            </w:pPr>
            <w:r>
              <w:rPr>
                <w:rtl/>
              </w:rPr>
              <w:t xml:space="preserve">حذف الهمزة الزائدة (أثر تفريغ آلي متكرر)</w:t>
            </w:r>
          </w:p>
        </w:tc>
        <w:tc>
          <w:tcPr/>
          <w:p>
            <w:pPr>
              <w:pStyle w:val="Compact"/>
              <w:bidi/>
              <w:jc w:val="left"/>
            </w:pPr>
            <w:r>
              <w:rPr>
                <w:rtl/>
              </w:rPr>
              <w:t xml:space="preserve">الباب الرابع</w:t>
            </w:r>
          </w:p>
        </w:tc>
      </w:tr>
      <w:tr>
        <w:tc>
          <w:tcPr/>
          <w:p>
            <w:pPr>
              <w:pStyle w:val="Compact"/>
              <w:bidi/>
              <w:jc w:val="left"/>
            </w:pPr>
            <w:r>
              <w:rPr>
                <w:rtl/>
                <w:bCs/>
                <w:b/>
              </w:rPr>
              <w:t xml:space="preserve">إعتقاد</w:t>
            </w:r>
            <w:r>
              <w:rPr>
                <w:rtl/>
              </w:rPr>
              <w:t xml:space="preserve">،</w:t>
            </w:r>
            <w:r>
              <w:rPr>
                <w:rtl/>
              </w:rPr>
              <w:t xml:space="preserve"> </w:t>
            </w:r>
            <w:r>
              <w:rPr>
                <w:rtl/>
                <w:bCs/>
                <w:b/>
              </w:rPr>
              <w:t xml:space="preserve">إتباع</w:t>
            </w:r>
            <w:r>
              <w:rPr>
                <w:rtl/>
              </w:rPr>
              <w:t xml:space="preserve">،</w:t>
            </w:r>
            <w:r>
              <w:rPr>
                <w:rtl/>
              </w:rPr>
              <w:t xml:space="preserve"> </w:t>
            </w:r>
            <w:r>
              <w:rPr>
                <w:rtl/>
                <w:bCs/>
                <w:b/>
              </w:rPr>
              <w:t xml:space="preserve">إنتشار</w:t>
            </w:r>
            <w:r>
              <w:rPr>
                <w:rtl/>
              </w:rPr>
              <w:t xml:space="preserve">،</w:t>
            </w:r>
            <w:r>
              <w:rPr>
                <w:rtl/>
              </w:rPr>
              <w:t xml:space="preserve"> </w:t>
            </w:r>
            <w:r>
              <w:rPr>
                <w:rtl/>
                <w:bCs/>
                <w:b/>
              </w:rPr>
              <w:t xml:space="preserve">إستدلال</w:t>
            </w:r>
            <w:r>
              <w:rPr>
                <w:rtl/>
              </w:rPr>
              <w:t xml:space="preserve">،</w:t>
            </w:r>
            <w:r>
              <w:rPr>
                <w:rtl/>
              </w:rPr>
              <w:t xml:space="preserve"> </w:t>
            </w:r>
            <w:r>
              <w:rPr>
                <w:rtl/>
                <w:bCs/>
                <w:b/>
              </w:rPr>
              <w:t xml:space="preserve">إبتداء</w:t>
            </w:r>
            <w:r>
              <w:rPr>
                <w:rtl/>
              </w:rPr>
              <w:t xml:space="preserve">،</w:t>
            </w:r>
            <w:r>
              <w:rPr>
                <w:rtl/>
              </w:rPr>
              <w:t xml:space="preserve"> </w:t>
            </w:r>
            <w:r>
              <w:rPr>
                <w:rtl/>
                <w:bCs/>
                <w:b/>
              </w:rPr>
              <w:t xml:space="preserve">الإمتحان</w:t>
            </w:r>
            <w:r>
              <w:rPr>
                <w:rtl/>
              </w:rPr>
              <w:t xml:space="preserve">،</w:t>
            </w:r>
            <w:r>
              <w:rPr>
                <w:rtl/>
              </w:rPr>
              <w:t xml:space="preserve"> </w:t>
            </w:r>
            <w:r>
              <w:rPr>
                <w:rtl/>
                <w:bCs/>
                <w:b/>
              </w:rPr>
              <w:t xml:space="preserve">الإفتقار</w:t>
            </w:r>
            <w:r>
              <w:rPr>
                <w:rtl/>
              </w:rPr>
              <w:t xml:space="preserve">،</w:t>
            </w:r>
            <w:r>
              <w:rPr>
                <w:rtl/>
              </w:rPr>
              <w:t xml:space="preserve"> </w:t>
            </w:r>
            <w:r>
              <w:rPr>
                <w:rtl/>
                <w:bCs/>
                <w:b/>
              </w:rPr>
              <w:t xml:space="preserve">الأحتفال</w:t>
            </w:r>
            <w:r>
              <w:rPr>
                <w:rtl/>
              </w:rPr>
              <w:t xml:space="preserve">،</w:t>
            </w:r>
            <w:r>
              <w:rPr>
                <w:rtl/>
              </w:rPr>
              <w:t xml:space="preserve"> </w:t>
            </w:r>
            <w:r>
              <w:rPr>
                <w:rtl/>
                <w:bCs/>
                <w:b/>
              </w:rPr>
              <w:t xml:space="preserve">إتخاذ</w:t>
            </w:r>
          </w:p>
        </w:tc>
        <w:tc>
          <w:tcPr/>
          <w:p>
            <w:pPr>
              <w:pStyle w:val="Compact"/>
              <w:bidi/>
              <w:jc w:val="left"/>
            </w:pPr>
            <w:r>
              <w:rPr>
                <w:rtl/>
              </w:rPr>
              <w:t xml:space="preserve">همزة وصل: اعتقاد، اتباع، انتشار، استدلال، ابتداء، الامتحان، الافتقار، الاحتفال، اتخاذ</w:t>
            </w:r>
          </w:p>
        </w:tc>
        <w:tc>
          <w:tcPr/>
          <w:p>
            <w:pPr>
              <w:pStyle w:val="Compact"/>
              <w:bidi/>
              <w:jc w:val="left"/>
            </w:pPr>
            <w:r>
              <w:rPr>
                <w:rtl/>
              </w:rPr>
              <w:t xml:space="preserve">متفرق</w:t>
            </w:r>
          </w:p>
        </w:tc>
      </w:tr>
      <w:tr>
        <w:tc>
          <w:tcPr/>
          <w:p>
            <w:pPr>
              <w:pStyle w:val="Compact"/>
              <w:bidi/>
              <w:jc w:val="left"/>
            </w:pPr>
            <w:r>
              <w:rPr>
                <w:rtl/>
                <w:bCs/>
                <w:b/>
              </w:rPr>
              <w:t xml:space="preserve">لآنه</w:t>
            </w:r>
            <w:r>
              <w:rPr>
                <w:rtl/>
              </w:rPr>
              <w:t xml:space="preserve">،</w:t>
            </w:r>
            <w:r>
              <w:rPr>
                <w:rtl/>
              </w:rPr>
              <w:t xml:space="preserve"> </w:t>
            </w:r>
            <w:r>
              <w:rPr>
                <w:rtl/>
                <w:bCs/>
                <w:b/>
              </w:rPr>
              <w:t xml:space="preserve">لآن</w:t>
            </w:r>
            <w:r>
              <w:rPr>
                <w:rtl/>
              </w:rPr>
              <w:t xml:space="preserve">، الأسرة</w:t>
            </w:r>
            <w:r>
              <w:rPr>
                <w:rtl/>
              </w:rPr>
              <w:t xml:space="preserve"> </w:t>
            </w:r>
            <w:r>
              <w:rPr>
                <w:rtl/>
                <w:bCs/>
                <w:b/>
              </w:rPr>
              <w:t xml:space="preserve">الآيوبية</w:t>
            </w:r>
            <w:r>
              <w:rPr>
                <w:rtl/>
              </w:rPr>
              <w:t xml:space="preserve">،</w:t>
            </w:r>
            <w:r>
              <w:rPr>
                <w:rtl/>
              </w:rPr>
              <w:t xml:space="preserve"> </w:t>
            </w:r>
            <w:r>
              <w:rPr>
                <w:rtl/>
                <w:bCs/>
                <w:b/>
              </w:rPr>
              <w:t xml:space="preserve">آلف</w:t>
            </w:r>
            <w:r>
              <w:rPr>
                <w:rtl/>
              </w:rPr>
              <w:t xml:space="preserve"> </w:t>
            </w:r>
            <w:r>
              <w:rPr>
                <w:rtl/>
              </w:rPr>
              <w:t xml:space="preserve">كتابه،</w:t>
            </w:r>
            <w:r>
              <w:rPr>
                <w:rtl/>
              </w:rPr>
              <w:t xml:space="preserve"> </w:t>
            </w:r>
            <w:r>
              <w:rPr>
                <w:rtl/>
                <w:bCs/>
                <w:b/>
              </w:rPr>
              <w:t xml:space="preserve">الآناضول</w:t>
            </w:r>
            <w:r>
              <w:rPr>
                <w:rtl/>
              </w:rPr>
              <w:t xml:space="preserve">،</w:t>
            </w:r>
            <w:r>
              <w:rPr>
                <w:rtl/>
              </w:rPr>
              <w:t xml:space="preserve"> </w:t>
            </w:r>
            <w:r>
              <w:rPr>
                <w:rtl/>
                <w:bCs/>
                <w:b/>
              </w:rPr>
              <w:t xml:space="preserve">بالآهواز</w:t>
            </w:r>
          </w:p>
        </w:tc>
        <w:tc>
          <w:tcPr/>
          <w:p>
            <w:pPr>
              <w:pStyle w:val="Compact"/>
              <w:bidi/>
              <w:jc w:val="left"/>
            </w:pPr>
            <w:r>
              <w:rPr>
                <w:rtl/>
              </w:rPr>
              <w:t xml:space="preserve">لأنه، لأن، الأيوبية، ألّف، الأناضول، بالأهواز</w:t>
            </w:r>
          </w:p>
        </w:tc>
        <w:tc>
          <w:tcPr/>
          <w:p>
            <w:pPr>
              <w:pStyle w:val="Compact"/>
              <w:bidi/>
              <w:jc w:val="left"/>
            </w:pPr>
            <w:r>
              <w:rPr>
                <w:rtl/>
              </w:rPr>
              <w:t xml:space="preserve">ابن عربي، الحلاج</w:t>
            </w:r>
          </w:p>
        </w:tc>
      </w:tr>
      <w:tr>
        <w:tc>
          <w:tcPr/>
          <w:p>
            <w:pPr>
              <w:pStyle w:val="Compact"/>
              <w:bidi/>
              <w:jc w:val="left"/>
            </w:pPr>
            <w:r>
              <w:rPr>
                <w:rtl/>
                <w:bCs/>
                <w:b/>
              </w:rPr>
              <w:t xml:space="preserve">عيسي</w:t>
            </w:r>
            <w:r>
              <w:rPr>
                <w:rtl/>
              </w:rPr>
              <w:t xml:space="preserve">،</w:t>
            </w:r>
            <w:r>
              <w:rPr>
                <w:rtl/>
              </w:rPr>
              <w:t xml:space="preserve"> </w:t>
            </w:r>
            <w:r>
              <w:rPr>
                <w:rtl/>
                <w:bCs/>
                <w:b/>
              </w:rPr>
              <w:t xml:space="preserve">علي</w:t>
            </w:r>
            <w:r>
              <w:rPr>
                <w:rtl/>
              </w:rPr>
              <w:t xml:space="preserve"> </w:t>
            </w:r>
            <w:r>
              <w:rPr>
                <w:rtl/>
              </w:rPr>
              <w:t xml:space="preserve">(بمعنى على)،</w:t>
            </w:r>
            <w:r>
              <w:rPr>
                <w:rtl/>
              </w:rPr>
              <w:t xml:space="preserve"> </w:t>
            </w:r>
            <w:r>
              <w:rPr>
                <w:rtl/>
                <w:bCs/>
                <w:b/>
              </w:rPr>
              <w:t xml:space="preserve">الي</w:t>
            </w:r>
            <w:r>
              <w:rPr>
                <w:rtl/>
              </w:rPr>
              <w:t xml:space="preserve">،</w:t>
            </w:r>
            <w:r>
              <w:rPr>
                <w:rtl/>
              </w:rPr>
              <w:t xml:space="preserve"> </w:t>
            </w:r>
            <w:r>
              <w:rPr>
                <w:rtl/>
                <w:bCs/>
                <w:b/>
              </w:rPr>
              <w:t xml:space="preserve">الذى</w:t>
            </w:r>
            <w:r>
              <w:rPr>
                <w:rtl/>
              </w:rPr>
              <w:t xml:space="preserve">،</w:t>
            </w:r>
            <w:r>
              <w:rPr>
                <w:rtl/>
              </w:rPr>
              <w:t xml:space="preserve"> </w:t>
            </w:r>
            <w:r>
              <w:rPr>
                <w:rtl/>
                <w:bCs/>
                <w:b/>
              </w:rPr>
              <w:t xml:space="preserve">دينى</w:t>
            </w:r>
            <w:r>
              <w:rPr>
                <w:rtl/>
              </w:rPr>
              <w:t xml:space="preserve">،</w:t>
            </w:r>
            <w:r>
              <w:rPr>
                <w:rtl/>
              </w:rPr>
              <w:t xml:space="preserve"> </w:t>
            </w:r>
            <w:r>
              <w:rPr>
                <w:rtl/>
                <w:bCs/>
                <w:b/>
              </w:rPr>
              <w:t xml:space="preserve">أبى بكر</w:t>
            </w:r>
          </w:p>
        </w:tc>
        <w:tc>
          <w:tcPr/>
          <w:p>
            <w:pPr>
              <w:pStyle w:val="Compact"/>
              <w:bidi/>
              <w:jc w:val="left"/>
            </w:pPr>
            <w:r>
              <w:rPr>
                <w:rtl/>
              </w:rPr>
              <w:t xml:space="preserve">عيسى، على، إلى، الذي، ديني، أبي بكر</w:t>
            </w:r>
          </w:p>
        </w:tc>
        <w:tc>
          <w:tcPr/>
          <w:p>
            <w:pPr>
              <w:pStyle w:val="Compact"/>
              <w:bidi/>
              <w:jc w:val="left"/>
            </w:pPr>
            <w:r>
              <w:rPr>
                <w:rtl/>
              </w:rPr>
              <w:t xml:space="preserve">الرومي، الحلاج</w:t>
            </w:r>
          </w:p>
        </w:tc>
      </w:tr>
      <w:tr>
        <w:tc>
          <w:tcPr/>
          <w:p>
            <w:pPr>
              <w:pStyle w:val="Compact"/>
              <w:bidi/>
              <w:jc w:val="left"/>
            </w:pPr>
            <w:r>
              <w:rPr>
                <w:rtl/>
              </w:rPr>
              <w:t xml:space="preserve">فوجده قد</w:t>
            </w:r>
            <w:r>
              <w:rPr>
                <w:rtl/>
              </w:rPr>
              <w:t xml:space="preserve"> </w:t>
            </w:r>
            <w:r>
              <w:rPr>
                <w:rtl/>
                <w:bCs/>
                <w:b/>
              </w:rPr>
              <w:t xml:space="preserve">ملا</w:t>
            </w:r>
            <w:r>
              <w:rPr>
                <w:rtl/>
              </w:rPr>
              <w:t xml:space="preserve"> </w:t>
            </w:r>
            <w:r>
              <w:rPr>
                <w:rtl/>
              </w:rPr>
              <w:t xml:space="preserve">البيت، دنانير</w:t>
            </w:r>
            <w:r>
              <w:rPr>
                <w:rtl/>
              </w:rPr>
              <w:t xml:space="preserve"> </w:t>
            </w:r>
            <w:r>
              <w:rPr>
                <w:rtl/>
                <w:bCs/>
                <w:b/>
              </w:rPr>
              <w:t xml:space="preserve">مبدورة</w:t>
            </w:r>
            <w:r>
              <w:rPr>
                <w:rtl/>
              </w:rPr>
              <w:t xml:space="preserve">،</w:t>
            </w:r>
            <w:r>
              <w:rPr>
                <w:rtl/>
              </w:rPr>
              <w:t xml:space="preserve"> </w:t>
            </w:r>
            <w:r>
              <w:rPr>
                <w:rtl/>
                <w:bCs/>
                <w:b/>
              </w:rPr>
              <w:t xml:space="preserve">انشلني</w:t>
            </w:r>
            <w:r>
              <w:rPr>
                <w:rtl/>
              </w:rPr>
              <w:t xml:space="preserve">،</w:t>
            </w:r>
            <w:r>
              <w:rPr>
                <w:rtl/>
              </w:rPr>
              <w:t xml:space="preserve"> </w:t>
            </w:r>
            <w:r>
              <w:rPr>
                <w:rtl/>
                <w:bCs/>
                <w:b/>
              </w:rPr>
              <w:t xml:space="preserve">يصولنه</w:t>
            </w:r>
            <w:r>
              <w:rPr>
                <w:rtl/>
              </w:rPr>
              <w:t xml:space="preserve">،</w:t>
            </w:r>
            <w:r>
              <w:rPr>
                <w:rtl/>
              </w:rPr>
              <w:t xml:space="preserve"> </w:t>
            </w:r>
            <w:r>
              <w:rPr>
                <w:rtl/>
                <w:bCs/>
                <w:b/>
              </w:rPr>
              <w:t xml:space="preserve">الوارقين</w:t>
            </w:r>
          </w:p>
        </w:tc>
        <w:tc>
          <w:tcPr/>
          <w:p>
            <w:pPr>
              <w:pStyle w:val="Compact"/>
              <w:bidi/>
              <w:jc w:val="left"/>
            </w:pPr>
            <w:r>
              <w:rPr>
                <w:rtl/>
              </w:rPr>
              <w:t xml:space="preserve">ملأ، مبذورة، انتشلني، يوصلونه، الوراقين</w:t>
            </w:r>
          </w:p>
        </w:tc>
        <w:tc>
          <w:tcPr/>
          <w:p>
            <w:pPr>
              <w:pStyle w:val="Compact"/>
              <w:bidi/>
              <w:jc w:val="left"/>
            </w:pPr>
            <w:r>
              <w:rPr>
                <w:rtl/>
              </w:rPr>
              <w:t xml:space="preserve">الحلاج، البسطامي</w:t>
            </w:r>
          </w:p>
        </w:tc>
      </w:tr>
      <w:tr>
        <w:tc>
          <w:tcPr/>
          <w:p>
            <w:pPr>
              <w:pStyle w:val="Compact"/>
              <w:bidi/>
              <w:jc w:val="left"/>
            </w:pPr>
            <w:r>
              <w:rPr>
                <w:rtl/>
              </w:rPr>
              <w:t xml:space="preserve">المؤمن تتفق فيه</w:t>
            </w:r>
            <w:r>
              <w:rPr>
                <w:rtl/>
              </w:rPr>
              <w:t xml:space="preserve"> </w:t>
            </w:r>
            <w:r>
              <w:rPr>
                <w:rtl/>
                <w:bCs/>
                <w:b/>
              </w:rPr>
              <w:t xml:space="preserve">الإرادتين</w:t>
            </w:r>
          </w:p>
        </w:tc>
        <w:tc>
          <w:tcPr/>
          <w:p>
            <w:pPr>
              <w:pStyle w:val="Compact"/>
              <w:bidi/>
              <w:jc w:val="left"/>
            </w:pPr>
            <w:r>
              <w:rPr>
                <w:rtl/>
              </w:rPr>
              <w:t xml:space="preserve">الإرادتان (فاعل مرفوع)</w:t>
            </w:r>
          </w:p>
        </w:tc>
        <w:tc>
          <w:tcPr/>
          <w:p>
            <w:pPr>
              <w:pStyle w:val="Compact"/>
              <w:bidi/>
              <w:jc w:val="left"/>
            </w:pPr>
            <w:r>
              <w:rPr>
                <w:rtl/>
              </w:rPr>
              <w:t xml:space="preserve">القضاء والقدر</w:t>
            </w:r>
          </w:p>
        </w:tc>
      </w:tr>
      <w:tr>
        <w:tc>
          <w:tcPr/>
          <w:p>
            <w:pPr>
              <w:pStyle w:val="Compact"/>
              <w:bidi/>
              <w:jc w:val="left"/>
            </w:pPr>
            <w:r>
              <w:rPr>
                <w:rtl/>
                <w:bCs/>
                <w:b/>
              </w:rPr>
              <w:t xml:space="preserve">والقائلين</w:t>
            </w:r>
            <w:r>
              <w:rPr>
                <w:rtl/>
              </w:rPr>
              <w:t xml:space="preserve"> </w:t>
            </w:r>
            <w:r>
              <w:rPr>
                <w:rtl/>
              </w:rPr>
              <w:t xml:space="preserve">بهذا الرأي… سبقهم</w:t>
            </w:r>
          </w:p>
        </w:tc>
        <w:tc>
          <w:tcPr/>
          <w:p>
            <w:pPr>
              <w:pStyle w:val="Compact"/>
              <w:bidi/>
              <w:jc w:val="left"/>
            </w:pPr>
            <w:r>
              <w:rPr>
                <w:rtl/>
              </w:rPr>
              <w:t xml:space="preserve">والقائلون</w:t>
            </w:r>
          </w:p>
        </w:tc>
        <w:tc>
          <w:tcPr/>
          <w:p>
            <w:pPr>
              <w:pStyle w:val="Compact"/>
              <w:bidi/>
              <w:jc w:val="left"/>
            </w:pPr>
            <w:r>
              <w:rPr>
                <w:rtl/>
              </w:rPr>
              <w:t xml:space="preserve">موارد الفكر الصوفي</w:t>
            </w:r>
          </w:p>
        </w:tc>
      </w:tr>
      <w:tr>
        <w:tc>
          <w:tcPr/>
          <w:p>
            <w:pPr>
              <w:pStyle w:val="Compact"/>
              <w:bidi/>
              <w:jc w:val="left"/>
            </w:pPr>
            <w:r>
              <w:rPr>
                <w:rtl/>
                <w:bCs/>
                <w:b/>
              </w:rPr>
              <w:t xml:space="preserve">كما أنه هناك</w:t>
            </w:r>
            <w:r>
              <w:rPr>
                <w:rtl/>
              </w:rPr>
              <w:t xml:space="preserve"> </w:t>
            </w:r>
            <w:r>
              <w:rPr>
                <w:rtl/>
              </w:rPr>
              <w:t xml:space="preserve">تلاقٍ</w:t>
            </w:r>
          </w:p>
        </w:tc>
        <w:tc>
          <w:tcPr/>
          <w:p>
            <w:pPr>
              <w:pStyle w:val="Compact"/>
              <w:bidi/>
              <w:jc w:val="left"/>
            </w:pPr>
            <w:r>
              <w:rPr>
                <w:rtl/>
              </w:rPr>
              <w:t xml:space="preserve">كما أن هناك</w:t>
            </w:r>
          </w:p>
        </w:tc>
        <w:tc>
          <w:tcPr/>
          <w:p>
            <w:pPr>
              <w:pStyle w:val="Compact"/>
              <w:bidi/>
              <w:jc w:val="left"/>
            </w:pPr>
            <w:r>
              <w:rPr>
                <w:rtl/>
              </w:rPr>
              <w:t xml:space="preserve">موارد الفكر الصوفي</w:t>
            </w:r>
          </w:p>
        </w:tc>
      </w:tr>
      <w:tr>
        <w:tc>
          <w:tcPr/>
          <w:p>
            <w:pPr>
              <w:pStyle w:val="Compact"/>
              <w:bidi/>
              <w:jc w:val="left"/>
            </w:pPr>
            <w:r>
              <w:rPr>
                <w:rtl/>
              </w:rPr>
              <w:t xml:space="preserve">«</w:t>
            </w:r>
            <w:r>
              <w:rPr>
                <w:rtl/>
                <w:bCs/>
                <w:b/>
              </w:rPr>
              <w:t xml:space="preserve">صل</w:t>
            </w:r>
            <w:r>
              <w:rPr>
                <w:rtl/>
              </w:rPr>
              <w:t xml:space="preserve"> </w:t>
            </w:r>
            <w:r>
              <w:rPr>
                <w:rtl/>
              </w:rPr>
              <w:t xml:space="preserve">الله عليه وسلم»، «</w:t>
            </w:r>
            <w:r>
              <w:rPr>
                <w:rtl/>
                <w:bCs/>
                <w:b/>
              </w:rPr>
              <w:t xml:space="preserve">صلى وسلم</w:t>
            </w:r>
            <w:r>
              <w:rPr>
                <w:rtl/>
              </w:rPr>
              <w:t xml:space="preserve">»</w:t>
            </w:r>
          </w:p>
        </w:tc>
        <w:tc>
          <w:tcPr/>
          <w:p>
            <w:pPr>
              <w:pStyle w:val="Compact"/>
              <w:bidi/>
              <w:jc w:val="left"/>
            </w:pPr>
            <w:r>
              <w:rPr>
                <w:rtl/>
              </w:rPr>
              <w:t xml:space="preserve">صلى الله عليه وسلم (أو ﷺ موحدًا)</w:t>
            </w:r>
          </w:p>
        </w:tc>
        <w:tc>
          <w:tcPr/>
          <w:p>
            <w:pPr>
              <w:pStyle w:val="Compact"/>
              <w:bidi/>
              <w:jc w:val="left"/>
            </w:pPr>
            <w:r>
              <w:rPr>
                <w:rtl/>
              </w:rPr>
              <w:t xml:space="preserve">متفرق</w:t>
            </w:r>
          </w:p>
        </w:tc>
      </w:tr>
      <w:tr>
        <w:tc>
          <w:tcPr/>
          <w:p>
            <w:pPr>
              <w:pStyle w:val="Compact"/>
              <w:bidi/>
              <w:jc w:val="left"/>
            </w:pPr>
            <w:r>
              <w:rPr>
                <w:rtl/>
                <w:bCs/>
                <w:b/>
              </w:rPr>
              <w:t xml:space="preserve">غلام أحمد قديان</w:t>
            </w:r>
          </w:p>
        </w:tc>
        <w:tc>
          <w:tcPr/>
          <w:p>
            <w:pPr>
              <w:pStyle w:val="Compact"/>
              <w:bidi/>
              <w:jc w:val="left"/>
            </w:pPr>
            <w:r>
              <w:rPr>
                <w:rtl/>
              </w:rPr>
              <w:t xml:space="preserve">غلام أحمد القادياني</w:t>
            </w:r>
          </w:p>
        </w:tc>
        <w:tc>
          <w:tcPr/>
          <w:p>
            <w:pPr>
              <w:pStyle w:val="Compact"/>
              <w:bidi/>
              <w:jc w:val="left"/>
            </w:pPr>
            <w:r>
              <w:rPr>
                <w:rtl/>
              </w:rPr>
              <w:t xml:space="preserve">الخضر</w:t>
            </w:r>
          </w:p>
        </w:tc>
      </w:tr>
    </w:tbl>
    <w:bookmarkEnd w:id="36"/>
    <w:bookmarkStart w:id="37" w:name="علامات-الترقيم-والتنصيص-وتوحيد-الرموز"/>
    <w:p>
      <w:pPr>
        <w:pStyle w:val="Heading3"/>
        <w:bidi/>
      </w:pPr>
      <w:r>
        <w:rPr>
          <w:rtl/>
        </w:rPr>
        <w:t xml:space="preserve">4-3 علامات الترقيم والتنصيص وتوحيد الرموز</w:t>
      </w:r>
    </w:p>
    <w:p>
      <w:pPr>
        <w:numPr>
          <w:ilvl w:val="0"/>
          <w:numId w:val="1025"/>
        </w:numPr>
        <w:pStyle w:val="Compact"/>
        <w:bidi/>
      </w:pPr>
      <w:r>
        <w:rPr>
          <w:rtl/>
          <w:bCs/>
          <w:b/>
        </w:rPr>
        <w:t xml:space="preserve">الآيات بثلاث صيغ:</w:t>
      </w:r>
      <w:r>
        <w:rPr>
          <w:rtl/>
        </w:rPr>
        <w:t xml:space="preserve"> </w:t>
      </w:r>
      <w:r>
        <w:rPr>
          <w:rtl/>
        </w:rPr>
        <w:t xml:space="preserve">﴿…﴾ في 152 موضعًا، و{…} في 247 موضعًا، و”…” أو بلا علامة في المقاطع المفرّغة. والعزو بثلاث صيغ أيضًا: [الكهف: 103]، و(الكهف: 103)، و[ سورة الحج : 29 ].</w:t>
      </w:r>
    </w:p>
    <w:p>
      <w:pPr>
        <w:numPr>
          <w:ilvl w:val="1"/>
          <w:numId w:val="1026"/>
        </w:numPr>
        <w:pStyle w:val="Compact"/>
        <w:bidi/>
      </w:pPr>
      <w:r>
        <w:rPr>
          <w:rtl/>
          <w:bCs/>
          <w:b/>
        </w:rPr>
        <w:t xml:space="preserve">المعيار:</w:t>
      </w:r>
      <w:r>
        <w:rPr>
          <w:rtl/>
        </w:rPr>
        <w:t xml:space="preserve"> </w:t>
      </w:r>
      <w:r>
        <w:rPr>
          <w:rtl/>
        </w:rPr>
        <w:t xml:space="preserve">﴿…﴾ [السورة: الآية].</w:t>
      </w:r>
    </w:p>
    <w:p>
      <w:pPr>
        <w:numPr>
          <w:ilvl w:val="1"/>
          <w:numId w:val="1026"/>
        </w:numPr>
        <w:pStyle w:val="Compact"/>
        <w:bidi/>
      </w:pPr>
      <w:r>
        <w:rPr>
          <w:rtl/>
          <w:bCs/>
          <w:b/>
        </w:rPr>
        <w:t xml:space="preserve">الرسم:</w:t>
      </w:r>
      <w:r>
        <w:rPr>
          <w:rtl/>
        </w:rPr>
        <w:t xml:space="preserve"> </w:t>
      </w:r>
      <w:r>
        <w:rPr>
          <w:rtl/>
        </w:rPr>
        <w:t xml:space="preserve">يُنسخ نص الآية من مصدر موثوق برسم مصحف المدينة، مثل خط مجمع الملك فهد KFGQPC، ولا يُكتب يدويًا. وبعض الآيات الآن مشكولة بالرسم العثماني وبعضها إملائي بلا شكل.</w:t>
      </w:r>
    </w:p>
    <w:p>
      <w:pPr>
        <w:numPr>
          <w:ilvl w:val="1"/>
          <w:numId w:val="1026"/>
        </w:numPr>
        <w:pStyle w:val="Compact"/>
        <w:bidi/>
      </w:pPr>
      <w:r>
        <w:rPr>
          <w:rtl/>
          <w:bCs/>
          <w:b/>
        </w:rPr>
        <w:t xml:space="preserve">تنبيه فني:</w:t>
      </w:r>
      <w:r>
        <w:rPr>
          <w:rtl/>
        </w:rPr>
        <w:t xml:space="preserve"> </w:t>
      </w:r>
      <w:r>
        <w:rPr>
          <w:rtl/>
        </w:rPr>
        <w:t xml:space="preserve">رمز فاصل الآيات «۝» لا يدعمه الخط الحالي، فيظهر مربعًا فارغًا (ص3، آيتا الكهف).</w:t>
      </w:r>
    </w:p>
    <w:p>
      <w:pPr>
        <w:numPr>
          <w:ilvl w:val="0"/>
          <w:numId w:val="1025"/>
        </w:numPr>
        <w:pStyle w:val="Compact"/>
        <w:bidi/>
      </w:pPr>
      <w:r>
        <w:rPr>
          <w:rtl/>
          <w:bCs/>
          <w:b/>
        </w:rPr>
        <w:t xml:space="preserve">الصلاة على النبي:</w:t>
      </w:r>
      <w:r>
        <w:rPr>
          <w:rtl/>
        </w:rPr>
        <w:t xml:space="preserve"> </w:t>
      </w:r>
      <w:r>
        <w:rPr>
          <w:rtl/>
        </w:rPr>
        <w:t xml:space="preserve">ﷺ في 204 مواضع، و«صلى الله عليه وسلم» في 403 مواضع، و«صلى الله عليه وآله وسلم»، و«عليه الصلاة والسلام». تُختار صيغة واحدة.</w:t>
      </w:r>
    </w:p>
    <w:p>
      <w:pPr>
        <w:numPr>
          <w:ilvl w:val="0"/>
          <w:numId w:val="1025"/>
        </w:numPr>
        <w:pStyle w:val="Compact"/>
        <w:bidi/>
      </w:pPr>
      <w:r>
        <w:rPr>
          <w:rtl/>
          <w:bCs/>
          <w:b/>
        </w:rPr>
        <w:t xml:space="preserve">التنصيص:</w:t>
      </w:r>
    </w:p>
    <w:p>
      <w:pPr>
        <w:numPr>
          <w:ilvl w:val="1"/>
          <w:numId w:val="1027"/>
        </w:numPr>
        <w:pStyle w:val="Compact"/>
        <w:bidi/>
      </w:pPr>
      <w:r>
        <w:rPr>
          <w:rtl/>
        </w:rPr>
        <w:t xml:space="preserve">«» في 560 موضعًا، و”” في 214 موضعًا.</w:t>
      </w:r>
    </w:p>
    <w:p>
      <w:pPr>
        <w:numPr>
          <w:ilvl w:val="1"/>
          <w:numId w:val="1027"/>
        </w:numPr>
        <w:pStyle w:val="Compact"/>
        <w:bidi/>
      </w:pPr>
      <w:r>
        <w:rPr>
          <w:rtl/>
        </w:rPr>
        <w:t xml:space="preserve">في الباب الثالث علامة مزدوجة مكونة من فاصلتين مفردتين ’</w:t>
      </w:r>
      <w:r>
        <w:rPr>
          <w:rtl/>
        </w:rPr>
        <w:t xml:space="preserve">‘</w:t>
      </w:r>
      <w:r>
        <w:rPr>
          <w:rtl/>
        </w:rPr>
        <w:t xml:space="preserve">…</w:t>
      </w:r>
      <w:r>
        <w:rPr>
          <w:rtl/>
        </w:rPr>
        <w:t xml:space="preserve">’</w:t>
      </w:r>
      <w:r>
        <w:rPr>
          <w:rtl/>
        </w:rPr>
        <w:t xml:space="preserve">’.</w:t>
      </w:r>
    </w:p>
    <w:p>
      <w:pPr>
        <w:numPr>
          <w:ilvl w:val="1"/>
          <w:numId w:val="1027"/>
        </w:numPr>
        <w:pStyle w:val="Compact"/>
        <w:bidi/>
      </w:pPr>
      <w:r>
        <w:rPr>
          <w:rtl/>
        </w:rPr>
        <w:t xml:space="preserve">تُستعمل ( ) لتنصيص النصوص المنقولة.</w:t>
      </w:r>
    </w:p>
    <w:p>
      <w:pPr>
        <w:numPr>
          <w:ilvl w:val="1"/>
          <w:numId w:val="1027"/>
        </w:numPr>
        <w:pStyle w:val="Compact"/>
        <w:bidi/>
      </w:pPr>
      <w:r>
        <w:rPr>
          <w:rtl/>
          <w:bCs/>
          <w:b/>
        </w:rPr>
        <w:t xml:space="preserve">المعيار:</w:t>
      </w:r>
      <w:r>
        <w:rPr>
          <w:rtl/>
        </w:rPr>
        <w:t xml:space="preserve"> </w:t>
      </w:r>
      <w:r>
        <w:rPr>
          <w:rtl/>
        </w:rPr>
        <w:t xml:space="preserve">«» للنصوص والأحاديث، و( ) للتوضيح داخل النص، و[ ] لزيادة المحقق.</w:t>
      </w:r>
    </w:p>
    <w:p>
      <w:pPr>
        <w:numPr>
          <w:ilvl w:val="0"/>
          <w:numId w:val="1025"/>
        </w:numPr>
        <w:pStyle w:val="Compact"/>
        <w:bidi/>
      </w:pPr>
      <w:r>
        <w:rPr>
          <w:rtl/>
          <w:bCs/>
          <w:b/>
        </w:rPr>
        <w:t xml:space="preserve">مشكلات مطبعية أخرى:</w:t>
      </w:r>
    </w:p>
    <w:p>
      <w:pPr>
        <w:numPr>
          <w:ilvl w:val="1"/>
          <w:numId w:val="1028"/>
        </w:numPr>
        <w:pStyle w:val="Compact"/>
        <w:bidi/>
      </w:pPr>
      <w:r>
        <w:rPr>
          <w:rtl/>
        </w:rPr>
        <w:t xml:space="preserve">58 مسافة مزدوجة.</w:t>
      </w:r>
    </w:p>
    <w:p>
      <w:pPr>
        <w:numPr>
          <w:ilvl w:val="1"/>
          <w:numId w:val="1028"/>
        </w:numPr>
        <w:pStyle w:val="Compact"/>
        <w:bidi/>
      </w:pPr>
      <w:r>
        <w:rPr>
          <w:rtl/>
        </w:rPr>
        <w:t xml:space="preserve">126 مسافة قبل علامة ترقيم، مثل «شيخ الإسلام .».</w:t>
      </w:r>
    </w:p>
    <w:p>
      <w:pPr>
        <w:numPr>
          <w:ilvl w:val="1"/>
          <w:numId w:val="1028"/>
        </w:numPr>
        <w:pStyle w:val="Compact"/>
        <w:bidi/>
      </w:pPr>
      <w:r>
        <w:rPr>
          <w:rtl/>
        </w:rPr>
        <w:t xml:space="preserve">9 فواصل لاتينية «,» بدل «،».</w:t>
      </w:r>
    </w:p>
    <w:p>
      <w:pPr>
        <w:numPr>
          <w:ilvl w:val="1"/>
          <w:numId w:val="1028"/>
        </w:numPr>
        <w:pStyle w:val="Compact"/>
        <w:bidi/>
      </w:pPr>
      <w:r>
        <w:rPr>
          <w:rtl/>
        </w:rPr>
        <w:t xml:space="preserve">144 «…» بدل «…».</w:t>
      </w:r>
    </w:p>
    <w:p>
      <w:pPr>
        <w:numPr>
          <w:ilvl w:val="1"/>
          <w:numId w:val="1028"/>
        </w:numPr>
        <w:pStyle w:val="Compact"/>
        <w:bidi/>
      </w:pPr>
      <w:r>
        <w:rPr>
          <w:rtl/>
        </w:rPr>
        <w:t xml:space="preserve">110 حرف تطويل «ـ».</w:t>
      </w:r>
    </w:p>
    <w:p>
      <w:pPr>
        <w:numPr>
          <w:ilvl w:val="1"/>
          <w:numId w:val="1028"/>
        </w:numPr>
        <w:pStyle w:val="Compact"/>
        <w:bidi/>
      </w:pPr>
      <w:r>
        <w:rPr>
          <w:rtl/>
        </w:rPr>
        <w:t xml:space="preserve">فقرة كاملة عبارة عن نقطة واحدة «.» (بعد «إجمال العقائد والمناهج»).</w:t>
      </w:r>
    </w:p>
    <w:p>
      <w:pPr>
        <w:numPr>
          <w:ilvl w:val="0"/>
          <w:numId w:val="1025"/>
        </w:numPr>
        <w:pStyle w:val="Compact"/>
        <w:bidi/>
      </w:pPr>
      <w:r>
        <w:rPr>
          <w:rtl/>
          <w:bCs/>
          <w:b/>
        </w:rPr>
        <w:t xml:space="preserve">الأبيات الشعرية:</w:t>
      </w:r>
      <w:r>
        <w:rPr>
          <w:rtl/>
        </w:rPr>
        <w:t xml:space="preserve"> </w:t>
      </w:r>
      <w:r>
        <w:rPr>
          <w:rtl/>
        </w:rPr>
        <w:t xml:space="preserve">مكتوبة بأربع صيغ فاصلة («..»، «…»، «•••»، أو الشطران في سطر واحد بلا فاصل). تُصفّ في جدول بلا حدود بعمودين متقابلين، أو بعلامات جدولة موحدة.</w:t>
      </w:r>
    </w:p>
    <w:bookmarkEnd w:id="37"/>
    <w:bookmarkStart w:id="38" w:name="الهوامش-والإحالات-footnotes"/>
    <w:p>
      <w:pPr>
        <w:pStyle w:val="Heading3"/>
        <w:bidi/>
      </w:pPr>
      <w:r>
        <w:rPr>
          <w:rtl/>
        </w:rPr>
        <w:t xml:space="preserve">4-4 الهوامش والإحالات (Footnotes)</w:t>
      </w:r>
    </w:p>
    <w:p>
      <w:pPr>
        <w:bidi/>
      </w:pPr>
      <w:r>
        <w:rPr>
          <w:rtl/>
        </w:rPr>
        <w:t xml:space="preserve">الحواشي 517، مسلسلة على الكتاب كله، وأنواعها مختلطة:</w:t>
      </w:r>
    </w:p>
    <w:p>
      <w:pPr>
        <w:numPr>
          <w:ilvl w:val="0"/>
          <w:numId w:val="1029"/>
        </w:numPr>
        <w:pStyle w:val="Compact"/>
        <w:bidi/>
      </w:pPr>
      <w:r>
        <w:rPr>
          <w:rtl/>
          <w:bCs/>
          <w:b/>
        </w:rPr>
        <w:t xml:space="preserve">تعريفات مصطلحات بلا نقطة في آخرها</w:t>
      </w:r>
      <w:r>
        <w:rPr>
          <w:rtl/>
        </w:rPr>
        <w:t xml:space="preserve"> </w:t>
      </w:r>
      <w:r>
        <w:rPr>
          <w:rtl/>
        </w:rPr>
        <w:t xml:space="preserve">(الكشف، الكرامة، الفناء، الحلول، الاتحاد، المريد، النفس الكلية…). مكانها المعجم في الباب السابع، أو أول ورود فقط.</w:t>
      </w:r>
    </w:p>
    <w:p>
      <w:pPr>
        <w:numPr>
          <w:ilvl w:val="0"/>
          <w:numId w:val="1029"/>
        </w:numPr>
        <w:pStyle w:val="Compact"/>
        <w:bidi/>
      </w:pPr>
      <w:r>
        <w:rPr>
          <w:rtl/>
          <w:bCs/>
          <w:b/>
        </w:rPr>
        <w:t xml:space="preserve">ملاحظات تحريرية داخلية تُحذف كلها:</w:t>
      </w:r>
    </w:p>
    <w:p>
      <w:pPr>
        <w:numPr>
          <w:ilvl w:val="1"/>
          <w:numId w:val="1030"/>
        </w:numPr>
        <w:pStyle w:val="Compact"/>
        <w:bidi/>
      </w:pPr>
      <w:r>
        <w:rPr>
          <w:rtl/>
        </w:rPr>
        <w:t xml:space="preserve">«عرض بالمعنى، لا نقل حرفي» (26 حاشية و12 موضعًا في المتن).</w:t>
      </w:r>
    </w:p>
    <w:p>
      <w:pPr>
        <w:numPr>
          <w:ilvl w:val="1"/>
          <w:numId w:val="1030"/>
        </w:numPr>
        <w:pStyle w:val="Compact"/>
        <w:bidi/>
      </w:pPr>
      <w:r>
        <w:rPr>
          <w:rtl/>
        </w:rPr>
        <w:t xml:space="preserve">«النص من المذكرة المرفوعة، دون تلخيص».</w:t>
      </w:r>
    </w:p>
    <w:p>
      <w:pPr>
        <w:numPr>
          <w:ilvl w:val="1"/>
          <w:numId w:val="1030"/>
        </w:numPr>
        <w:pStyle w:val="Compact"/>
        <w:bidi/>
      </w:pPr>
      <w:r>
        <w:rPr>
          <w:rtl/>
        </w:rPr>
        <w:t xml:space="preserve">«وصُحح لفظ النقل إلى</w:t>
      </w:r>
      <w:r>
        <w:rPr>
          <w:rtl/>
        </w:rPr>
        <w:t xml:space="preserve"> </w:t>
      </w:r>
      <w:r>
        <w:rPr>
          <w:rtl/>
        </w:rPr>
        <w:t xml:space="preserve">“</w:t>
      </w:r>
      <w:r>
        <w:rPr>
          <w:rtl/>
        </w:rPr>
        <w:t xml:space="preserve">الاعتزال عن الناس</w:t>
      </w:r>
      <w:r>
        <w:rPr>
          <w:rtl/>
        </w:rPr>
        <w:t xml:space="preserve">”</w:t>
      </w:r>
      <w:r>
        <w:rPr>
          <w:rtl/>
        </w:rPr>
        <w:t xml:space="preserve"> </w:t>
      </w:r>
      <w:r>
        <w:rPr>
          <w:rtl/>
        </w:rPr>
        <w:t xml:space="preserve">موافقةً للمصدر».</w:t>
      </w:r>
    </w:p>
    <w:p>
      <w:pPr>
        <w:numPr>
          <w:ilvl w:val="1"/>
          <w:numId w:val="1030"/>
        </w:numPr>
        <w:pStyle w:val="Compact"/>
        <w:bidi/>
      </w:pPr>
      <w:r>
        <w:rPr>
          <w:rtl/>
        </w:rPr>
        <w:t xml:space="preserve">«افتتاح نبوي.» (الحاشية 1).</w:t>
      </w:r>
    </w:p>
    <w:p>
      <w:pPr>
        <w:numPr>
          <w:ilvl w:val="1"/>
          <w:numId w:val="1030"/>
        </w:numPr>
        <w:pStyle w:val="Compact"/>
        <w:bidi/>
      </w:pPr>
      <w:r>
        <w:rPr>
          <w:rtl/>
        </w:rPr>
        <w:t xml:space="preserve">«ويمكن استكمال هذه الجزئية إذا توفر تصريح أصلي» (في ترجمة مصطفى حسني).</w:t>
      </w:r>
    </w:p>
    <w:p>
      <w:pPr>
        <w:numPr>
          <w:ilvl w:val="1"/>
          <w:numId w:val="1030"/>
        </w:numPr>
        <w:pStyle w:val="Compact"/>
        <w:bidi/>
      </w:pPr>
      <w:r>
        <w:rPr>
          <w:rtl/>
        </w:rPr>
        <w:t xml:space="preserve">عنوان «</w:t>
      </w:r>
      <w:r>
        <w:rPr>
          <w:rtl/>
          <w:bCs/>
          <w:b/>
        </w:rPr>
        <w:t xml:space="preserve">مواد التعريف المضافة في هذه المراجعة</w:t>
      </w:r>
      <w:r>
        <w:rPr>
          <w:rtl/>
        </w:rPr>
        <w:t xml:space="preserve">».</w:t>
      </w:r>
    </w:p>
    <w:p>
      <w:pPr>
        <w:numPr>
          <w:ilvl w:val="1"/>
          <w:numId w:val="1030"/>
        </w:numPr>
        <w:pStyle w:val="Compact"/>
        <w:bidi/>
      </w:pPr>
      <w:r>
        <w:rPr>
          <w:rtl/>
        </w:rPr>
        <w:t xml:space="preserve">في الصفة الواصفة للملف (Metadata): «الإصدار الثاني للمراجعة» و«generated by python-docx».</w:t>
      </w:r>
    </w:p>
    <w:p>
      <w:pPr>
        <w:numPr>
          <w:ilvl w:val="0"/>
          <w:numId w:val="1029"/>
        </w:numPr>
        <w:pStyle w:val="Compact"/>
        <w:bidi/>
      </w:pPr>
      <w:r>
        <w:rPr>
          <w:rtl/>
          <w:bCs/>
          <w:b/>
        </w:rPr>
        <w:t xml:space="preserve">إحالات ناقصة:</w:t>
      </w:r>
      <w:r>
        <w:rPr>
          <w:rtl/>
        </w:rPr>
        <w:t xml:space="preserve"> </w:t>
      </w:r>
      <w:r>
        <w:rPr>
          <w:rtl/>
        </w:rPr>
        <w:t xml:space="preserve">بلا طبعة ولا جزء ولا صفحة.</w:t>
      </w:r>
    </w:p>
    <w:p>
      <w:pPr>
        <w:numPr>
          <w:ilvl w:val="0"/>
          <w:numId w:val="1029"/>
        </w:numPr>
        <w:pStyle w:val="Compact"/>
        <w:bidi/>
      </w:pPr>
      <w:r>
        <w:rPr>
          <w:rtl/>
          <w:bCs/>
          <w:b/>
        </w:rPr>
        <w:t xml:space="preserve">روابط إلكترونية:</w:t>
      </w:r>
      <w:r>
        <w:rPr>
          <w:rtl/>
        </w:rPr>
        <w:t xml:space="preserve"> </w:t>
      </w:r>
      <w:r>
        <w:rPr>
          <w:rtl/>
        </w:rPr>
        <w:t xml:space="preserve">في 27 حاشية، و75 رابطًا مخفيًا خلف عبارة «رابط المصدر» في الملاحق.</w:t>
      </w:r>
      <w:r>
        <w:rPr>
          <w:rtl/>
        </w:rPr>
        <w:t xml:space="preserve"> </w:t>
      </w:r>
      <w:r>
        <w:rPr>
          <w:rtl/>
          <w:bCs/>
          <w:b/>
        </w:rPr>
        <w:t xml:space="preserve">في الورق لا يُرى الرابط المخفي.</w:t>
      </w:r>
      <w:r>
        <w:rPr>
          <w:rtl/>
        </w:rPr>
        <w:t xml:space="preserve"> </w:t>
      </w:r>
      <w:r>
        <w:rPr>
          <w:rtl/>
        </w:rPr>
        <w:t xml:space="preserve">فإما يُطبع الرابط كاملًا مختصرًا، أو يُستعمل رمز QR، أو تُنقل الروابط إلى صفحة على موقع الناشر يُحال إليها برمز واحد.</w:t>
      </w:r>
    </w:p>
    <w:p>
      <w:pPr>
        <w:bidi/>
      </w:pPr>
      <w:r>
        <w:rPr>
          <w:rtl/>
          <w:bCs/>
          <w:b/>
        </w:rPr>
        <w:t xml:space="preserve">المعيار المقترح للحواشي:</w:t>
      </w:r>
    </w:p>
    <w:p>
      <w:pPr>
        <w:numPr>
          <w:ilvl w:val="0"/>
          <w:numId w:val="1031"/>
        </w:numPr>
        <w:pStyle w:val="Compact"/>
        <w:bidi/>
      </w:pPr>
      <w:r>
        <w:rPr>
          <w:rtl/>
        </w:rPr>
        <w:t xml:space="preserve">في الحاشية: (المؤلف، العنوان المختصر، الجزء/الصفحة).</w:t>
      </w:r>
    </w:p>
    <w:p>
      <w:pPr>
        <w:numPr>
          <w:ilvl w:val="0"/>
          <w:numId w:val="1031"/>
        </w:numPr>
        <w:pStyle w:val="Compact"/>
        <w:bidi/>
      </w:pPr>
      <w:r>
        <w:rPr>
          <w:rtl/>
        </w:rPr>
        <w:t xml:space="preserve">البيانات الكاملة في «قائمة المصادر والمراجع» آخر الكتاب: المؤلف، العنوان، المحقق، الناشر، البلد، الطبعة، السنة.</w:t>
      </w:r>
    </w:p>
    <w:p>
      <w:pPr>
        <w:numPr>
          <w:ilvl w:val="0"/>
          <w:numId w:val="1031"/>
        </w:numPr>
        <w:pStyle w:val="Compact"/>
        <w:bidi/>
      </w:pPr>
      <w:r>
        <w:rPr>
          <w:rtl/>
        </w:rPr>
        <w:t xml:space="preserve">الترقيم يبدأ من جديد في كل صفحة، وهو الأشيع في الكتب العربية، أو في كل باب.</w:t>
      </w:r>
    </w:p>
    <w:bookmarkEnd w:id="38"/>
    <w:bookmarkStart w:id="39" w:name="التنسيق-والأنماط-heading-styles"/>
    <w:p>
      <w:pPr>
        <w:pStyle w:val="Heading3"/>
        <w:bidi/>
      </w:pPr>
      <w:r>
        <w:rPr>
          <w:rtl/>
        </w:rPr>
        <w:t xml:space="preserve">4-5 التنسيق والأنماط (Heading Styles)</w:t>
      </w:r>
    </w:p>
    <w:p>
      <w:pPr>
        <w:bidi/>
      </w:pPr>
      <w:r>
        <w:rPr>
          <w:rtl/>
          <w:bCs/>
          <w:b/>
        </w:rPr>
        <w:t xml:space="preserve">الخلل الحالي في تدرج العناوين:</w:t>
      </w:r>
    </w:p>
    <w:p>
      <w:pPr>
        <w:numPr>
          <w:ilvl w:val="0"/>
          <w:numId w:val="1032"/>
        </w:numPr>
        <w:pStyle w:val="Compact"/>
        <w:bidi/>
      </w:pPr>
      <w:r>
        <w:rPr>
          <w:rtl/>
        </w:rPr>
        <w:t xml:space="preserve">«</w:t>
      </w:r>
      <w:r>
        <w:rPr>
          <w:rtl/>
          <w:bCs/>
          <w:b/>
        </w:rPr>
        <w:t xml:space="preserve">الباب الثالث</w:t>
      </w:r>
      <w:r>
        <w:rPr>
          <w:rtl/>
        </w:rPr>
        <w:t xml:space="preserve">» عنوان بلا موضوع.</w:t>
      </w:r>
    </w:p>
    <w:p>
      <w:pPr>
        <w:numPr>
          <w:ilvl w:val="0"/>
          <w:numId w:val="1032"/>
        </w:numPr>
        <w:pStyle w:val="Compact"/>
        <w:bidi/>
      </w:pPr>
      <w:r>
        <w:rPr>
          <w:rtl/>
        </w:rPr>
        <w:t xml:space="preserve">تحته عنوان مستوى 2 ينتهي بنقطتين: «ومن الخرافات وحكايات المناقب…:».</w:t>
      </w:r>
    </w:p>
    <w:p>
      <w:pPr>
        <w:numPr>
          <w:ilvl w:val="0"/>
          <w:numId w:val="1032"/>
        </w:numPr>
        <w:pStyle w:val="Compact"/>
        <w:bidi/>
      </w:pPr>
      <w:r>
        <w:rPr>
          <w:rtl/>
        </w:rPr>
        <w:t xml:space="preserve">«القرن الرابع» و«القرن الخامس والسادس» و«القرن السادس والسابع» بمستوى العنوان 2 نفسه الذي للمراحل، وليس تحتها نص.</w:t>
      </w:r>
    </w:p>
    <w:p>
      <w:pPr>
        <w:numPr>
          <w:ilvl w:val="0"/>
          <w:numId w:val="1032"/>
        </w:numPr>
        <w:pStyle w:val="Compact"/>
        <w:bidi/>
      </w:pPr>
      <w:r>
        <w:rPr>
          <w:rtl/>
        </w:rPr>
        <w:t xml:space="preserve">«منتصف القرن الثاني» و«القرن الثالث» بمستوى 3 فوق عناوين من مستوى 2 (تدرج معكوس).</w:t>
      </w:r>
    </w:p>
    <w:p>
      <w:pPr>
        <w:numPr>
          <w:ilvl w:val="0"/>
          <w:numId w:val="1032"/>
        </w:numPr>
        <w:pStyle w:val="Compact"/>
        <w:bidi/>
      </w:pPr>
      <w:r>
        <w:rPr>
          <w:rtl/>
        </w:rPr>
        <w:t xml:space="preserve">عناوين منقولة بقيت فقرات عادية لا تظهر في الفهرس: «الفصل الأول»، «عقائد الصوفية الفاسدة…»، «الطائفة الأولى/الثانية/الثالثة»، «(3) عقيدتهم في…»، «الرد عليهم:»، «أنواع الحلول:»، «من أقوال ابن عربي المنكرة»، «3. ابن الفارض» (ولا يوجد «2.»)، «1- الحلاج».</w:t>
      </w:r>
    </w:p>
    <w:p>
      <w:pPr>
        <w:numPr>
          <w:ilvl w:val="0"/>
          <w:numId w:val="1032"/>
        </w:numPr>
        <w:pStyle w:val="Compact"/>
        <w:bidi/>
      </w:pPr>
      <w:r>
        <w:rPr>
          <w:rtl/>
        </w:rPr>
        <w:t xml:space="preserve">عناوين مكررة متتالية لنفس المبحث، مثل «مصادر التلقي عند الصوفية: الكشف وضوابطه» ثم «ثانيًا الكشف مصدر مستقل…».</w:t>
      </w:r>
    </w:p>
    <w:p>
      <w:pPr>
        <w:bidi/>
      </w:pPr>
      <w:r>
        <w:rPr>
          <w:rtl/>
          <w:bCs/>
          <w:b/>
        </w:rPr>
        <w:t xml:space="preserve">التدرج المقترح: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النمط</w:t>
            </w:r>
          </w:p>
        </w:tc>
        <w:tc>
          <w:tcPr/>
          <w:p>
            <w:pPr>
              <w:pStyle w:val="Compact"/>
              <w:bidi/>
              <w:jc w:val="left"/>
            </w:pPr>
            <w:r>
              <w:rPr>
                <w:rtl/>
              </w:rPr>
              <w:t xml:space="preserve">الاستعمال</w:t>
            </w:r>
          </w:p>
        </w:tc>
      </w:tr>
      <w:tr>
        <w:tc>
          <w:tcPr/>
          <w:p>
            <w:pPr>
              <w:pStyle w:val="Compact"/>
              <w:bidi/>
              <w:jc w:val="left"/>
            </w:pPr>
            <w:r>
              <w:rPr>
                <w:rtl/>
              </w:rPr>
              <w:t xml:space="preserve">عنوان 1</w:t>
            </w:r>
          </w:p>
        </w:tc>
        <w:tc>
          <w:tcPr/>
          <w:p>
            <w:pPr>
              <w:pStyle w:val="Compact"/>
              <w:bidi/>
              <w:jc w:val="left"/>
            </w:pPr>
            <w:r>
              <w:rPr>
                <w:rtl/>
              </w:rPr>
              <w:t xml:space="preserve">الباب (مع رقم واسم): «الباب الثالث: حكايات المناقب في كتب الطبقات»</w:t>
            </w:r>
          </w:p>
        </w:tc>
      </w:tr>
      <w:tr>
        <w:tc>
          <w:tcPr/>
          <w:p>
            <w:pPr>
              <w:pStyle w:val="Compact"/>
              <w:bidi/>
              <w:jc w:val="left"/>
            </w:pPr>
            <w:r>
              <w:rPr>
                <w:rtl/>
              </w:rPr>
              <w:t xml:space="preserve">عنوان 2</w:t>
            </w:r>
          </w:p>
        </w:tc>
        <w:tc>
          <w:tcPr/>
          <w:p>
            <w:pPr>
              <w:pStyle w:val="Compact"/>
              <w:bidi/>
              <w:jc w:val="left"/>
            </w:pPr>
            <w:r>
              <w:rPr>
                <w:rtl/>
              </w:rPr>
              <w:t xml:space="preserve">الفصل</w:t>
            </w:r>
          </w:p>
        </w:tc>
      </w:tr>
      <w:tr>
        <w:tc>
          <w:tcPr/>
          <w:p>
            <w:pPr>
              <w:pStyle w:val="Compact"/>
              <w:bidi/>
              <w:jc w:val="left"/>
            </w:pPr>
            <w:r>
              <w:rPr>
                <w:rtl/>
              </w:rPr>
              <w:t xml:space="preserve">عنوان 3</w:t>
            </w:r>
          </w:p>
        </w:tc>
        <w:tc>
          <w:tcPr/>
          <w:p>
            <w:pPr>
              <w:pStyle w:val="Compact"/>
              <w:bidi/>
              <w:jc w:val="left"/>
            </w:pPr>
            <w:r>
              <w:rPr>
                <w:rtl/>
              </w:rPr>
              <w:t xml:space="preserve">المبحث</w:t>
            </w:r>
          </w:p>
        </w:tc>
      </w:tr>
      <w:tr>
        <w:tc>
          <w:tcPr/>
          <w:p>
            <w:pPr>
              <w:pStyle w:val="Compact"/>
              <w:bidi/>
              <w:jc w:val="left"/>
            </w:pPr>
            <w:r>
              <w:rPr>
                <w:rtl/>
              </w:rPr>
              <w:t xml:space="preserve">عنوان 4</w:t>
            </w:r>
          </w:p>
        </w:tc>
        <w:tc>
          <w:tcPr/>
          <w:p>
            <w:pPr>
              <w:pStyle w:val="Compact"/>
              <w:bidi/>
              <w:jc w:val="left"/>
            </w:pPr>
            <w:r>
              <w:rPr>
                <w:rtl/>
              </w:rPr>
              <w:t xml:space="preserve">المطلب أو الشبهة</w:t>
            </w:r>
          </w:p>
        </w:tc>
      </w:tr>
      <w:tr>
        <w:tc>
          <w:tcPr/>
          <w:p>
            <w:pPr>
              <w:pStyle w:val="Compact"/>
              <w:bidi/>
              <w:jc w:val="left"/>
            </w:pPr>
            <w:r>
              <w:rPr>
                <w:rtl/>
              </w:rPr>
              <w:t xml:space="preserve">نمط مخصص «نص منقول»</w:t>
            </w:r>
          </w:p>
        </w:tc>
        <w:tc>
          <w:tcPr/>
          <w:p>
            <w:pPr>
              <w:pStyle w:val="Compact"/>
              <w:bidi/>
              <w:jc w:val="left"/>
            </w:pPr>
            <w:r>
              <w:rPr>
                <w:rtl/>
              </w:rPr>
              <w:t xml:space="preserve">للنقول الطويلة: إزاحة من الجانبين، وخط أصغر بنقطة</w:t>
            </w:r>
          </w:p>
        </w:tc>
      </w:tr>
      <w:tr>
        <w:tc>
          <w:tcPr/>
          <w:p>
            <w:pPr>
              <w:pStyle w:val="Compact"/>
              <w:bidi/>
              <w:jc w:val="left"/>
            </w:pPr>
            <w:r>
              <w:rPr>
                <w:rtl/>
              </w:rPr>
              <w:t xml:space="preserve">نمط مخصص «آية»</w:t>
            </w:r>
          </w:p>
        </w:tc>
        <w:tc>
          <w:tcPr/>
          <w:p>
            <w:pPr>
              <w:pStyle w:val="Compact"/>
              <w:bidi/>
              <w:jc w:val="left"/>
            </w:pPr>
            <w:r>
              <w:rPr>
                <w:rtl/>
              </w:rPr>
              <w:t xml:space="preserve">للآيات</w:t>
            </w:r>
          </w:p>
        </w:tc>
      </w:tr>
      <w:tr>
        <w:tc>
          <w:tcPr/>
          <w:p>
            <w:pPr>
              <w:pStyle w:val="Compact"/>
              <w:bidi/>
              <w:jc w:val="left"/>
            </w:pPr>
            <w:r>
              <w:rPr>
                <w:rtl/>
              </w:rPr>
              <w:t xml:space="preserve">نمط مخصص «شعر»</w:t>
            </w:r>
          </w:p>
        </w:tc>
        <w:tc>
          <w:tcPr/>
          <w:p>
            <w:pPr>
              <w:pStyle w:val="Compact"/>
              <w:bidi/>
              <w:jc w:val="left"/>
            </w:pPr>
            <w:r>
              <w:rPr>
                <w:rtl/>
              </w:rPr>
              <w:t xml:space="preserve">للأبيات</w:t>
            </w:r>
          </w:p>
        </w:tc>
      </w:tr>
    </w:tbl>
    <w:p>
      <w:pPr>
        <w:bidi/>
      </w:pPr>
      <w:r>
        <w:rPr>
          <w:rtl/>
        </w:rPr>
        <w:t xml:space="preserve">ويُقتصر الفهرس على المستويات 1–3.</w:t>
      </w:r>
    </w:p>
    <w:bookmarkEnd w:id="39"/>
    <w:bookmarkStart w:id="40" w:name="الإخراج-المطبعي"/>
    <w:p>
      <w:pPr>
        <w:pStyle w:val="Heading3"/>
        <w:bidi/>
      </w:pPr>
      <w:r>
        <w:rPr>
          <w:rtl/>
        </w:rPr>
        <w:t xml:space="preserve">4-6 الإخراج المطبعي</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البند</w:t>
            </w:r>
          </w:p>
        </w:tc>
        <w:tc>
          <w:tcPr/>
          <w:p>
            <w:pPr>
              <w:pStyle w:val="Compact"/>
              <w:bidi/>
              <w:jc w:val="left"/>
            </w:pPr>
            <w:r>
              <w:rPr>
                <w:rtl/>
              </w:rPr>
              <w:t xml:space="preserve">الوضع الحالي</w:t>
            </w:r>
          </w:p>
        </w:tc>
        <w:tc>
          <w:tcPr/>
          <w:p>
            <w:pPr>
              <w:pStyle w:val="Compact"/>
              <w:bidi/>
              <w:jc w:val="left"/>
            </w:pPr>
            <w:r>
              <w:rPr>
                <w:rtl/>
              </w:rPr>
              <w:t xml:space="preserve">المطلوب</w:t>
            </w:r>
          </w:p>
        </w:tc>
      </w:tr>
      <w:tr>
        <w:tc>
          <w:tcPr/>
          <w:p>
            <w:pPr>
              <w:pStyle w:val="Compact"/>
              <w:bidi/>
              <w:jc w:val="left"/>
            </w:pPr>
            <w:r>
              <w:rPr>
                <w:rtl/>
                <w:bCs/>
                <w:b/>
              </w:rPr>
              <w:t xml:space="preserve">الصفحات التمهيدية</w:t>
            </w:r>
          </w:p>
        </w:tc>
        <w:tc>
          <w:tcPr/>
          <w:p>
            <w:pPr>
              <w:pStyle w:val="Compact"/>
              <w:bidi/>
              <w:jc w:val="left"/>
            </w:pPr>
            <w:r>
              <w:rPr>
                <w:rtl/>
              </w:rPr>
              <w:t xml:space="preserve">الغلاف مدمج صفحةً أولى داخل ملف المتن، ثم «مقدمة» مباشرة</w:t>
            </w:r>
          </w:p>
        </w:tc>
        <w:tc>
          <w:tcPr/>
          <w:p>
            <w:pPr>
              <w:pStyle w:val="Compact"/>
              <w:bidi/>
              <w:jc w:val="left"/>
            </w:pPr>
            <w:r>
              <w:rPr>
                <w:rtl/>
              </w:rPr>
              <w:t xml:space="preserve">بالترتيب: صفحة العنوان المختصر، ثم صفحة العنوان الكامل، ثم</w:t>
            </w:r>
            <w:r>
              <w:rPr>
                <w:rtl/>
              </w:rPr>
              <w:t xml:space="preserve"> </w:t>
            </w:r>
            <w:r>
              <w:rPr>
                <w:rtl/>
                <w:bCs/>
                <w:b/>
              </w:rPr>
              <w:t xml:space="preserve">صفحة الحقوق</w:t>
            </w:r>
            <w:r>
              <w:rPr>
                <w:rtl/>
              </w:rPr>
              <w:t xml:space="preserve"> </w:t>
            </w:r>
            <w:r>
              <w:rPr>
                <w:rtl/>
              </w:rPr>
              <w:t xml:space="preserve">(اسم الناشر، الطبعة، السنة،</w:t>
            </w:r>
            <w:r>
              <w:rPr>
                <w:rtl/>
              </w:rPr>
              <w:t xml:space="preserve"> </w:t>
            </w:r>
            <w:r>
              <w:rPr>
                <w:rtl/>
                <w:bCs/>
                <w:b/>
              </w:rPr>
              <w:t xml:space="preserve">رقم الإيداع بدار الكتب، والترقيم الدولي ISBN</w:t>
            </w:r>
            <w:r>
              <w:rPr>
                <w:rtl/>
              </w:rPr>
              <w:t xml:space="preserve">، حقوق الطبع)، ثم الإهداء (اختياري)، ثم الفهرس المختصر (اختياري)، ثم المقدمة.</w:t>
            </w:r>
          </w:p>
        </w:tc>
      </w:tr>
      <w:tr>
        <w:tc>
          <w:tcPr/>
          <w:p>
            <w:pPr>
              <w:pStyle w:val="Compact"/>
              <w:bidi/>
              <w:jc w:val="left"/>
            </w:pPr>
            <w:r>
              <w:rPr>
                <w:rtl/>
                <w:bCs/>
                <w:b/>
              </w:rPr>
              <w:t xml:space="preserve">الغلاف</w:t>
            </w:r>
          </w:p>
        </w:tc>
        <w:tc>
          <w:tcPr/>
          <w:p>
            <w:pPr>
              <w:pStyle w:val="Compact"/>
              <w:bidi/>
              <w:jc w:val="left"/>
            </w:pPr>
            <w:r>
              <w:rPr>
                <w:rtl/>
              </w:rPr>
              <w:t xml:space="preserve">صورة 1024×1536 بكسل، أي نحو 148 نقطة/بوصة بعرض 17.6 سم، بلا نزف ولا كعب ولا غلاف خلفي</w:t>
            </w:r>
          </w:p>
        </w:tc>
        <w:tc>
          <w:tcPr/>
          <w:p>
            <w:pPr>
              <w:pStyle w:val="Compact"/>
              <w:bidi/>
              <w:jc w:val="left"/>
            </w:pPr>
            <w:r>
              <w:rPr>
                <w:rtl/>
              </w:rPr>
              <w:t xml:space="preserve">ملف منفصل بدقة</w:t>
            </w:r>
            <w:r>
              <w:rPr>
                <w:rtl/>
              </w:rPr>
              <w:t xml:space="preserve"> </w:t>
            </w:r>
            <w:r>
              <w:rPr>
                <w:rtl/>
                <w:bCs/>
                <w:b/>
              </w:rPr>
              <w:t xml:space="preserve">300 dpi</w:t>
            </w:r>
            <w:r>
              <w:rPr>
                <w:rtl/>
              </w:rPr>
              <w:t xml:space="preserve"> </w:t>
            </w:r>
            <w:r>
              <w:rPr>
                <w:rtl/>
              </w:rPr>
              <w:t xml:space="preserve">ونظام ألوان</w:t>
            </w:r>
            <w:r>
              <w:rPr>
                <w:rtl/>
              </w:rPr>
              <w:t xml:space="preserve"> </w:t>
            </w:r>
            <w:r>
              <w:rPr>
                <w:rtl/>
                <w:bCs/>
                <w:b/>
              </w:rPr>
              <w:t xml:space="preserve">CMYK</w:t>
            </w:r>
            <w:r>
              <w:rPr>
                <w:rtl/>
              </w:rPr>
              <w:t xml:space="preserve">، مع</w:t>
            </w:r>
            <w:r>
              <w:rPr>
                <w:rtl/>
              </w:rPr>
              <w:t xml:space="preserve"> </w:t>
            </w:r>
            <w:r>
              <w:rPr>
                <w:rtl/>
                <w:bCs/>
                <w:b/>
              </w:rPr>
              <w:t xml:space="preserve">نزف 3–5 مم</w:t>
            </w:r>
            <w:r>
              <w:rPr>
                <w:rtl/>
              </w:rPr>
              <w:t xml:space="preserve">. يُحسب</w:t>
            </w:r>
            <w:r>
              <w:rPr>
                <w:rtl/>
              </w:rPr>
              <w:t xml:space="preserve"> </w:t>
            </w:r>
            <w:r>
              <w:rPr>
                <w:rtl/>
                <w:bCs/>
                <w:b/>
              </w:rPr>
              <w:t xml:space="preserve">عرض الكعب</w:t>
            </w:r>
            <w:r>
              <w:rPr>
                <w:rtl/>
              </w:rPr>
              <w:t xml:space="preserve"> </w:t>
            </w:r>
            <w:r>
              <w:rPr>
                <w:rtl/>
              </w:rPr>
              <w:t xml:space="preserve">من عدد الصفحات ووزن الورق (يُطلب من المطبعة). ويُضاف غلاف خلفي فيه نبذة وباركود ISBN.</w:t>
            </w:r>
          </w:p>
        </w:tc>
      </w:tr>
      <w:tr>
        <w:tc>
          <w:tcPr/>
          <w:p>
            <w:pPr>
              <w:pStyle w:val="Compact"/>
              <w:bidi/>
              <w:jc w:val="left"/>
            </w:pPr>
            <w:r>
              <w:rPr>
                <w:rtl/>
                <w:bCs/>
                <w:b/>
              </w:rPr>
              <w:t xml:space="preserve">الخط</w:t>
            </w:r>
          </w:p>
        </w:tc>
        <w:tc>
          <w:tcPr/>
          <w:p>
            <w:pPr>
              <w:pStyle w:val="Compact"/>
              <w:bidi/>
              <w:jc w:val="left"/>
            </w:pPr>
            <w:r>
              <w:rPr>
                <w:rtl/>
              </w:rPr>
              <w:t xml:space="preserve">النمط الأساسي «DejaVu Sans» (خط لاتيني الأصل، ضعيف في العربية الطباعية)، و«Amiri» في نحو نصف الفقرات، فيختلف شكل المتن من صفحة لأخرى</w:t>
            </w:r>
          </w:p>
        </w:tc>
        <w:tc>
          <w:tcPr/>
          <w:p>
            <w:pPr>
              <w:pStyle w:val="Compact"/>
              <w:bidi/>
              <w:jc w:val="left"/>
            </w:pPr>
            <w:r>
              <w:rPr>
                <w:rtl/>
              </w:rPr>
              <w:t xml:space="preserve">خط عربي طباعي واحد للمتن بحجم 13–14، مثل Amiri أو Lotus Linotype أو Adobe Arabic أو Traditional Arabic. وخط مصحف للآيات، وخط واحد للعناوين.</w:t>
            </w:r>
          </w:p>
        </w:tc>
      </w:tr>
      <w:tr>
        <w:tc>
          <w:tcPr/>
          <w:p>
            <w:pPr>
              <w:pStyle w:val="Compact"/>
              <w:bidi/>
              <w:jc w:val="left"/>
            </w:pPr>
            <w:r>
              <w:rPr>
                <w:rtl/>
                <w:bCs/>
                <w:b/>
              </w:rPr>
              <w:t xml:space="preserve">الهوامش (Margins)</w:t>
            </w:r>
          </w:p>
        </w:tc>
        <w:tc>
          <w:tcPr/>
          <w:p>
            <w:pPr>
              <w:pStyle w:val="Compact"/>
              <w:bidi/>
              <w:jc w:val="left"/>
            </w:pPr>
            <w:r>
              <w:rPr>
                <w:rtl/>
              </w:rPr>
              <w:t xml:space="preserve">1.7–1.9 سم، بلا هامش تجليد ولا هوامش متقابلة</w:t>
            </w:r>
          </w:p>
        </w:tc>
        <w:tc>
          <w:tcPr/>
          <w:p>
            <w:pPr>
              <w:pStyle w:val="Compact"/>
              <w:bidi/>
              <w:jc w:val="left"/>
            </w:pPr>
            <w:r>
              <w:rPr>
                <w:rtl/>
                <w:bCs/>
                <w:b/>
              </w:rPr>
              <w:t xml:space="preserve">هوامش متقابلة (Mirror margins):</w:t>
            </w:r>
            <w:r>
              <w:rPr>
                <w:rtl/>
              </w:rPr>
              <w:t xml:space="preserve"> </w:t>
            </w:r>
            <w:r>
              <w:rPr>
                <w:rtl/>
              </w:rPr>
              <w:t xml:space="preserve">الداخلي 2.2–2.5 سم، والخارجي 1.8، والعلوي 2، والسفلي 2.2 سم، لكتاب بنحو 300 صفحة بتجليد كعب.</w:t>
            </w:r>
          </w:p>
        </w:tc>
      </w:tr>
      <w:tr>
        <w:tc>
          <w:tcPr/>
          <w:p>
            <w:pPr>
              <w:pStyle w:val="Compact"/>
              <w:bidi/>
              <w:jc w:val="left"/>
            </w:pPr>
            <w:r>
              <w:rPr>
                <w:rtl/>
                <w:bCs/>
                <w:b/>
              </w:rPr>
              <w:t xml:space="preserve">رأس الصفحة</w:t>
            </w:r>
          </w:p>
        </w:tc>
        <w:tc>
          <w:tcPr/>
          <w:p>
            <w:pPr>
              <w:pStyle w:val="Compact"/>
              <w:bidi/>
              <w:jc w:val="left"/>
            </w:pPr>
            <w:r>
              <w:rPr>
                <w:rtl/>
              </w:rPr>
              <w:t xml:space="preserve">«الفكر الصوفي» ثابت في كل الصفحات</w:t>
            </w:r>
          </w:p>
        </w:tc>
        <w:tc>
          <w:tcPr/>
          <w:p>
            <w:pPr>
              <w:pStyle w:val="Compact"/>
              <w:bidi/>
              <w:jc w:val="left"/>
            </w:pPr>
            <w:r>
              <w:rPr>
                <w:rtl/>
              </w:rPr>
              <w:t xml:space="preserve">الصفحة الزوجية: اسم الكتاب، والفردية: اسم الباب. ولا رأس ولا تذييل في صفحة بداية الباب.</w:t>
            </w:r>
          </w:p>
        </w:tc>
      </w:tr>
      <w:tr>
        <w:tc>
          <w:tcPr/>
          <w:p>
            <w:pPr>
              <w:pStyle w:val="Compact"/>
              <w:bidi/>
              <w:jc w:val="left"/>
            </w:pPr>
            <w:r>
              <w:rPr>
                <w:rtl/>
                <w:bCs/>
                <w:b/>
              </w:rPr>
              <w:t xml:space="preserve">بداية الأبواب</w:t>
            </w:r>
          </w:p>
        </w:tc>
        <w:tc>
          <w:tcPr/>
          <w:p>
            <w:pPr>
              <w:pStyle w:val="Compact"/>
              <w:bidi/>
              <w:jc w:val="left"/>
            </w:pPr>
            <w:r>
              <w:rPr>
                <w:rtl/>
              </w:rPr>
              <w:t xml:space="preserve">7 عناوين رئيسة فقط من 13 تبدأ بصفحة جديدة، وبعض الأبواب تبدأ في منتصف صفحة</w:t>
            </w:r>
          </w:p>
        </w:tc>
        <w:tc>
          <w:tcPr/>
          <w:p>
            <w:pPr>
              <w:pStyle w:val="Compact"/>
              <w:bidi/>
              <w:jc w:val="left"/>
            </w:pPr>
            <w:r>
              <w:rPr>
                <w:rtl/>
              </w:rPr>
              <w:t xml:space="preserve">كل باب يبدأ في</w:t>
            </w:r>
            <w:r>
              <w:rPr>
                <w:rtl/>
              </w:rPr>
              <w:t xml:space="preserve"> </w:t>
            </w:r>
            <w:r>
              <w:rPr>
                <w:rtl/>
                <w:bCs/>
                <w:b/>
              </w:rPr>
              <w:t xml:space="preserve">صفحة فردية جديدة</w:t>
            </w:r>
            <w:r>
              <w:rPr>
                <w:rtl/>
              </w:rPr>
              <w:t xml:space="preserve">، مع صفحة فاصل (عنوان الباب وحده) إن رغب الناشر.</w:t>
            </w:r>
          </w:p>
        </w:tc>
      </w:tr>
      <w:tr>
        <w:tc>
          <w:tcPr/>
          <w:p>
            <w:pPr>
              <w:pStyle w:val="Compact"/>
              <w:bidi/>
              <w:jc w:val="left"/>
            </w:pPr>
            <w:r>
              <w:rPr>
                <w:rtl/>
                <w:bCs/>
                <w:b/>
              </w:rPr>
              <w:t xml:space="preserve">ترقيم الصفحات</w:t>
            </w:r>
          </w:p>
        </w:tc>
        <w:tc>
          <w:tcPr/>
          <w:p>
            <w:pPr>
              <w:pStyle w:val="Compact"/>
              <w:bidi/>
              <w:jc w:val="left"/>
            </w:pPr>
            <w:r>
              <w:rPr>
                <w:rtl/>
              </w:rPr>
              <w:t xml:space="preserve">عربي (1، 2، 3) من أول صفحة</w:t>
            </w:r>
          </w:p>
        </w:tc>
        <w:tc>
          <w:tcPr/>
          <w:p>
            <w:pPr>
              <w:pStyle w:val="Compact"/>
              <w:bidi/>
              <w:jc w:val="left"/>
            </w:pPr>
            <w:r>
              <w:rPr>
                <w:rtl/>
              </w:rPr>
              <w:t xml:space="preserve">الصفحات التمهيدية بالحروف (أ، ب، ج) أو بلا رقم، ويبدأ الترقيم العربي من المقدمة.</w:t>
            </w:r>
          </w:p>
        </w:tc>
      </w:tr>
      <w:tr>
        <w:tc>
          <w:tcPr/>
          <w:p>
            <w:pPr>
              <w:pStyle w:val="Compact"/>
              <w:bidi/>
              <w:jc w:val="left"/>
            </w:pPr>
            <w:r>
              <w:rPr>
                <w:rtl/>
                <w:bCs/>
                <w:b/>
              </w:rPr>
              <w:t xml:space="preserve">الفهرس</w:t>
            </w:r>
          </w:p>
        </w:tc>
        <w:tc>
          <w:tcPr/>
          <w:p>
            <w:pPr>
              <w:pStyle w:val="Compact"/>
              <w:bidi/>
              <w:jc w:val="left"/>
            </w:pPr>
            <w:r>
              <w:rPr>
                <w:rtl/>
              </w:rPr>
              <w:t xml:space="preserve">في آخر الكتاب، مولّد بحقول PAGEREF مؤشرة «تحتاج تحديثًا»</w:t>
            </w:r>
          </w:p>
        </w:tc>
        <w:tc>
          <w:tcPr/>
          <w:p>
            <w:pPr>
              <w:pStyle w:val="Compact"/>
              <w:bidi/>
              <w:jc w:val="left"/>
            </w:pPr>
            <w:r>
              <w:rPr>
                <w:rtl/>
              </w:rPr>
              <w:t xml:space="preserve">يُحدَّث في Word بعد آخر تعديل مباشرة، ثم يُراجع يدويًا على البروفة النهائية.</w:t>
            </w:r>
          </w:p>
        </w:tc>
      </w:tr>
      <w:tr>
        <w:tc>
          <w:tcPr/>
          <w:p>
            <w:pPr>
              <w:pStyle w:val="Compact"/>
              <w:bidi/>
              <w:jc w:val="left"/>
            </w:pPr>
            <w:r>
              <w:rPr>
                <w:rtl/>
                <w:bCs/>
                <w:b/>
              </w:rPr>
              <w:t xml:space="preserve">ملف المطبعة</w:t>
            </w:r>
          </w:p>
        </w:tc>
        <w:tc>
          <w:tcPr/>
          <w:p>
            <w:pPr>
              <w:pStyle w:val="Compact"/>
              <w:bidi/>
              <w:jc w:val="left"/>
            </w:pPr>
            <w:r>
              <w:rPr>
                <w:rtl/>
              </w:rPr>
              <w:t xml:space="preserve">—</w:t>
            </w:r>
          </w:p>
        </w:tc>
        <w:tc>
          <w:tcPr/>
          <w:p>
            <w:pPr>
              <w:pStyle w:val="Compact"/>
              <w:bidi/>
              <w:jc w:val="left"/>
            </w:pPr>
            <w:r>
              <w:rPr>
                <w:rtl/>
              </w:rPr>
              <w:t xml:space="preserve">ملف</w:t>
            </w:r>
            <w:r>
              <w:rPr>
                <w:rtl/>
              </w:rPr>
              <w:t xml:space="preserve"> </w:t>
            </w:r>
            <w:r>
              <w:rPr>
                <w:rtl/>
                <w:bCs/>
                <w:b/>
              </w:rPr>
              <w:t xml:space="preserve">PDF/X-1a</w:t>
            </w:r>
            <w:r>
              <w:rPr>
                <w:rtl/>
              </w:rPr>
              <w:t xml:space="preserve"> </w:t>
            </w:r>
            <w:r>
              <w:rPr>
                <w:rtl/>
              </w:rPr>
              <w:t xml:space="preserve">(أو حسب طلب المطبعة)،</w:t>
            </w:r>
            <w:r>
              <w:rPr>
                <w:rtl/>
              </w:rPr>
              <w:t xml:space="preserve"> </w:t>
            </w:r>
            <w:r>
              <w:rPr>
                <w:rtl/>
                <w:bCs/>
                <w:b/>
              </w:rPr>
              <w:t xml:space="preserve">بخطوط مضمنة</w:t>
            </w:r>
            <w:r>
              <w:rPr>
                <w:rtl/>
              </w:rPr>
              <w:t xml:space="preserve">، والمتن أسود 100% K، وصفحات مفردة لا متقابلة، ومراجعة</w:t>
            </w:r>
            <w:r>
              <w:rPr>
                <w:rtl/>
              </w:rPr>
              <w:t xml:space="preserve"> </w:t>
            </w:r>
            <w:r>
              <w:rPr>
                <w:rtl/>
                <w:bCs/>
                <w:b/>
              </w:rPr>
              <w:t xml:space="preserve">بروفة ورقية</w:t>
            </w:r>
            <w:r>
              <w:rPr>
                <w:rtl/>
              </w:rPr>
              <w:t xml:space="preserve"> </w:t>
            </w:r>
            <w:r>
              <w:rPr>
                <w:rtl/>
              </w:rPr>
              <w:t xml:space="preserve">قبل الاعتماد.</w:t>
            </w:r>
          </w:p>
        </w:tc>
      </w:tr>
    </w:tbl>
    <w:bookmarkEnd w:id="40"/>
    <w:bookmarkStart w:id="41" w:name="الفهارس-الفنية-المطلوبة"/>
    <w:p>
      <w:pPr>
        <w:pStyle w:val="Heading3"/>
        <w:bidi/>
      </w:pPr>
      <w:r>
        <w:rPr>
          <w:rtl/>
        </w:rPr>
        <w:t xml:space="preserve">4-7 الفهارس الفنية المطلوبة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الفهرس</w:t>
            </w:r>
          </w:p>
        </w:tc>
        <w:tc>
          <w:tcPr/>
          <w:p>
            <w:pPr>
              <w:pStyle w:val="Compact"/>
              <w:bidi/>
              <w:jc w:val="left"/>
            </w:pPr>
            <w:r>
              <w:rPr>
                <w:rtl/>
              </w:rPr>
              <w:t xml:space="preserve">الحاجة</w:t>
            </w:r>
          </w:p>
        </w:tc>
      </w:tr>
      <w:tr>
        <w:tc>
          <w:tcPr/>
          <w:p>
            <w:pPr>
              <w:pStyle w:val="Compact"/>
              <w:bidi/>
              <w:jc w:val="left"/>
            </w:pPr>
            <w:r>
              <w:rPr>
                <w:rtl/>
              </w:rPr>
              <w:t xml:space="preserve">قائمة المصادر والمراجع</w:t>
            </w:r>
          </w:p>
        </w:tc>
        <w:tc>
          <w:tcPr/>
          <w:p>
            <w:pPr>
              <w:pStyle w:val="Compact"/>
              <w:bidi/>
              <w:jc w:val="left"/>
            </w:pPr>
            <w:r>
              <w:rPr>
                <w:rtl/>
                <w:bCs/>
                <w:b/>
              </w:rPr>
              <w:t xml:space="preserve">غائبة تمامًا وإلزامية.</w:t>
            </w:r>
            <w:r>
              <w:rPr>
                <w:rtl/>
              </w:rPr>
              <w:t xml:space="preserve"> </w:t>
            </w:r>
            <w:r>
              <w:rPr>
                <w:rtl/>
              </w:rPr>
              <w:t xml:space="preserve">الموجود الآن «ما قالوه عن التصوف» و«مراجع معاصرة»، وهما قائمتا روابط لا ببليوغرافيا.</w:t>
            </w:r>
          </w:p>
        </w:tc>
      </w:tr>
      <w:tr>
        <w:tc>
          <w:tcPr/>
          <w:p>
            <w:pPr>
              <w:pStyle w:val="Compact"/>
              <w:bidi/>
              <w:jc w:val="left"/>
            </w:pPr>
            <w:r>
              <w:rPr>
                <w:rtl/>
              </w:rPr>
              <w:t xml:space="preserve">فهرس الآيات القرآنية</w:t>
            </w:r>
          </w:p>
        </w:tc>
        <w:tc>
          <w:tcPr/>
          <w:p>
            <w:pPr>
              <w:pStyle w:val="Compact"/>
              <w:bidi/>
              <w:jc w:val="left"/>
            </w:pPr>
            <w:r>
              <w:rPr>
                <w:rtl/>
              </w:rPr>
              <w:t xml:space="preserve">ضروري: في الكتاب أكثر من 220 موضع عزو لآيات. يُرتب على ترتيب المصحف.</w:t>
            </w:r>
          </w:p>
        </w:tc>
      </w:tr>
      <w:tr>
        <w:tc>
          <w:tcPr/>
          <w:p>
            <w:pPr>
              <w:pStyle w:val="Compact"/>
              <w:bidi/>
              <w:jc w:val="left"/>
            </w:pPr>
            <w:r>
              <w:rPr>
                <w:rtl/>
              </w:rPr>
              <w:t xml:space="preserve">فهرس الأحاديث والآثار</w:t>
            </w:r>
          </w:p>
        </w:tc>
        <w:tc>
          <w:tcPr/>
          <w:p>
            <w:pPr>
              <w:pStyle w:val="Compact"/>
              <w:bidi/>
              <w:jc w:val="left"/>
            </w:pPr>
            <w:r>
              <w:rPr>
                <w:rtl/>
              </w:rPr>
              <w:t xml:space="preserve">ضروري لكتاب يقوم على الاستدلال. يُرتب ألفبائيًا بأطراف الأحاديث.</w:t>
            </w:r>
          </w:p>
        </w:tc>
      </w:tr>
      <w:tr>
        <w:tc>
          <w:tcPr/>
          <w:p>
            <w:pPr>
              <w:pStyle w:val="Compact"/>
              <w:bidi/>
              <w:jc w:val="left"/>
            </w:pPr>
            <w:r>
              <w:rPr>
                <w:rtl/>
              </w:rPr>
              <w:t xml:space="preserve">فهرس الأعلام</w:t>
            </w:r>
          </w:p>
        </w:tc>
        <w:tc>
          <w:tcPr/>
          <w:p>
            <w:pPr>
              <w:pStyle w:val="Compact"/>
              <w:bidi/>
              <w:jc w:val="left"/>
            </w:pPr>
            <w:r>
              <w:rPr>
                <w:rtl/>
              </w:rPr>
              <w:t xml:space="preserve">يُحوَّل «دليل الأعلام والرموز» إلى فهرس بأرقام الصفحات، مع الإبقاء على التراجم المختصرة في ملحق.</w:t>
            </w:r>
          </w:p>
        </w:tc>
      </w:tr>
      <w:tr>
        <w:tc>
          <w:tcPr/>
          <w:p>
            <w:pPr>
              <w:pStyle w:val="Compact"/>
              <w:bidi/>
              <w:jc w:val="left"/>
            </w:pPr>
            <w:r>
              <w:rPr>
                <w:rtl/>
              </w:rPr>
              <w:t xml:space="preserve">فهرس المصطلحات</w:t>
            </w:r>
          </w:p>
        </w:tc>
        <w:tc>
          <w:tcPr/>
          <w:p>
            <w:pPr>
              <w:pStyle w:val="Compact"/>
              <w:bidi/>
              <w:jc w:val="left"/>
            </w:pPr>
            <w:r>
              <w:rPr>
                <w:rtl/>
              </w:rPr>
              <w:t xml:space="preserve">المعجم في الباب السابع يكفي إذا أضيفت إليه أرقام صفحات أول ورود.</w:t>
            </w:r>
          </w:p>
        </w:tc>
      </w:tr>
      <w:tr>
        <w:tc>
          <w:tcPr/>
          <w:p>
            <w:pPr>
              <w:pStyle w:val="Compact"/>
              <w:bidi/>
              <w:jc w:val="left"/>
            </w:pPr>
            <w:r>
              <w:rPr>
                <w:rtl/>
              </w:rPr>
              <w:t xml:space="preserve">فهرس الموضوعات</w:t>
            </w:r>
          </w:p>
        </w:tc>
        <w:tc>
          <w:tcPr/>
          <w:p>
            <w:pPr>
              <w:pStyle w:val="Compact"/>
              <w:bidi/>
              <w:jc w:val="left"/>
            </w:pPr>
            <w:r>
              <w:rPr>
                <w:rtl/>
              </w:rPr>
              <w:t xml:space="preserve">موجود. يُختصر إلى ثلاثة مستويات.</w:t>
            </w:r>
          </w:p>
        </w:tc>
      </w:tr>
    </w:tbl>
    <w:bookmarkEnd w:id="41"/>
    <w:bookmarkStart w:id="42" w:name="Xaa4dd601b1a93fe4bb61407af9952dfd45832a7"/>
    <w:p>
      <w:pPr>
        <w:pStyle w:val="Heading3"/>
        <w:bidi/>
      </w:pPr>
      <w:r>
        <w:rPr>
          <w:rtl/>
        </w:rPr>
        <w:t xml:space="preserve">4-8 مخاطر رقابية وقانونية وأخلاقية (تُحسم قبل التعاقد مع المعرض)</w:t>
      </w:r>
    </w:p>
    <w:p>
      <w:pPr>
        <w:numPr>
          <w:ilvl w:val="0"/>
          <w:numId w:val="1033"/>
        </w:numPr>
        <w:pStyle w:val="Compact"/>
        <w:bidi/>
      </w:pPr>
      <w:r>
        <w:rPr>
          <w:rtl/>
          <w:bCs/>
          <w:b/>
        </w:rPr>
        <w:t xml:space="preserve">سياسة ذكر المعاصرين متناقضة:</w:t>
      </w:r>
    </w:p>
    <w:p>
      <w:pPr>
        <w:numPr>
          <w:ilvl w:val="1"/>
          <w:numId w:val="1034"/>
        </w:numPr>
        <w:pStyle w:val="Compact"/>
        <w:bidi/>
      </w:pPr>
      <w:r>
        <w:rPr>
          <w:rtl/>
        </w:rPr>
        <w:t xml:space="preserve">المتن يقول «قال رمز من رموزهم» (إبهام).</w:t>
      </w:r>
    </w:p>
    <w:p>
      <w:pPr>
        <w:numPr>
          <w:ilvl w:val="1"/>
          <w:numId w:val="1034"/>
        </w:numPr>
        <w:pStyle w:val="Compact"/>
        <w:bidi/>
      </w:pPr>
      <w:r>
        <w:rPr>
          <w:rtl/>
        </w:rPr>
        <w:t xml:space="preserve">في موضع آخر يصرّح: «ده كلام الدكتور علي جمعة».</w:t>
      </w:r>
    </w:p>
    <w:p>
      <w:pPr>
        <w:numPr>
          <w:ilvl w:val="1"/>
          <w:numId w:val="1034"/>
        </w:numPr>
        <w:pStyle w:val="Compact"/>
        <w:bidi/>
      </w:pPr>
      <w:r>
        <w:rPr>
          <w:rtl/>
        </w:rPr>
        <w:t xml:space="preserve">الملاحق تسمّي الأشخاص وتربطهم بالأقوال برابط لكل قول، فيسقط الإبهام عمليًا.</w:t>
      </w:r>
    </w:p>
    <w:p>
      <w:pPr>
        <w:numPr>
          <w:ilvl w:val="1"/>
          <w:numId w:val="1034"/>
        </w:numPr>
        <w:pStyle w:val="Compact"/>
        <w:bidi/>
      </w:pPr>
      <w:r>
        <w:rPr>
          <w:rtl/>
        </w:rPr>
        <w:t xml:space="preserve">«دليل الأعلام» يترجم لشخصيات حية في مناصب رسمية، منها</w:t>
      </w:r>
      <w:r>
        <w:rPr>
          <w:rtl/>
        </w:rPr>
        <w:t xml:space="preserve"> </w:t>
      </w:r>
      <w:r>
        <w:rPr>
          <w:rtl/>
          <w:bCs/>
          <w:b/>
        </w:rPr>
        <w:t xml:space="preserve">شيخ الأزهر الحالي</w:t>
      </w:r>
      <w:r>
        <w:rPr>
          <w:rtl/>
        </w:rPr>
        <w:t xml:space="preserve">، ومفتٍ سابق، ومسؤول رسمي حالي، بصفتهم «أعلام التصوف».</w:t>
      </w:r>
    </w:p>
    <w:p>
      <w:pPr>
        <w:numPr>
          <w:ilvl w:val="0"/>
          <w:numId w:val="1000"/>
        </w:numPr>
        <w:pStyle w:val="Compact"/>
        <w:bidi/>
      </w:pPr>
      <w:r>
        <w:rPr>
          <w:rtl/>
          <w:bCs/>
          <w:b/>
        </w:rPr>
        <w:t xml:space="preserve">الحل:</w:t>
      </w:r>
      <w:r>
        <w:rPr>
          <w:rtl/>
        </w:rPr>
        <w:t xml:space="preserve"> </w:t>
      </w:r>
      <w:r>
        <w:rPr>
          <w:rtl/>
        </w:rPr>
        <w:t xml:space="preserve">إما التصريح بالاسم مع توثيق حرفي لا يحتمل الطعن، ونقد المقالة لا الشخص. وإما الإبهام الكامل في المتن والملاحق معًا.</w:t>
      </w:r>
      <w:r>
        <w:rPr>
          <w:rtl/>
        </w:rPr>
        <w:t xml:space="preserve"> </w:t>
      </w:r>
      <w:r>
        <w:rPr>
          <w:rtl/>
          <w:bCs/>
          <w:b/>
        </w:rPr>
        <w:t xml:space="preserve">ويُنصح بعرض هذا الجزء على مستشار قانوني.</w:t>
      </w:r>
    </w:p>
    <w:p>
      <w:pPr>
        <w:numPr>
          <w:ilvl w:val="0"/>
          <w:numId w:val="1033"/>
        </w:numPr>
        <w:pStyle w:val="Compact"/>
        <w:bidi/>
      </w:pPr>
      <w:r>
        <w:rPr>
          <w:rtl/>
          <w:bCs/>
          <w:b/>
        </w:rPr>
        <w:t xml:space="preserve">النسبة عن طريق حكاية مدوّنة:</w:t>
      </w:r>
      <w:r>
        <w:rPr>
          <w:rtl/>
        </w:rPr>
        <w:t xml:space="preserve"> </w:t>
      </w:r>
      <w:r>
        <w:rPr>
          <w:rtl/>
        </w:rPr>
        <w:t xml:space="preserve">«حكاية صفية الجفري عن علي جمعة»، ومعها نسبة آراء في النظر إلى غير المحجبة. ضعيفة علميًا وخطرة قانونيًا.</w:t>
      </w:r>
      <w:r>
        <w:rPr>
          <w:rtl/>
        </w:rPr>
        <w:t xml:space="preserve"> </w:t>
      </w:r>
      <w:r>
        <w:rPr>
          <w:rtl/>
          <w:bCs/>
          <w:b/>
        </w:rPr>
        <w:t xml:space="preserve">تُحذف.</w:t>
      </w:r>
    </w:p>
    <w:p>
      <w:pPr>
        <w:numPr>
          <w:ilvl w:val="0"/>
          <w:numId w:val="1033"/>
        </w:numPr>
        <w:pStyle w:val="Compact"/>
        <w:bidi/>
      </w:pPr>
      <w:r>
        <w:rPr>
          <w:rtl/>
          <w:bCs/>
          <w:b/>
        </w:rPr>
        <w:t xml:space="preserve">النصوص الفاحشة الحرفية</w:t>
      </w:r>
      <w:r>
        <w:rPr>
          <w:rtl/>
        </w:rPr>
        <w:t xml:space="preserve"> </w:t>
      </w:r>
      <w:r>
        <w:rPr>
          <w:rtl/>
        </w:rPr>
        <w:t xml:space="preserve">في الباب الثالث، كحكايات «عبد القادر السبكي» و«علي العمري» و«علي أبو خودة» (ص51–52).</w:t>
      </w:r>
      <w:r>
        <w:rPr>
          <w:rtl/>
        </w:rPr>
        <w:t xml:space="preserve"> </w:t>
      </w:r>
      <w:r>
        <w:rPr>
          <w:rtl/>
          <w:bCs/>
          <w:b/>
        </w:rPr>
        <w:t xml:space="preserve">تُستبدل</w:t>
      </w:r>
      <w:r>
        <w:rPr>
          <w:rtl/>
        </w:rPr>
        <w:t xml:space="preserve"> </w:t>
      </w:r>
      <w:r>
        <w:rPr>
          <w:rtl/>
        </w:rPr>
        <w:t xml:space="preserve">بعبارة مثل: «ذكر الشعراني/النبهاني حكاية فاحشة نُنزّه الكتاب عن نقل لفظها، انظرها في الطبقات الكبرى (ج/ص)»، مع الإبقاء على وجه الاستدلال.</w:t>
      </w:r>
    </w:p>
    <w:p>
      <w:pPr>
        <w:numPr>
          <w:ilvl w:val="0"/>
          <w:numId w:val="1033"/>
        </w:numPr>
        <w:pStyle w:val="Compact"/>
        <w:bidi/>
      </w:pPr>
      <w:r>
        <w:rPr>
          <w:rtl/>
          <w:bCs/>
          <w:b/>
        </w:rPr>
        <w:t xml:space="preserve">طلاسم السحر الكاملة</w:t>
      </w:r>
      <w:r>
        <w:rPr>
          <w:rtl/>
        </w:rPr>
        <w:t xml:space="preserve"> </w:t>
      </w:r>
      <w:r>
        <w:rPr>
          <w:rtl/>
        </w:rPr>
        <w:t xml:space="preserve">من «شمس المعارف» (ص153–154): أسماء جن وعزائم ووصفة «وسادة المتباغضين».</w:t>
      </w:r>
      <w:r>
        <w:rPr>
          <w:rtl/>
        </w:rPr>
        <w:t xml:space="preserve"> </w:t>
      </w:r>
      <w:r>
        <w:rPr>
          <w:rtl/>
          <w:bCs/>
          <w:b/>
        </w:rPr>
        <w:t xml:space="preserve">تُحذف حرفيتها</w:t>
      </w:r>
      <w:r>
        <w:rPr>
          <w:rtl/>
        </w:rPr>
        <w:t xml:space="preserve"> </w:t>
      </w:r>
      <w:r>
        <w:rPr>
          <w:rtl/>
        </w:rPr>
        <w:t xml:space="preserve">ويُكتفى بالوصف والإحالة. نشرها تعليم للسحر لا تحذير منه.</w:t>
      </w:r>
    </w:p>
    <w:p>
      <w:pPr>
        <w:numPr>
          <w:ilvl w:val="0"/>
          <w:numId w:val="1033"/>
        </w:numPr>
        <w:pStyle w:val="Compact"/>
        <w:bidi/>
      </w:pPr>
      <w:r>
        <w:rPr>
          <w:rtl/>
          <w:bCs/>
          <w:b/>
        </w:rPr>
        <w:t xml:space="preserve">الإجازة الرقابية:</w:t>
      </w:r>
      <w:r>
        <w:rPr>
          <w:rtl/>
        </w:rPr>
        <w:t xml:space="preserve"> </w:t>
      </w:r>
      <w:r>
        <w:rPr>
          <w:rtl/>
        </w:rPr>
        <w:t xml:space="preserve">يُراجع مع الناشر اشتراطات إجازة الكتب الدينية قبل الطبع، وفي مصر تُعرض عادة على مجمع البحوث الإسلامية، ويُراعى ذلك في الجدول الزمني. ويُراجع كذلك نشر صور أو أقوال لأشخاص معاصرين.</w:t>
      </w:r>
    </w:p>
    <w:p>
      <w:r>
        <w:pict>
          <v:rect style="width:0;height:1.5pt" o:hralign="center" o:hrstd="t" o:hr="t"/>
        </w:pict>
      </w:r>
    </w:p>
    <w:bookmarkEnd w:id="42"/>
    <w:bookmarkEnd w:id="43"/>
    <w:bookmarkStart w:id="48" w:name="خطة-العمل-السريعة-action-plan"/>
    <w:p>
      <w:pPr>
        <w:pStyle w:val="Heading2"/>
        <w:bidi/>
      </w:pPr>
      <w:r>
        <w:rPr>
          <w:rtl/>
        </w:rPr>
        <w:t xml:space="preserve">5. خطة العمل السريعة (Action Plan)</w:t>
      </w:r>
    </w:p>
    <w:bookmarkStart w:id="44" w:name="Xb07701cf681fbd3fb8779d0f027403152409359"/>
    <w:p>
      <w:pPr>
        <w:pStyle w:val="Heading3"/>
        <w:bidi/>
      </w:pPr>
      <w:r>
        <w:rPr>
          <w:rtl/>
        </w:rPr>
        <w:t xml:space="preserve">الأولوية P0: مانعة للطباعة (لا يُدفع الملف دونها)</w:t>
      </w:r>
    </w:p>
    <w:p>
      <w:pPr>
        <w:numPr>
          <w:ilvl w:val="0"/>
          <w:numId w:val="1035"/>
        </w:numPr>
        <w:pStyle w:val="Compact"/>
        <w:bidi/>
      </w:pPr>
      <w:r>
        <w:rPr>
          <w:rtl/>
        </w:rPr>
        <w:t xml:space="preserve">☐</w:t>
      </w:r>
      <w:r>
        <w:rPr>
          <w:rtl/>
        </w:rPr>
        <w:t xml:space="preserve"> </w:t>
      </w:r>
      <w:r>
        <w:rPr>
          <w:rtl/>
          <w:bCs/>
          <w:b/>
        </w:rPr>
        <w:t xml:space="preserve">حسم القرارات الكبرى مع المؤلف والناشر:</w:t>
      </w:r>
    </w:p>
    <w:p>
      <w:pPr>
        <w:numPr>
          <w:ilvl w:val="1"/>
          <w:numId w:val="1036"/>
        </w:numPr>
        <w:pStyle w:val="Compact"/>
        <w:bidi/>
      </w:pPr>
      <w:r>
        <w:rPr>
          <w:rtl/>
        </w:rPr>
        <w:t xml:space="preserve">العنوان الفرعي ونطاق الكتاب.</w:t>
      </w:r>
    </w:p>
    <w:p>
      <w:pPr>
        <w:numPr>
          <w:ilvl w:val="1"/>
          <w:numId w:val="1036"/>
        </w:numPr>
        <w:pStyle w:val="Compact"/>
        <w:bidi/>
      </w:pPr>
      <w:r>
        <w:rPr>
          <w:rtl/>
        </w:rPr>
        <w:t xml:space="preserve">سياسة ذكر المعاصرين (تسمية أو إبهام)، بعد استشارة قانونية.</w:t>
      </w:r>
    </w:p>
    <w:p>
      <w:pPr>
        <w:numPr>
          <w:ilvl w:val="1"/>
          <w:numId w:val="1036"/>
        </w:numPr>
        <w:pStyle w:val="Compact"/>
        <w:bidi/>
      </w:pPr>
      <w:r>
        <w:rPr>
          <w:rtl/>
        </w:rPr>
        <w:t xml:space="preserve">حذف مبحث الاختلاط والإشارات السياسية.</w:t>
      </w:r>
    </w:p>
    <w:p>
      <w:pPr>
        <w:numPr>
          <w:ilvl w:val="0"/>
          <w:numId w:val="1035"/>
        </w:numPr>
        <w:pStyle w:val="Compact"/>
        <w:bidi/>
      </w:pPr>
      <w:r>
        <w:rPr>
          <w:rtl/>
        </w:rPr>
        <w:t xml:space="preserve">☐</w:t>
      </w:r>
      <w:r>
        <w:rPr>
          <w:rtl/>
        </w:rPr>
        <w:t xml:space="preserve"> </w:t>
      </w:r>
      <w:r>
        <w:rPr>
          <w:rtl/>
          <w:bCs/>
          <w:b/>
        </w:rPr>
        <w:t xml:space="preserve">إعادة تحرير الفقرات العامية الـ67</w:t>
      </w:r>
      <w:r>
        <w:rPr>
          <w:rtl/>
        </w:rPr>
        <w:t xml:space="preserve"> </w:t>
      </w:r>
      <w:r>
        <w:rPr>
          <w:rtl/>
        </w:rPr>
        <w:t xml:space="preserve">بالفصحى، مع تخريج ما فيها (الجدول §4-1).</w:t>
      </w:r>
    </w:p>
    <w:p>
      <w:pPr>
        <w:numPr>
          <w:ilvl w:val="0"/>
          <w:numId w:val="1035"/>
        </w:numPr>
        <w:pStyle w:val="Compact"/>
        <w:bidi/>
      </w:pPr>
      <w:r>
        <w:rPr>
          <w:rtl/>
        </w:rPr>
        <w:t xml:space="preserve">☐</w:t>
      </w:r>
      <w:r>
        <w:rPr>
          <w:rtl/>
        </w:rPr>
        <w:t xml:space="preserve"> </w:t>
      </w:r>
      <w:r>
        <w:rPr>
          <w:rtl/>
          <w:bCs/>
          <w:b/>
        </w:rPr>
        <w:t xml:space="preserve">إصلاح الفقرات المبعثرة والمقطوعة</w:t>
      </w:r>
      <w:r>
        <w:rPr>
          <w:rtl/>
        </w:rPr>
        <w:t xml:space="preserve"> </w:t>
      </w:r>
      <w:r>
        <w:rPr>
          <w:rtl/>
        </w:rPr>
        <w:t xml:space="preserve">(§2-6)، وحذف بقايا ترقيم المصادر المنقولة.</w:t>
      </w:r>
    </w:p>
    <w:p>
      <w:pPr>
        <w:numPr>
          <w:ilvl w:val="0"/>
          <w:numId w:val="1035"/>
        </w:numPr>
        <w:pStyle w:val="Compact"/>
        <w:bidi/>
      </w:pPr>
      <w:r>
        <w:rPr>
          <w:rtl/>
        </w:rPr>
        <w:t xml:space="preserve">☐</w:t>
      </w:r>
      <w:r>
        <w:rPr>
          <w:rtl/>
        </w:rPr>
        <w:t xml:space="preserve"> </w:t>
      </w:r>
      <w:r>
        <w:rPr>
          <w:rtl/>
          <w:bCs/>
          <w:b/>
        </w:rPr>
        <w:t xml:space="preserve">تصويب الأخطاء العلمية الـ19</w:t>
      </w:r>
      <w:r>
        <w:rPr>
          <w:rtl/>
        </w:rPr>
        <w:t xml:space="preserve"> </w:t>
      </w:r>
      <w:r>
        <w:rPr>
          <w:rtl/>
        </w:rPr>
        <w:t xml:space="preserve">(الجدول §2-5).</w:t>
      </w:r>
    </w:p>
    <w:p>
      <w:pPr>
        <w:numPr>
          <w:ilvl w:val="0"/>
          <w:numId w:val="1035"/>
        </w:numPr>
        <w:pStyle w:val="Compact"/>
        <w:bidi/>
      </w:pPr>
      <w:r>
        <w:rPr>
          <w:rtl/>
        </w:rPr>
        <w:t xml:space="preserve">☐</w:t>
      </w:r>
      <w:r>
        <w:rPr>
          <w:rtl/>
        </w:rPr>
        <w:t xml:space="preserve"> </w:t>
      </w:r>
      <w:r>
        <w:rPr>
          <w:rtl/>
          <w:bCs/>
          <w:b/>
        </w:rPr>
        <w:t xml:space="preserve">ضبط الأحكام</w:t>
      </w:r>
      <w:r>
        <w:rPr>
          <w:rtl/>
        </w:rPr>
        <w:t xml:space="preserve"> </w:t>
      </w:r>
      <w:r>
        <w:rPr>
          <w:rtl/>
        </w:rPr>
        <w:t xml:space="preserve">بجدول «الشرك الأكبر/الأصغر/البدعة/الخلافي» وتوحيد الحكم في مسائل: طلب الدعاء من الميت، والتبرك، والتوسل، والطواف بالقبور (§2-1).</w:t>
      </w:r>
    </w:p>
    <w:p>
      <w:pPr>
        <w:numPr>
          <w:ilvl w:val="0"/>
          <w:numId w:val="1035"/>
        </w:numPr>
        <w:pStyle w:val="Compact"/>
        <w:bidi/>
      </w:pPr>
      <w:r>
        <w:rPr>
          <w:rtl/>
        </w:rPr>
        <w:t xml:space="preserve">☐</w:t>
      </w:r>
      <w:r>
        <w:rPr>
          <w:rtl/>
        </w:rPr>
        <w:t xml:space="preserve"> </w:t>
      </w:r>
      <w:r>
        <w:rPr>
          <w:rtl/>
          <w:bCs/>
          <w:b/>
        </w:rPr>
        <w:t xml:space="preserve">حذف النصوص الفاحشة الحرفية وطلاسم السحر</w:t>
      </w:r>
      <w:r>
        <w:rPr>
          <w:rtl/>
        </w:rPr>
        <w:t xml:space="preserve"> </w:t>
      </w:r>
      <w:r>
        <w:rPr>
          <w:rtl/>
        </w:rPr>
        <w:t xml:space="preserve">والاكتفاء بالإشارة والعزو (§4-8).</w:t>
      </w:r>
    </w:p>
    <w:p>
      <w:pPr>
        <w:numPr>
          <w:ilvl w:val="0"/>
          <w:numId w:val="1035"/>
        </w:numPr>
        <w:pStyle w:val="Compact"/>
        <w:bidi/>
      </w:pPr>
      <w:r>
        <w:rPr>
          <w:rtl/>
        </w:rPr>
        <w:t xml:space="preserve">☐</w:t>
      </w:r>
      <w:r>
        <w:rPr>
          <w:rtl/>
        </w:rPr>
        <w:t xml:space="preserve"> </w:t>
      </w:r>
      <w:r>
        <w:rPr>
          <w:rtl/>
          <w:bCs/>
          <w:b/>
        </w:rPr>
        <w:t xml:space="preserve">حذف كل الملاحظات التحريرية الداخلية</w:t>
      </w:r>
      <w:r>
        <w:rPr>
          <w:rtl/>
        </w:rPr>
        <w:t xml:space="preserve"> </w:t>
      </w:r>
      <w:r>
        <w:rPr>
          <w:rtl/>
        </w:rPr>
        <w:t xml:space="preserve">من الحواشي والعناوين والصفة الواصفة للملف (§4-4).</w:t>
      </w:r>
    </w:p>
    <w:p>
      <w:pPr>
        <w:numPr>
          <w:ilvl w:val="0"/>
          <w:numId w:val="1035"/>
        </w:numPr>
        <w:pStyle w:val="Compact"/>
        <w:bidi/>
      </w:pPr>
      <w:r>
        <w:rPr>
          <w:rtl/>
        </w:rPr>
        <w:t xml:space="preserve">☐</w:t>
      </w:r>
      <w:r>
        <w:rPr>
          <w:rtl/>
        </w:rPr>
        <w:t xml:space="preserve"> </w:t>
      </w:r>
      <w:r>
        <w:rPr>
          <w:rtl/>
          <w:bCs/>
          <w:b/>
        </w:rPr>
        <w:t xml:space="preserve">التنصيص والعزو</w:t>
      </w:r>
      <w:r>
        <w:rPr>
          <w:rtl/>
        </w:rPr>
        <w:t xml:space="preserve"> </w:t>
      </w:r>
      <w:r>
        <w:rPr>
          <w:rtl/>
        </w:rPr>
        <w:t xml:space="preserve">لكل نقل منسوخ من كتاب آخر: ابن تيمية، وموسوعة الفرق، وغيرهما.</w:t>
      </w:r>
    </w:p>
    <w:p>
      <w:pPr>
        <w:numPr>
          <w:ilvl w:val="0"/>
          <w:numId w:val="1035"/>
        </w:numPr>
        <w:pStyle w:val="Compact"/>
        <w:bidi/>
      </w:pPr>
      <w:r>
        <w:rPr>
          <w:rtl/>
        </w:rPr>
        <w:t xml:space="preserve">☐</w:t>
      </w:r>
      <w:r>
        <w:rPr>
          <w:rtl/>
        </w:rPr>
        <w:t xml:space="preserve"> </w:t>
      </w:r>
      <w:r>
        <w:rPr>
          <w:rtl/>
          <w:bCs/>
          <w:b/>
        </w:rPr>
        <w:t xml:space="preserve">كتابة الخاتمة</w:t>
      </w:r>
      <w:r>
        <w:rPr>
          <w:rtl/>
        </w:rPr>
        <w:t xml:space="preserve"> </w:t>
      </w:r>
      <w:r>
        <w:rPr>
          <w:rtl/>
        </w:rPr>
        <w:t xml:space="preserve">(§3-2، البند 6) واستكمال عناصر المقدمة العلمية (§3-4).</w:t>
      </w:r>
    </w:p>
    <w:p>
      <w:pPr>
        <w:numPr>
          <w:ilvl w:val="0"/>
          <w:numId w:val="1035"/>
        </w:numPr>
        <w:pStyle w:val="Compact"/>
        <w:bidi/>
      </w:pPr>
      <w:r>
        <w:rPr>
          <w:rtl/>
        </w:rPr>
        <w:t xml:space="preserve">☐</w:t>
      </w:r>
      <w:r>
        <w:rPr>
          <w:rtl/>
        </w:rPr>
        <w:t xml:space="preserve"> </w:t>
      </w:r>
      <w:r>
        <w:rPr>
          <w:rtl/>
          <w:bCs/>
          <w:b/>
        </w:rPr>
        <w:t xml:space="preserve">تخريج كامل للأحاديث والآثار</w:t>
      </w:r>
      <w:r>
        <w:rPr>
          <w:rtl/>
        </w:rPr>
        <w:t xml:space="preserve"> </w:t>
      </w:r>
      <w:r>
        <w:rPr>
          <w:rtl/>
        </w:rPr>
        <w:t xml:space="preserve">بمعيار موحد، مع الحكم على غير الصحيحين.</w:t>
      </w:r>
    </w:p>
    <w:p>
      <w:pPr>
        <w:numPr>
          <w:ilvl w:val="0"/>
          <w:numId w:val="1035"/>
        </w:numPr>
        <w:pStyle w:val="Compact"/>
        <w:bidi/>
      </w:pPr>
      <w:r>
        <w:rPr>
          <w:rtl/>
        </w:rPr>
        <w:t xml:space="preserve">☐</w:t>
      </w:r>
      <w:r>
        <w:rPr>
          <w:rtl/>
        </w:rPr>
        <w:t xml:space="preserve"> </w:t>
      </w:r>
      <w:r>
        <w:rPr>
          <w:rtl/>
          <w:bCs/>
          <w:b/>
        </w:rPr>
        <w:t xml:space="preserve">الصفحات التمهيدية:</w:t>
      </w:r>
      <w:r>
        <w:rPr>
          <w:rtl/>
        </w:rPr>
        <w:t xml:space="preserve"> </w:t>
      </w:r>
      <w:r>
        <w:rPr>
          <w:rtl/>
        </w:rPr>
        <w:t xml:space="preserve">صفحة العنوان، وصفحة الحقوق مع</w:t>
      </w:r>
      <w:r>
        <w:rPr>
          <w:rtl/>
        </w:rPr>
        <w:t xml:space="preserve"> </w:t>
      </w:r>
      <w:r>
        <w:rPr>
          <w:rtl/>
          <w:bCs/>
          <w:b/>
        </w:rPr>
        <w:t xml:space="preserve">ISBN ورقم الإيداع</w:t>
      </w:r>
      <w:r>
        <w:rPr>
          <w:rtl/>
        </w:rPr>
        <w:t xml:space="preserve"> </w:t>
      </w:r>
      <w:r>
        <w:rPr>
          <w:rtl/>
        </w:rPr>
        <w:t xml:space="preserve">(يُطلبان مبكرًا لأنهما يستغرقان وقتًا)، والإجازة الرقابية إن لزمت.</w:t>
      </w:r>
    </w:p>
    <w:bookmarkEnd w:id="44"/>
    <w:bookmarkStart w:id="45" w:name="الأولوية-p1-ضرورية-للجودة"/>
    <w:p>
      <w:pPr>
        <w:pStyle w:val="Heading3"/>
        <w:bidi/>
      </w:pPr>
      <w:r>
        <w:rPr>
          <w:rtl/>
        </w:rPr>
        <w:t xml:space="preserve">الأولوية P1: ضرورية للجودة</w:t>
      </w:r>
    </w:p>
    <w:p>
      <w:pPr>
        <w:numPr>
          <w:ilvl w:val="0"/>
          <w:numId w:val="1037"/>
        </w:numPr>
        <w:pStyle w:val="Compact"/>
        <w:bidi/>
      </w:pPr>
      <w:r>
        <w:rPr>
          <w:rtl/>
        </w:rPr>
        <w:t xml:space="preserve">☐ باب «المقامات والأضرحة: النشأة والتاريخ والأحكام»، وفصل «فقه الإنكار والتعامل»، و«البديل الشرعي» (§3-2).</w:t>
      </w:r>
    </w:p>
    <w:p>
      <w:pPr>
        <w:numPr>
          <w:ilvl w:val="0"/>
          <w:numId w:val="1037"/>
        </w:numPr>
        <w:pStyle w:val="Compact"/>
        <w:bidi/>
      </w:pPr>
      <w:r>
        <w:rPr>
          <w:rtl/>
        </w:rPr>
        <w:t xml:space="preserve">☐ حذف الاستطرادات ودمج المكررات (§3-3). يُتوقع أن يقل الحجم 15–20%، فينعكس ذلك على التكلفة وسعر البيع.</w:t>
      </w:r>
    </w:p>
    <w:p>
      <w:pPr>
        <w:numPr>
          <w:ilvl w:val="0"/>
          <w:numId w:val="1037"/>
        </w:numPr>
        <w:pStyle w:val="Compact"/>
        <w:bidi/>
      </w:pPr>
      <w:r>
        <w:rPr>
          <w:rtl/>
        </w:rPr>
        <w:t xml:space="preserve">☐ توحيد الآيات (رسم المصحف و﴿﴾ [السورة: الآية])، والتنصيص، والصلاة على النبي ﷺ، والأبيات الشعرية (§4-3).</w:t>
      </w:r>
    </w:p>
    <w:p>
      <w:pPr>
        <w:numPr>
          <w:ilvl w:val="0"/>
          <w:numId w:val="1037"/>
        </w:numPr>
        <w:pStyle w:val="Compact"/>
        <w:bidi/>
      </w:pPr>
      <w:r>
        <w:rPr>
          <w:rtl/>
        </w:rPr>
        <w:t xml:space="preserve">☐ مسح إملائي شامل: الهمزات، والألف المقصورة، والهمزة الزائدة «ء»، والمسافات، والتطويل (§4-2).</w:t>
      </w:r>
    </w:p>
    <w:p>
      <w:pPr>
        <w:numPr>
          <w:ilvl w:val="0"/>
          <w:numId w:val="1037"/>
        </w:numPr>
        <w:pStyle w:val="Compact"/>
        <w:bidi/>
      </w:pPr>
      <w:r>
        <w:rPr>
          <w:rtl/>
        </w:rPr>
        <w:t xml:space="preserve">☐ إعادة بناء أنماط العناوين وتدرجها (§4-5).</w:t>
      </w:r>
    </w:p>
    <w:p>
      <w:pPr>
        <w:numPr>
          <w:ilvl w:val="0"/>
          <w:numId w:val="1037"/>
        </w:numPr>
        <w:pStyle w:val="Compact"/>
        <w:bidi/>
      </w:pPr>
      <w:r>
        <w:rPr>
          <w:rtl/>
        </w:rPr>
        <w:t xml:space="preserve">☐ توحيد نظام الحواشي ونقل البيانات الكاملة إلى قائمة المصادر (§4-4).</w:t>
      </w:r>
    </w:p>
    <w:p>
      <w:pPr>
        <w:numPr>
          <w:ilvl w:val="0"/>
          <w:numId w:val="1037"/>
        </w:numPr>
        <w:pStyle w:val="Compact"/>
        <w:bidi/>
      </w:pPr>
      <w:r>
        <w:rPr>
          <w:rtl/>
        </w:rPr>
        <w:t xml:space="preserve">☐ قائمة المصادر والمراجع، وفهرس الآيات، وفهرس الأحاديث والآثار، وفهرس الأعلام (§4-7).</w:t>
      </w:r>
    </w:p>
    <w:p>
      <w:pPr>
        <w:numPr>
          <w:ilvl w:val="0"/>
          <w:numId w:val="1037"/>
        </w:numPr>
        <w:pStyle w:val="Compact"/>
        <w:bidi/>
      </w:pPr>
      <w:r>
        <w:rPr>
          <w:rtl/>
        </w:rPr>
        <w:t xml:space="preserve">☐ تحويل الروابط إلى صيغة صالحة للورق (QR أو صفحة على موقع الناشر).</w:t>
      </w:r>
    </w:p>
    <w:p>
      <w:pPr>
        <w:numPr>
          <w:ilvl w:val="0"/>
          <w:numId w:val="1037"/>
        </w:numPr>
        <w:pStyle w:val="Compact"/>
        <w:bidi/>
      </w:pPr>
      <w:r>
        <w:rPr>
          <w:rtl/>
        </w:rPr>
        <w:t xml:space="preserve">☐ الإخراج: الخط، والهوامش المتقابلة، ورؤوس الصفحات، وبداية الأبواب في صفحة فردية، وترقيم الصفحات التمهيدية (§4-6).</w:t>
      </w:r>
    </w:p>
    <w:bookmarkEnd w:id="45"/>
    <w:bookmarkStart w:id="46" w:name="الأولوية-p2-تحسينات"/>
    <w:p>
      <w:pPr>
        <w:pStyle w:val="Heading3"/>
        <w:bidi/>
      </w:pPr>
      <w:r>
        <w:rPr>
          <w:rtl/>
        </w:rPr>
        <w:t xml:space="preserve">الأولوية P2: تحسينات</w:t>
      </w:r>
    </w:p>
    <w:p>
      <w:pPr>
        <w:numPr>
          <w:ilvl w:val="0"/>
          <w:numId w:val="1038"/>
        </w:numPr>
        <w:pStyle w:val="Compact"/>
        <w:bidi/>
      </w:pPr>
      <w:r>
        <w:rPr>
          <w:rtl/>
        </w:rPr>
        <w:t xml:space="preserve">☐ عرض الشبهات بنص أصحابها مع العزو.</w:t>
      </w:r>
    </w:p>
    <w:p>
      <w:pPr>
        <w:numPr>
          <w:ilvl w:val="0"/>
          <w:numId w:val="1038"/>
        </w:numPr>
        <w:pStyle w:val="Compact"/>
        <w:bidi/>
      </w:pPr>
      <w:r>
        <w:rPr>
          <w:rtl/>
        </w:rPr>
        <w:t xml:space="preserve">☐</w:t>
      </w:r>
      <w:r>
        <w:rPr>
          <w:rtl/>
        </w:rPr>
        <w:t xml:space="preserve"> </w:t>
      </w:r>
      <w:r>
        <w:rPr>
          <w:rtl/>
          <w:bCs/>
          <w:b/>
        </w:rPr>
        <w:t xml:space="preserve">مراجعة شرعية مستقلة</w:t>
      </w:r>
      <w:r>
        <w:rPr>
          <w:rtl/>
        </w:rPr>
        <w:t xml:space="preserve"> </w:t>
      </w:r>
      <w:r>
        <w:rPr>
          <w:rtl/>
        </w:rPr>
        <w:t xml:space="preserve">من متخصص في العقيدة لبابي التوحيد والشبهات، ويمكن أن تُطلب منه كلمة تقديم أو تقريظ يرفع قيمة الكتاب في المعرض.</w:t>
      </w:r>
    </w:p>
    <w:p>
      <w:pPr>
        <w:numPr>
          <w:ilvl w:val="0"/>
          <w:numId w:val="1038"/>
        </w:numPr>
        <w:pStyle w:val="Compact"/>
        <w:bidi/>
      </w:pPr>
      <w:r>
        <w:rPr>
          <w:rtl/>
        </w:rPr>
        <w:t xml:space="preserve">☐ ملف الغلاف للطباعة (300 dpi، CMYK، نزف، كعب، غلاف خلفي بنبذة وباركود).</w:t>
      </w:r>
    </w:p>
    <w:p>
      <w:pPr>
        <w:numPr>
          <w:ilvl w:val="0"/>
          <w:numId w:val="1038"/>
        </w:numPr>
        <w:pStyle w:val="Compact"/>
        <w:bidi/>
      </w:pPr>
      <w:r>
        <w:rPr>
          <w:rtl/>
        </w:rPr>
        <w:t xml:space="preserve">☐ تدقيق لغوي بشري نهائي على</w:t>
      </w:r>
      <w:r>
        <w:rPr>
          <w:rtl/>
        </w:rPr>
        <w:t xml:space="preserve"> </w:t>
      </w:r>
      <w:r>
        <w:rPr>
          <w:rtl/>
          <w:bCs/>
          <w:b/>
        </w:rPr>
        <w:t xml:space="preserve">بروفة ورقية مطبوعة</w:t>
      </w:r>
      <w:r>
        <w:rPr>
          <w:rtl/>
        </w:rPr>
        <w:t xml:space="preserve">، لا على الشاشة.</w:t>
      </w:r>
    </w:p>
    <w:p>
      <w:pPr>
        <w:numPr>
          <w:ilvl w:val="0"/>
          <w:numId w:val="1038"/>
        </w:numPr>
        <w:pStyle w:val="Compact"/>
        <w:bidi/>
      </w:pPr>
      <w:r>
        <w:rPr>
          <w:rtl/>
        </w:rPr>
        <w:t xml:space="preserve">☐ مراجعة الجداول التاريخية: اتجاه RTL، وعدم انقسامها بين صفحتين، وتوحيد الصيغة «هـ/م».</w:t>
      </w:r>
    </w:p>
    <w:bookmarkEnd w:id="46"/>
    <w:bookmarkStart w:id="47" w:name="Xcda10e1eef0b55f09b705b1594a3df29a8424a4"/>
    <w:p>
      <w:pPr>
        <w:pStyle w:val="Heading3"/>
        <w:bidi/>
      </w:pPr>
      <w:r>
        <w:rPr>
          <w:rtl/>
        </w:rPr>
        <w:t xml:space="preserve">جدول زمني مقترح (إذا كان المعرض المستهدف بعد نحو ثلاثة أشهر)</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الأسابيع</w:t>
            </w:r>
          </w:p>
        </w:tc>
        <w:tc>
          <w:tcPr/>
          <w:p>
            <w:pPr>
              <w:pStyle w:val="Compact"/>
              <w:bidi/>
              <w:jc w:val="left"/>
            </w:pPr>
            <w:r>
              <w:rPr>
                <w:rtl/>
              </w:rPr>
              <w:t xml:space="preserve">المهمة</w:t>
            </w:r>
          </w:p>
        </w:tc>
      </w:tr>
      <w:tr>
        <w:tc>
          <w:tcPr/>
          <w:p>
            <w:pPr>
              <w:pStyle w:val="Compact"/>
              <w:bidi/>
              <w:jc w:val="left"/>
            </w:pPr>
            <w:r>
              <w:rPr>
                <w:rtl/>
              </w:rPr>
              <w:t xml:space="preserve">1</w:t>
            </w:r>
          </w:p>
        </w:tc>
        <w:tc>
          <w:tcPr/>
          <w:p>
            <w:pPr>
              <w:pStyle w:val="Compact"/>
              <w:bidi/>
              <w:jc w:val="left"/>
            </w:pPr>
            <w:r>
              <w:rPr>
                <w:rtl/>
              </w:rPr>
              <w:t xml:space="preserve">قرارات P0 الكبرى، وطلب ISBN ورقم الإيداع، والتواصل مع جهة الإجازة إن لزمت.</w:t>
            </w:r>
          </w:p>
        </w:tc>
      </w:tr>
      <w:tr>
        <w:tc>
          <w:tcPr/>
          <w:p>
            <w:pPr>
              <w:pStyle w:val="Compact"/>
              <w:bidi/>
              <w:jc w:val="left"/>
            </w:pPr>
            <w:r>
              <w:rPr>
                <w:rtl/>
              </w:rPr>
              <w:t xml:space="preserve">2–5</w:t>
            </w:r>
          </w:p>
        </w:tc>
        <w:tc>
          <w:tcPr/>
          <w:p>
            <w:pPr>
              <w:pStyle w:val="Compact"/>
              <w:bidi/>
              <w:jc w:val="left"/>
            </w:pPr>
            <w:r>
              <w:rPr>
                <w:rtl/>
              </w:rPr>
              <w:t xml:space="preserve">إعادة التحرير العلمي: العامية، والفقرات المبعثرة، والأخطاء العلمية، وجدول الأحكام، والحذف والدمج، والخاتمة، والباب المضاف.</w:t>
            </w:r>
          </w:p>
        </w:tc>
      </w:tr>
      <w:tr>
        <w:tc>
          <w:tcPr/>
          <w:p>
            <w:pPr>
              <w:pStyle w:val="Compact"/>
              <w:bidi/>
              <w:jc w:val="left"/>
            </w:pPr>
            <w:r>
              <w:rPr>
                <w:rtl/>
              </w:rPr>
              <w:t xml:space="preserve">6–7</w:t>
            </w:r>
          </w:p>
        </w:tc>
        <w:tc>
          <w:tcPr/>
          <w:p>
            <w:pPr>
              <w:pStyle w:val="Compact"/>
              <w:bidi/>
              <w:jc w:val="left"/>
            </w:pPr>
            <w:r>
              <w:rPr>
                <w:rtl/>
              </w:rPr>
              <w:t xml:space="preserve">التخريج والتوثيق وقائمة المصادر، ثم المراجعة الشرعية المستقلة.</w:t>
            </w:r>
          </w:p>
        </w:tc>
      </w:tr>
      <w:tr>
        <w:tc>
          <w:tcPr/>
          <w:p>
            <w:pPr>
              <w:pStyle w:val="Compact"/>
              <w:bidi/>
              <w:jc w:val="left"/>
            </w:pPr>
            <w:r>
              <w:rPr>
                <w:rtl/>
              </w:rPr>
              <w:t xml:space="preserve">8</w:t>
            </w:r>
          </w:p>
        </w:tc>
        <w:tc>
          <w:tcPr/>
          <w:p>
            <w:pPr>
              <w:pStyle w:val="Compact"/>
              <w:bidi/>
              <w:jc w:val="left"/>
            </w:pPr>
            <w:r>
              <w:rPr>
                <w:rtl/>
              </w:rPr>
              <w:t xml:space="preserve">التدقيق اللغوي وتوحيد الرموز.</w:t>
            </w:r>
          </w:p>
        </w:tc>
      </w:tr>
      <w:tr>
        <w:tc>
          <w:tcPr/>
          <w:p>
            <w:pPr>
              <w:pStyle w:val="Compact"/>
              <w:bidi/>
              <w:jc w:val="left"/>
            </w:pPr>
            <w:r>
              <w:rPr>
                <w:rtl/>
              </w:rPr>
              <w:t xml:space="preserve">9–10</w:t>
            </w:r>
          </w:p>
        </w:tc>
        <w:tc>
          <w:tcPr/>
          <w:p>
            <w:pPr>
              <w:pStyle w:val="Compact"/>
              <w:bidi/>
              <w:jc w:val="left"/>
            </w:pPr>
            <w:r>
              <w:rPr>
                <w:rtl/>
              </w:rPr>
              <w:t xml:space="preserve">الإخراج الفني والفهارس، ثم بروفة ورقية أولى.</w:t>
            </w:r>
          </w:p>
        </w:tc>
      </w:tr>
      <w:tr>
        <w:tc>
          <w:tcPr/>
          <w:p>
            <w:pPr>
              <w:pStyle w:val="Compact"/>
              <w:bidi/>
              <w:jc w:val="left"/>
            </w:pPr>
            <w:r>
              <w:rPr>
                <w:rtl/>
              </w:rPr>
              <w:t xml:space="preserve">11</w:t>
            </w:r>
          </w:p>
        </w:tc>
        <w:tc>
          <w:tcPr/>
          <w:p>
            <w:pPr>
              <w:pStyle w:val="Compact"/>
              <w:bidi/>
              <w:jc w:val="left"/>
            </w:pPr>
            <w:r>
              <w:rPr>
                <w:rtl/>
              </w:rPr>
              <w:t xml:space="preserve">تصحيح البروفة، وبناء الفهارس على أرقام الصفحات النهائية، وملف الغلاف.</w:t>
            </w:r>
          </w:p>
        </w:tc>
      </w:tr>
      <w:tr>
        <w:tc>
          <w:tcPr/>
          <w:p>
            <w:pPr>
              <w:pStyle w:val="Compact"/>
              <w:bidi/>
              <w:jc w:val="left"/>
            </w:pPr>
            <w:r>
              <w:rPr>
                <w:rtl/>
              </w:rPr>
              <w:t xml:space="preserve">12</w:t>
            </w:r>
          </w:p>
        </w:tc>
        <w:tc>
          <w:tcPr/>
          <w:p>
            <w:pPr>
              <w:pStyle w:val="Compact"/>
              <w:bidi/>
              <w:jc w:val="left"/>
            </w:pPr>
            <w:r>
              <w:rPr>
                <w:rtl/>
              </w:rPr>
              <w:t xml:space="preserve">ملف PDF/X للمطبعة وبروفة المطبعة (Proof) قبل الطبع.</w:t>
            </w:r>
          </w:p>
        </w:tc>
      </w:tr>
    </w:tbl>
    <w:p>
      <w:r>
        <w:pict>
          <v:rect style="width:0;height:1.5pt" o:hralign="center" o:hrstd="t" o:hr="t"/>
        </w:pict>
      </w:r>
    </w:p>
    <w:p>
      <w:pPr>
        <w:bidi/>
      </w:pPr>
      <w:r>
        <w:rPr>
          <w:rtl/>
          <w:iCs/>
          <w:i/>
        </w:rPr>
        <w:t xml:space="preserve">انتهى التقرير.</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مراجعة ما قبل الطباعة</dc:title>
  <dc:creator/>
  <dc:language>ar</dc:language>
  <cp:keywords/>
  <dcterms:created xsi:type="dcterms:W3CDTF">2026-10-23T16:47:15Z</dcterms:created>
  <dcterms:modified xsi:type="dcterms:W3CDTF">2026-10-23T16:47:15Z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مخطوطة «خلف ستار المقام: قراءة في الفكر الصوفي» — إعداد م. محمد شكري</vt:lpwstr>
  </property>
</Properties>
</file>