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правила-и-стиль"/>
    <w:p>
      <w:pPr>
        <w:pStyle w:val="Heading1"/>
      </w:pPr>
      <w:r>
        <w:t xml:space="preserve">Правила и стиль</w:t>
      </w:r>
    </w:p>
    <w:p>
      <w:pPr>
        <w:pStyle w:val="FirstParagraph"/>
      </w:pPr>
      <w:r>
        <w:t xml:space="preserve">Основа для всех текстов сайта. Перед заполнением любого шаблона прочитайте до конца.</w:t>
      </w:r>
    </w:p>
    <w:p>
      <w:r>
        <w:pict>
          <v:rect style="width:0;height:1.5pt" o:hralign="center" o:hrstd="t" o:hr="t"/>
        </w:pict>
      </w:r>
    </w:p>
    <w:bookmarkStart w:id="9" w:name="тон-голоса"/>
    <w:p>
      <w:pPr>
        <w:pStyle w:val="Heading2"/>
      </w:pPr>
      <w:r>
        <w:t xml:space="preserve">1. Тон голоса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Сухо, конкретно, по делу.</w:t>
      </w:r>
      <w:r>
        <w:t xml:space="preserve"> </w:t>
      </w:r>
      <w:r>
        <w:t xml:space="preserve">Юрист, разговаривающий с клиентом-собственником бизнеса.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«Мы» / «бюро», обращение на «вы».</w:t>
      </w:r>
      <w:r>
        <w:t xml:space="preserve"> </w:t>
      </w:r>
      <w:r>
        <w:t xml:space="preserve">Не «компания», не «фирма», не «наша команда».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Цифра побеждает прилагательное.</w:t>
      </w:r>
      <w:r>
        <w:t xml:space="preserve"> </w:t>
      </w:r>
      <w:r>
        <w:t xml:space="preserve">«12,4 млн ₽» вместо «крупная компенсация». «8 месяцев» вместо «быстро».</w:t>
      </w:r>
    </w:p>
    <w:p>
      <w:pPr>
        <w:pStyle w:val="FirstParagraph"/>
      </w:pPr>
      <w:r>
        <w:t xml:space="preserve">Тест: предложение можно сказать в баре директору-собственнику без того, чтобы он закатил глаза? Проходит. Звучит как пресс-релиз? Переписываем.</w:t>
      </w:r>
    </w:p>
    <w:p>
      <w:r>
        <w:pict>
          <v:rect style="width:0;height:1.5pt" o:hralign="center" o:hrstd="t" o:hr="t"/>
        </w:pict>
      </w:r>
    </w:p>
    <w:bookmarkEnd w:id="9"/>
    <w:bookmarkStart w:id="10" w:name="чёрный-список-штампов"/>
    <w:p>
      <w:pPr>
        <w:pStyle w:val="Heading2"/>
      </w:pPr>
      <w:r>
        <w:t xml:space="preserve">2. Чёрный список штампов</w:t>
      </w:r>
    </w:p>
    <w:p>
      <w:pPr>
        <w:pStyle w:val="FirstParagraph"/>
      </w:pPr>
      <w:r>
        <w:t xml:space="preserve">Не пишем никогда: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Команда профессионалов</w:t>
            </w:r>
          </w:p>
        </w:tc>
        <w:tc>
          <w:tcPr/>
          <w:p>
            <w:pPr>
              <w:pStyle w:val="Compact"/>
            </w:pPr>
            <w:r>
              <w:t xml:space="preserve">«Юристы бюро» или конкретные имена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Индивидуальный подход</w:t>
            </w:r>
          </w:p>
        </w:tc>
        <w:tc>
          <w:tcPr/>
          <w:p>
            <w:pPr>
              <w:pStyle w:val="Compact"/>
            </w:pPr>
            <w:r>
              <w:t xml:space="preserve">Что именно делаем под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Заботимся о клиентах / клиентоориентированы</w:t>
            </w:r>
          </w:p>
        </w:tc>
        <w:tc>
          <w:tcPr/>
          <w:p>
            <w:pPr>
              <w:pStyle w:val="Compact"/>
            </w:pPr>
            <w:r>
              <w:t xml:space="preserve">Удалить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Качественные услуги / высокое качество</w:t>
            </w:r>
          </w:p>
        </w:tc>
        <w:tc>
          <w:tcPr/>
          <w:p>
            <w:pPr>
              <w:pStyle w:val="Compact"/>
            </w:pPr>
            <w:r>
              <w:t xml:space="preserve">Результат или метрика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Широкий спектр / комплексные решения</w:t>
            </w:r>
          </w:p>
        </w:tc>
        <w:tc>
          <w:tcPr/>
          <w:p>
            <w:pPr>
              <w:pStyle w:val="Compact"/>
            </w:pPr>
            <w:r>
              <w:t xml:space="preserve">Перечислить 3–5 услуг словами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Опытные специалисты</w:t>
            </w:r>
          </w:p>
        </w:tc>
        <w:tc>
          <w:tcPr/>
          <w:p>
            <w:pPr>
              <w:pStyle w:val="Compact"/>
            </w:pPr>
            <w:r>
              <w:t xml:space="preserve">«Опыт — 12 лет»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Быстро / оперативно / в кратчайшие сроки</w:t>
            </w:r>
          </w:p>
        </w:tc>
        <w:tc>
          <w:tcPr/>
          <w:p>
            <w:pPr>
              <w:pStyle w:val="Compact"/>
            </w:pPr>
            <w:r>
              <w:t xml:space="preserve">Срок в днях/неделях/месяцах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Доступные цены</w:t>
            </w:r>
          </w:p>
        </w:tc>
        <w:tc>
          <w:tcPr/>
          <w:p>
            <w:pPr>
              <w:pStyle w:val="Compact"/>
            </w:pPr>
            <w:r>
              <w:t xml:space="preserve">Цифра или диапазон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Помогаем во всех вопросах</w:t>
            </w:r>
          </w:p>
        </w:tc>
        <w:tc>
          <w:tcPr/>
          <w:p>
            <w:pPr>
              <w:pStyle w:val="Compact"/>
            </w:pPr>
            <w:r>
              <w:t xml:space="preserve">Перечислить разделы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Эффективные / профессиональный подход</w:t>
            </w:r>
          </w:p>
        </w:tc>
        <w:tc>
          <w:tcPr/>
          <w:p>
            <w:pPr>
              <w:pStyle w:val="Compact"/>
            </w:pPr>
            <w:r>
              <w:t xml:space="preserve">Удалить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Лучшие в своём деле</w:t>
            </w:r>
          </w:p>
        </w:tc>
        <w:tc>
          <w:tcPr/>
          <w:p>
            <w:pPr>
              <w:pStyle w:val="Compact"/>
            </w:pPr>
            <w:r>
              <w:t xml:space="preserve">Удалить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цифры"/>
    <w:p>
      <w:pPr>
        <w:pStyle w:val="Heading2"/>
      </w:pPr>
      <w:r>
        <w:t xml:space="preserve">3. Цифры</w:t>
      </w:r>
    </w:p>
    <w:p>
      <w:pPr>
        <w:pStyle w:val="Compact"/>
        <w:numPr>
          <w:ilvl w:val="0"/>
          <w:numId w:val="1002"/>
        </w:numPr>
      </w:pPr>
      <w:r>
        <w:t xml:space="preserve">Только конкретные. Никаких «много», «значительно», «более десяти».</w:t>
      </w:r>
    </w:p>
    <w:p>
      <w:pPr>
        <w:pStyle w:val="Compact"/>
        <w:numPr>
          <w:ilvl w:val="0"/>
          <w:numId w:val="1002"/>
        </w:numPr>
      </w:pPr>
      <w:r>
        <w:t xml:space="preserve">Суммы:</w:t>
      </w:r>
      <w:r>
        <w:t xml:space="preserve"> </w:t>
      </w:r>
      <w:r>
        <w:rPr>
          <w:rStyle w:val="VerbatimChar"/>
        </w:rPr>
        <w:t xml:space="preserve">12,4 млн ₽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35 000 ₽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1,2 млрд ₽</w:t>
      </w:r>
      <w:r>
        <w:t xml:space="preserve">. Запятая (не точка) в дробях. Пробел каждые 3 разряда.</w:t>
      </w:r>
    </w:p>
    <w:p>
      <w:pPr>
        <w:pStyle w:val="Compact"/>
        <w:numPr>
          <w:ilvl w:val="0"/>
          <w:numId w:val="1002"/>
        </w:numPr>
      </w:pPr>
      <w:r>
        <w:t xml:space="preserve">Проценты:</w:t>
      </w:r>
      <w:r>
        <w:t xml:space="preserve"> </w:t>
      </w:r>
      <w:r>
        <w:rPr>
          <w:rStyle w:val="VerbatimChar"/>
        </w:rPr>
        <w:t xml:space="preserve">96%</w:t>
      </w:r>
      <w:r>
        <w:t xml:space="preserve"> </w:t>
      </w:r>
      <w:r>
        <w:t xml:space="preserve">без пробела.</w:t>
      </w:r>
    </w:p>
    <w:p>
      <w:pPr>
        <w:pStyle w:val="Compact"/>
        <w:numPr>
          <w:ilvl w:val="0"/>
          <w:numId w:val="1002"/>
        </w:numPr>
      </w:pPr>
      <w:r>
        <w:t xml:space="preserve">Сроки:</w:t>
      </w:r>
      <w:r>
        <w:t xml:space="preserve"> </w:t>
      </w:r>
      <w:r>
        <w:rPr>
          <w:rStyle w:val="VerbatimChar"/>
        </w:rPr>
        <w:t xml:space="preserve">6–10 мес.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8 месяцев</w:t>
      </w:r>
      <w:r>
        <w:t xml:space="preserve">. Не «полгода».</w:t>
      </w:r>
    </w:p>
    <w:p>
      <w:pPr>
        <w:pStyle w:val="Compact"/>
        <w:numPr>
          <w:ilvl w:val="0"/>
          <w:numId w:val="1002"/>
        </w:numPr>
      </w:pPr>
      <w:r>
        <w:t xml:space="preserve">Годы:</w:t>
      </w:r>
      <w:r>
        <w:t xml:space="preserve"> </w:t>
      </w:r>
      <w:r>
        <w:rPr>
          <w:rStyle w:val="VerbatimChar"/>
        </w:rPr>
        <w:t xml:space="preserve">2024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2014–2026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Тире в диапазоне — длинное</w:t>
      </w:r>
      <w:r>
        <w:t xml:space="preserve"> </w:t>
      </w:r>
      <w:r>
        <w:rPr>
          <w:rStyle w:val="VerbatimChar"/>
        </w:rPr>
        <w:t xml:space="preserve">–</w:t>
      </w:r>
      <w:r>
        <w:t xml:space="preserve">, не дефис</w:t>
      </w:r>
      <w:r>
        <w:t xml:space="preserve"> </w:t>
      </w:r>
      <w:r>
        <w:rPr>
          <w:rStyle w:val="VerbatimChar"/>
        </w:rPr>
        <w:t xml:space="preserve">-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Если точной цифры нет, но порядок известен —</w:t>
      </w:r>
      <w:r>
        <w:t xml:space="preserve"> </w:t>
      </w:r>
      <w:r>
        <w:rPr>
          <w:rStyle w:val="VerbatimChar"/>
        </w:rPr>
        <w:t xml:space="preserve">~80 млн ₽</w:t>
      </w:r>
      <w:r>
        <w:t xml:space="preserve">. Если порядок не известен — переформулировать без цифры.</w:t>
      </w:r>
    </w:p>
    <w:p>
      <w:r>
        <w:pict>
          <v:rect style="width:0;height:1.5pt" o:hralign="center" o:hrstd="t" o:hr="t"/>
        </w:pict>
      </w:r>
    </w:p>
    <w:bookmarkEnd w:id="11"/>
    <w:bookmarkStart w:id="12" w:name="заголовки-с-курсивом"/>
    <w:p>
      <w:pPr>
        <w:pStyle w:val="Heading2"/>
      </w:pPr>
      <w:r>
        <w:t xml:space="preserve">4. Заголовки с курсивом</w:t>
      </w:r>
    </w:p>
    <w:p>
      <w:pPr>
        <w:pStyle w:val="FirstParagraph"/>
      </w:pPr>
      <w:r>
        <w:t xml:space="preserve">В каждом заголовке (H1, H2 секций)</w:t>
      </w:r>
      <w:r>
        <w:t xml:space="preserve"> </w:t>
      </w:r>
      <w:r>
        <w:rPr>
          <w:b/>
          <w:bCs/>
        </w:rPr>
        <w:t xml:space="preserve">одно-два слова выделяются курсивом</w:t>
      </w:r>
      <w:r>
        <w:t xml:space="preserve"> </w:t>
      </w:r>
      <w:r>
        <w:t xml:space="preserve">— это смысловой акцент. В черновике пишем звёздочками:</w:t>
      </w:r>
    </w:p>
    <w:p>
      <w:pPr>
        <w:pStyle w:val="SourceCode"/>
      </w:pPr>
      <w:r>
        <w:rPr>
          <w:rStyle w:val="VerbatimChar"/>
        </w:rPr>
        <w:t xml:space="preserve">H1: Регистрация товарного знака *в Роспатенте*</w:t>
      </w:r>
    </w:p>
    <w:p>
      <w:pPr>
        <w:pStyle w:val="FirstParagraph"/>
      </w:pPr>
      <w:r>
        <w:t xml:space="preserve">Что выделять — существительное или короткую именную группу, не глагол. Главную мысль заголовка.</w:t>
      </w:r>
    </w:p>
    <w:p>
      <w:pPr>
        <w:pStyle w:val="BodyText"/>
      </w:pPr>
      <w:r>
        <w:t xml:space="preserve">Длина: H1 — 40–80 символов, H2 — 20–60, H3 — 20–80.</w:t>
      </w:r>
    </w:p>
    <w:p>
      <w:r>
        <w:pict>
          <v:rect style="width:0;height:1.5pt" o:hralign="center" o:hrstd="t" o:hr="t"/>
        </w:pict>
      </w:r>
    </w:p>
    <w:bookmarkEnd w:id="12"/>
    <w:bookmarkStart w:id="13" w:name="lead-абзац-под-h1"/>
    <w:p>
      <w:pPr>
        <w:pStyle w:val="Heading2"/>
      </w:pPr>
      <w:r>
        <w:t xml:space="preserve">5. Lead-абзац под H1</w:t>
      </w:r>
    </w:p>
    <w:p>
      <w:pPr>
        <w:pStyle w:val="FirstParagraph"/>
      </w:pPr>
      <w:r>
        <w:t xml:space="preserve">1–3 предложения, 150–400 символов. Должно отвечать на: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«малому и среднему бизнесу», «производителям FMCG».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 делаем:</w:t>
      </w:r>
      <w:r>
        <w:t xml:space="preserve"> </w:t>
      </w:r>
      <w:r>
        <w:t xml:space="preserve">«регистрируем», «защищаем в суде», не «помогаем».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 в результате (опц.):</w:t>
      </w:r>
      <w:r>
        <w:t xml:space="preserve"> </w:t>
      </w:r>
      <w:r>
        <w:t xml:space="preserve">«без отказов в 96% заявок».</w:t>
      </w:r>
    </w:p>
    <w:p>
      <w:pPr>
        <w:pStyle w:val="FirstParagraph"/>
      </w:pPr>
      <w:r>
        <w:t xml:space="preserve">❌ «Наша команда профессионалов поможет вам зарегистрировать товарный знак быстро и качественно.»</w:t>
      </w:r>
      <w:r>
        <w:t xml:space="preserve"> </w:t>
      </w:r>
      <w:r>
        <w:t xml:space="preserve">✅ «Регистрируем товарные знаки в Роспатенте: предварительный поиск, заявка, ведение делопроизводства. Подходит бизнесу, выводящему новый бренд за 6–10 месяцев.»</w:t>
      </w:r>
    </w:p>
    <w:p>
      <w:r>
        <w:pict>
          <v:rect style="width:0;height:1.5pt" o:hralign="center" o:hrstd="t" o:hr="t"/>
        </w:pict>
      </w:r>
    </w:p>
    <w:bookmarkEnd w:id="13"/>
    <w:bookmarkStart w:id="14" w:name="описание-клиентов-в-кейсах"/>
    <w:p>
      <w:pPr>
        <w:pStyle w:val="Heading2"/>
      </w:pPr>
      <w:r>
        <w:t xml:space="preserve">6. Описание клиентов в кейсах</w:t>
      </w:r>
    </w:p>
    <w:p>
      <w:pPr>
        <w:pStyle w:val="FirstParagraph"/>
      </w:pPr>
      <w:r>
        <w:t xml:space="preserve">Имя клиента — только с письменным согласием. По умолчанию анонимизируем: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Сектор</w:t>
            </w:r>
          </w:p>
        </w:tc>
        <w:tc>
          <w:tcPr/>
          <w:p>
            <w:pPr>
              <w:pStyle w:val="Compact"/>
            </w:pPr>
            <w:r>
              <w:t xml:space="preserve">Как описывать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FMCG</w:t>
            </w:r>
          </w:p>
        </w:tc>
        <w:tc>
          <w:tcPr/>
          <w:p>
            <w:pPr>
              <w:pStyle w:val="Compact"/>
            </w:pPr>
            <w:r>
              <w:t xml:space="preserve">«производитель FMCG-товаров из ТОП-50»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IT-стартап</w:t>
            </w:r>
          </w:p>
        </w:tc>
        <w:tc>
          <w:tcPr/>
          <w:p>
            <w:pPr>
              <w:pStyle w:val="Compact"/>
            </w:pPr>
            <w:r>
              <w:t xml:space="preserve">«IT-стартап с выручкой ~80 млн ₽»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Производство</w:t>
            </w:r>
          </w:p>
        </w:tc>
        <w:tc>
          <w:tcPr/>
          <w:p>
            <w:pPr>
              <w:pStyle w:val="Compact"/>
            </w:pPr>
            <w:r>
              <w:t xml:space="preserve">«российский производитель промышленного оборудования»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</w:t>
            </w:r>
          </w:p>
        </w:tc>
        <w:tc>
          <w:tcPr/>
          <w:p>
            <w:pPr>
              <w:pStyle w:val="Compact"/>
            </w:pPr>
            <w:r>
              <w:t xml:space="preserve">«федеральная торговая сеть, 200+ магазинов»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Физлицо</w:t>
            </w:r>
          </w:p>
        </w:tc>
        <w:tc>
          <w:tcPr/>
          <w:p>
            <w:pPr>
              <w:pStyle w:val="Compact"/>
            </w:pPr>
            <w:r>
              <w:t xml:space="preserve">«частный изобретатель в области медицины»</w:t>
            </w:r>
          </w:p>
        </w:tc>
      </w:tr>
    </w:tbl>
    <w:p>
      <w:pPr>
        <w:pStyle w:val="BodyText"/>
      </w:pPr>
      <w:r>
        <w:t xml:space="preserve">Не пишем: «один из наших клиентов», «известный бренд», «лидер рынка».</w:t>
      </w:r>
    </w:p>
    <w:p>
      <w:r>
        <w:pict>
          <v:rect style="width:0;height:1.5pt" o:hralign="center" o:hrstd="t" o:hr="t"/>
        </w:pict>
      </w:r>
    </w:p>
    <w:bookmarkEnd w:id="14"/>
    <w:bookmarkStart w:id="15" w:name="цены"/>
    <w:p>
      <w:pPr>
        <w:pStyle w:val="Heading2"/>
      </w:pPr>
      <w:r>
        <w:t xml:space="preserve">7. Цены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Когда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Есть минимум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от 35 000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Есть диапазон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35 000 – 90 000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Только индивидуально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 запросу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Госпошлины</w:t>
      </w:r>
      <w:r>
        <w:t xml:space="preserve"> </w:t>
      </w:r>
      <w:r>
        <w:t xml:space="preserve">указываем отдельной строкой от услуг бюро:</w:t>
      </w:r>
    </w:p>
    <w:p>
      <w:pPr>
        <w:pStyle w:val="BlockText"/>
      </w:pPr>
      <w:r>
        <w:t xml:space="preserve">Услуги бюро — от 35 000 ₽</w:t>
      </w:r>
      <w:r>
        <w:t xml:space="preserve"> </w:t>
      </w:r>
      <w:r>
        <w:t xml:space="preserve">Пошлина за регистрацию заявки — 3 500 ₽</w:t>
      </w:r>
      <w:r>
        <w:t xml:space="preserve"> </w:t>
      </w:r>
      <w:r>
        <w:t xml:space="preserve">Пошлина за экспертизу (1 класс МКТУ) — 11 500 ₽</w:t>
      </w:r>
      <w:r>
        <w:t xml:space="preserve"> </w:t>
      </w:r>
      <w:r>
        <w:rPr>
          <w:b/>
          <w:bCs/>
        </w:rPr>
        <w:t xml:space="preserve">Итого: от 58 100 ₽</w:t>
      </w:r>
    </w:p>
    <w:p>
      <w:r>
        <w:pict>
          <v:rect style="width:0;height:1.5pt" o:hralign="center" o:hrstd="t" o:hr="t"/>
        </w:pict>
      </w:r>
    </w:p>
    <w:bookmarkEnd w:id="15"/>
    <w:bookmarkStart w:id="16" w:name="seo-поля"/>
    <w:p>
      <w:pPr>
        <w:pStyle w:val="Heading2"/>
      </w:pPr>
      <w:r>
        <w:t xml:space="preserve">8. SEO-поля</w:t>
      </w:r>
    </w:p>
    <w:p>
      <w:pPr>
        <w:pStyle w:val="FirstParagraph"/>
      </w:pPr>
      <w:r>
        <w:t xml:space="preserve">Каждая страница имеет два поля:</w:t>
      </w:r>
    </w:p>
    <w:p>
      <w:pPr>
        <w:pStyle w:val="BodyText"/>
      </w:pPr>
      <w:r>
        <w:rPr>
          <w:rStyle w:val="VerbatimChar"/>
          <w:b/>
          <w:bCs/>
        </w:rPr>
        <w:t xml:space="preserve">&lt;title&gt;</w:t>
      </w:r>
      <w:r>
        <w:t xml:space="preserve"> </w:t>
      </w:r>
      <w:r>
        <w:t xml:space="preserve">— до 65 символов с пробелами. Шаблон:</w:t>
      </w:r>
      <w:r>
        <w:t xml:space="preserve"> </w:t>
      </w:r>
      <w:r>
        <w:rPr>
          <w:rStyle w:val="VerbatimChar"/>
        </w:rPr>
        <w:t xml:space="preserve">{Тема страницы} · Галифанов, Мальков и Партнёры</w:t>
      </w:r>
    </w:p>
    <w:p>
      <w:pPr>
        <w:pStyle w:val="BodyText"/>
      </w:pPr>
      <w:r>
        <w:rPr>
          <w:b/>
          <w:bCs/>
        </w:rPr>
        <w:t xml:space="preserve">Meta description</w:t>
      </w:r>
      <w:r>
        <w:t xml:space="preserve"> </w:t>
      </w:r>
      <w:r>
        <w:t xml:space="preserve">— 130–160 символов. Что это + ключевая выгода + цифра/срок. Не начинать с «На этой странице…», «Здесь вы найдёте…».</w:t>
      </w:r>
    </w:p>
    <w:p>
      <w:pPr>
        <w:pStyle w:val="BodyText"/>
      </w:pPr>
      <w:r>
        <w:t xml:space="preserve">Keywords не используем.</w:t>
      </w:r>
    </w:p>
    <w:p>
      <w:r>
        <w:pict>
          <v:rect style="width:0;height:1.5pt" o:hralign="center" o:hrstd="t" o:hr="t"/>
        </w:pict>
      </w:r>
    </w:p>
    <w:bookmarkEnd w:id="16"/>
    <w:bookmarkStart w:id="17" w:name="типографика"/>
    <w:p>
      <w:pPr>
        <w:pStyle w:val="Heading2"/>
      </w:pPr>
      <w:r>
        <w:t xml:space="preserve">9. Типографика</w:t>
      </w:r>
    </w:p>
    <w:p>
      <w:pPr>
        <w:pStyle w:val="Compact"/>
        <w:numPr>
          <w:ilvl w:val="0"/>
          <w:numId w:val="1004"/>
        </w:numPr>
      </w:pPr>
      <w:r>
        <w:t xml:space="preserve">Кавычки русские: «ёлочки», внутри — „лапки“. Не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и не</w:t>
      </w:r>
      <w:r>
        <w:t xml:space="preserve"> </w:t>
      </w:r>
      <w:r>
        <w:rPr>
          <w:rStyle w:val="VerbatimChar"/>
        </w:rPr>
        <w:t xml:space="preserve">''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Тире длинное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между предложениями и вместо «это».</w:t>
      </w:r>
    </w:p>
    <w:p>
      <w:pPr>
        <w:pStyle w:val="Compact"/>
        <w:numPr>
          <w:ilvl w:val="0"/>
          <w:numId w:val="1004"/>
        </w:numPr>
      </w:pPr>
      <w:r>
        <w:t xml:space="preserve">Тире среднее</w:t>
      </w:r>
      <w:r>
        <w:t xml:space="preserve"> </w:t>
      </w:r>
      <w:r>
        <w:rPr>
          <w:rStyle w:val="VerbatimChar"/>
        </w:rPr>
        <w:t xml:space="preserve">–</w:t>
      </w:r>
      <w:r>
        <w:t xml:space="preserve"> </w:t>
      </w:r>
      <w:r>
        <w:t xml:space="preserve">в диапазонах:</w:t>
      </w:r>
      <w:r>
        <w:t xml:space="preserve"> </w:t>
      </w:r>
      <w:r>
        <w:rPr>
          <w:rStyle w:val="VerbatimChar"/>
        </w:rPr>
        <w:t xml:space="preserve">6–10 месяцев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Дефис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только в составных словах: «по-русски».</w:t>
      </w:r>
    </w:p>
    <w:p>
      <w:pPr>
        <w:pStyle w:val="Compact"/>
        <w:numPr>
          <w:ilvl w:val="0"/>
          <w:numId w:val="1004"/>
        </w:numPr>
      </w:pPr>
      <w:r>
        <w:t xml:space="preserve">Многоточие — символ</w:t>
      </w:r>
      <w:r>
        <w:t xml:space="preserve"> </w:t>
      </w:r>
      <w:r>
        <w:rPr>
          <w:rStyle w:val="VerbatimChar"/>
        </w:rPr>
        <w:t xml:space="preserve">…</w:t>
      </w:r>
      <w:r>
        <w:t xml:space="preserve">, не три точки.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№</w:t>
      </w:r>
      <w:r>
        <w:t xml:space="preserve"> </w:t>
      </w:r>
      <w:r>
        <w:t xml:space="preserve">перед числом:</w:t>
      </w:r>
      <w:r>
        <w:t xml:space="preserve"> </w:t>
      </w:r>
      <w:r>
        <w:rPr>
          <w:rStyle w:val="VerbatimChar"/>
        </w:rPr>
        <w:t xml:space="preserve">№ 42</w:t>
      </w:r>
      <w:r>
        <w:t xml:space="preserve">,</w:t>
      </w:r>
      <w:r>
        <w:t xml:space="preserve"> </w:t>
      </w:r>
      <w:r>
        <w:rPr>
          <w:rStyle w:val="VerbatimChar"/>
        </w:rPr>
        <w:t xml:space="preserve">№ А40-128456/24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₽</w:t>
      </w:r>
      <w:r>
        <w:t xml:space="preserve"> </w:t>
      </w:r>
      <w:r>
        <w:t xml:space="preserve">после числа с пробелом:</w:t>
      </w:r>
      <w:r>
        <w:t xml:space="preserve"> </w:t>
      </w:r>
      <w:r>
        <w:rPr>
          <w:rStyle w:val="VerbatimChar"/>
        </w:rPr>
        <w:t xml:space="preserve">35 000 ₽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Точку в конце заголовков не ставим. Восклицательные не используем.</w:t>
      </w:r>
    </w:p>
    <w:p>
      <w:r>
        <w:pict>
          <v:rect style="width:0;height:1.5pt" o:hralign="center" o:hrstd="t" o:hr="t"/>
        </w:pict>
      </w:r>
    </w:p>
    <w:bookmarkEnd w:id="17"/>
    <w:bookmarkStart w:id="18" w:name="внутренние-ссылки"/>
    <w:p>
      <w:pPr>
        <w:pStyle w:val="Heading2"/>
      </w:pPr>
      <w:r>
        <w:t xml:space="preserve">10. Внутренние ссылки</w:t>
      </w:r>
    </w:p>
    <w:p>
      <w:pPr>
        <w:pStyle w:val="FirstParagraph"/>
      </w:pPr>
      <w:r>
        <w:t xml:space="preserve">Ссылаемся на другие услуги, кейсы, статьи, классы МКТУ, юр.документы — обычной markdown-ссылкой:</w:t>
      </w:r>
      <w:r>
        <w:t xml:space="preserve"> </w:t>
      </w:r>
      <w:r>
        <w:rPr>
          <w:rStyle w:val="VerbatimChar"/>
        </w:rPr>
        <w:t xml:space="preserve">[текст](/uslugi/registratsiya-tovarnogo-znaka/)</w:t>
      </w:r>
    </w:p>
    <w:p>
      <w:pPr>
        <w:pStyle w:val="BodyText"/>
      </w:pPr>
      <w:r>
        <w:rPr>
          <w:b/>
          <w:bCs/>
        </w:rPr>
        <w:t xml:space="preserve">Не ставим:</w:t>
      </w:r>
      <w:r>
        <w:t xml:space="preserve"> </w:t>
      </w:r>
      <w:r>
        <w:t xml:space="preserve">ссылки на внешние сайты (кроме</w:t>
      </w:r>
      <w:r>
        <w:t xml:space="preserve"> </w:t>
      </w:r>
      <w:r>
        <w:rPr>
          <w:rStyle w:val="VerbatimChar"/>
        </w:rPr>
        <w:t xml:space="preserve">kad.arbitr.ru</w:t>
      </w:r>
      <w:r>
        <w:t xml:space="preserve">,</w:t>
      </w:r>
      <w:r>
        <w:t xml:space="preserve"> </w:t>
      </w:r>
      <w:r>
        <w:rPr>
          <w:rStyle w:val="VerbatimChar"/>
        </w:rPr>
        <w:t xml:space="preserve">rospatent.gov.ru</w:t>
      </w:r>
      <w:r>
        <w:t xml:space="preserve">,</w:t>
      </w:r>
      <w:r>
        <w:t xml:space="preserve"> </w:t>
      </w:r>
      <w:r>
        <w:rPr>
          <w:rStyle w:val="VerbatimChar"/>
        </w:rPr>
        <w:t xml:space="preserve">pravo.gov.ru</w:t>
      </w:r>
      <w:r>
        <w:t xml:space="preserve">), на конкурентов, в заголовках H1/H2/H3.</w:t>
      </w:r>
    </w:p>
    <w:p>
      <w:r>
        <w:pict>
          <v:rect style="width:0;height:1.5pt" o:hralign="center" o:hrstd="t" o:hr="t"/>
        </w:pict>
      </w:r>
    </w:p>
    <w:bookmarkEnd w:id="18"/>
    <w:bookmarkStart w:id="19" w:name="фото"/>
    <w:p>
      <w:pPr>
        <w:pStyle w:val="Heading2"/>
      </w:pPr>
      <w:r>
        <w:t xml:space="preserve">11. Фото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 статьи</w:t>
            </w:r>
          </w:p>
        </w:tc>
        <w:tc>
          <w:tcPr/>
          <w:p>
            <w:pPr>
              <w:pStyle w:val="Compact"/>
            </w:pPr>
            <w:r>
              <w:t xml:space="preserve">1600×700</w:t>
            </w:r>
          </w:p>
        </w:tc>
        <w:tc>
          <w:tcPr/>
          <w:p>
            <w:pPr>
              <w:pStyle w:val="Compact"/>
            </w:pPr>
            <w:r>
              <w:t xml:space="preserve">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 кейса</w:t>
            </w:r>
          </w:p>
        </w:tc>
        <w:tc>
          <w:tcPr/>
          <w:p>
            <w:pPr>
              <w:pStyle w:val="Compact"/>
            </w:pPr>
            <w:r>
              <w:t xml:space="preserve">1600×900</w:t>
            </w:r>
          </w:p>
        </w:tc>
        <w:tc>
          <w:tcPr/>
          <w:p>
            <w:pPr>
              <w:pStyle w:val="Compact"/>
            </w:pPr>
            <w:r>
              <w:t xml:space="preserve">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Иллюстрация в статье</w:t>
            </w:r>
          </w:p>
        </w:tc>
        <w:tc>
          <w:tcPr/>
          <w:p>
            <w:pPr>
              <w:pStyle w:val="Compact"/>
            </w:pPr>
            <w:r>
              <w:t xml:space="preserve">1200×800</w:t>
            </w:r>
          </w:p>
        </w:tc>
        <w:tc>
          <w:tcPr/>
          <w:p>
            <w:pPr>
              <w:pStyle w:val="Compact"/>
            </w:pPr>
            <w:r>
              <w:t xml:space="preserve">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Портрет сотрудника</w:t>
            </w:r>
          </w:p>
        </w:tc>
        <w:tc>
          <w:tcPr/>
          <w:p>
            <w:pPr>
              <w:pStyle w:val="Compact"/>
            </w:pPr>
            <w:r>
              <w:t xml:space="preserve">1000×1000, фон</w:t>
            </w:r>
            <w:r>
              <w:t xml:space="preserve"> </w:t>
            </w:r>
            <w:r>
              <w:rPr>
                <w:rStyle w:val="VerbatimChar"/>
              </w:rPr>
              <w:t xml:space="preserve">#F0EEEA</w:t>
            </w:r>
          </w:p>
        </w:tc>
        <w:tc>
          <w:tcPr/>
          <w:p>
            <w:pPr>
              <w:pStyle w:val="Compact"/>
            </w:pPr>
            <w:r>
              <w:t xml:space="preserve">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Лого клиента</w:t>
            </w:r>
          </w:p>
        </w:tc>
        <w:tc>
          <w:tcPr/>
          <w:p>
            <w:pPr>
              <w:pStyle w:val="Compact"/>
            </w:pPr>
            <w:r>
              <w:t xml:space="preserve">чёрный SVG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</w:tr>
    </w:tbl>
    <w:p>
      <w:pPr>
        <w:pStyle w:val="BodyText"/>
      </w:pPr>
      <w:r>
        <w:t xml:space="preserve">JPG — sRGB, качество 80–85%, без EXIF. Лого клиентов — строго SVG чёрного цвета, сайт инвертирует под фон. Портреты — серый фон</w:t>
      </w:r>
      <w:r>
        <w:t xml:space="preserve"> </w:t>
      </w:r>
      <w:r>
        <w:rPr>
          <w:rStyle w:val="VerbatimChar"/>
        </w:rPr>
        <w:t xml:space="preserve">#F0EEEA</w:t>
      </w:r>
      <w:r>
        <w:t xml:space="preserve">, плечи в кадре, фронтальное освещение.</w:t>
      </w:r>
    </w:p>
    <w:p>
      <w:r>
        <w:pict>
          <v:rect style="width:0;height:1.5pt" o:hralign="center" o:hrstd="t" o:hr="t"/>
        </w:pict>
      </w:r>
    </w:p>
    <w:bookmarkEnd w:id="19"/>
    <w:bookmarkStart w:id="20" w:name="шапка-любого-документа"/>
    <w:p>
      <w:pPr>
        <w:pStyle w:val="Heading2"/>
      </w:pPr>
      <w:r>
        <w:t xml:space="preserve">12. Шапка любого документа</w:t>
      </w:r>
    </w:p>
    <w:p>
      <w:pPr>
        <w:pStyle w:val="FirstParagraph"/>
      </w:pPr>
      <w:r>
        <w:t xml:space="preserve">В начало документа:</w:t>
      </w:r>
    </w:p>
    <w:p>
      <w:pPr>
        <w:pStyle w:val="SourceCode"/>
      </w:pPr>
      <w:r>
        <w:rPr>
          <w:rStyle w:val="VerbatimChar"/>
        </w:rPr>
        <w:t xml:space="preserve">Тип: услуга / направление / статья / кейс / сотрудник</w:t>
      </w:r>
      <w:r>
        <w:br/>
      </w:r>
      <w:r>
        <w:rPr>
          <w:rStyle w:val="VerbatimChar"/>
        </w:rPr>
        <w:t xml:space="preserve">Slug (URL): registratsiya-tovarnogo-znaka</w:t>
      </w:r>
      <w:r>
        <w:br/>
      </w:r>
      <w:r>
        <w:rPr>
          <w:rStyle w:val="VerbatimChar"/>
        </w:rPr>
        <w:t xml:space="preserve">Автор: Иванова А.</w:t>
      </w:r>
      <w:r>
        <w:br/>
      </w:r>
      <w:r>
        <w:rPr>
          <w:rStyle w:val="VerbatimChar"/>
        </w:rPr>
        <w:t xml:space="preserve">Дата: 2026-05-15</w:t>
      </w:r>
      <w:r>
        <w:br/>
      </w:r>
      <w:r>
        <w:rPr>
          <w:rStyle w:val="VerbatimChar"/>
        </w:rPr>
        <w:t xml:space="preserve">Статус: черновик / на проверке / готов</w:t>
      </w:r>
    </w:p>
    <w:p>
      <w:pPr>
        <w:pStyle w:val="FirstParagraph"/>
      </w:pPr>
      <w:r>
        <w:t xml:space="preserve">Дальше — поля по шаблону.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2026-05-20T11:00:42Z</dcterms:created>
  <dcterms:modified xsi:type="dcterms:W3CDTF">2026-05-20T11:00:42Z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