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шаблон-страница-услуги"/>
    <w:p>
      <w:pPr>
        <w:pStyle w:val="Heading1"/>
      </w:pPr>
      <w:r>
        <w:t xml:space="preserve">Шаблон: страница услуги</w:t>
      </w:r>
    </w:p>
    <w:p>
      <w:pPr>
        <w:pStyle w:val="FirstParagraph"/>
      </w:pPr>
      <w:r>
        <w:t xml:space="preserve">Один файл = одна услуга. По этому шаблону пишутся и</w:t>
      </w:r>
      <w:r>
        <w:t xml:space="preserve"> </w:t>
      </w:r>
      <w:r>
        <w:rPr>
          <w:b/>
          <w:bCs/>
        </w:rPr>
        <w:t xml:space="preserve">обычные услуги</w:t>
      </w:r>
      <w:r>
        <w:t xml:space="preserve"> </w:t>
      </w:r>
      <w:r>
        <w:t xml:space="preserve">(«Регистрация товарного знака»), и</w:t>
      </w:r>
      <w:r>
        <w:t xml:space="preserve"> </w:t>
      </w:r>
      <w:r>
        <w:rPr>
          <w:b/>
          <w:bCs/>
        </w:rPr>
        <w:t xml:space="preserve">отраслевые/судебные лендинги</w:t>
      </w:r>
      <w:r>
        <w:t xml:space="preserve"> </w:t>
      </w:r>
      <w:r>
        <w:t xml:space="preserve">(«Патенты в медицине», «Защита в арбитражном суде») — структура одинаковая.</w:t>
      </w:r>
    </w:p>
    <w:p>
      <w:pPr>
        <w:pStyle w:val="BodyText"/>
      </w:pPr>
      <w:r>
        <w:rPr>
          <w:b/>
          <w:bCs/>
        </w:rPr>
        <w:t xml:space="preserve">Эталон на сайте:</w:t>
      </w:r>
      <w:r>
        <w:t xml:space="preserve"> </w:t>
      </w:r>
      <w:hyperlink r:id="rId9">
        <w:r>
          <w:rPr>
            <w:rStyle w:val="Hyperlink"/>
          </w:rPr>
          <w:t xml:space="preserve">/uslugi-shablon/</w:t>
        </w:r>
      </w:hyperlink>
      <w:r>
        <w:t xml:space="preserve"> </w:t>
      </w:r>
      <w:r>
        <w:t xml:space="preserve">— копируйте структуру предложений оттуда.</w:t>
      </w:r>
      <w:r>
        <w:t xml:space="preserve"> </w:t>
      </w:r>
      <w:r>
        <w:rPr>
          <w:b/>
          <w:bCs/>
        </w:rPr>
        <w:t xml:space="preserve">URL результата:</w:t>
      </w:r>
      <w:r>
        <w:t xml:space="preserve"> </w:t>
      </w:r>
      <w:r>
        <w:rPr>
          <w:rStyle w:val="VerbatimChar"/>
        </w:rPr>
        <w:t xml:space="preserve">/uslugi/{slug}/</w:t>
      </w:r>
    </w:p>
    <w:p>
      <w:r>
        <w:pict>
          <v:rect style="width:0;height:1.5pt" o:hralign="center" o:hrstd="t" o:hr="t"/>
        </w:pict>
      </w:r>
    </w:p>
    <w:bookmarkStart w:id="10" w:name="шапка-документа"/>
    <w:p>
      <w:pPr>
        <w:pStyle w:val="Heading2"/>
      </w:pPr>
      <w:r>
        <w:t xml:space="preserve">0. Шапка документа</w:t>
      </w:r>
    </w:p>
    <w:p>
      <w:pPr>
        <w:pStyle w:val="SourceCode"/>
      </w:pPr>
      <w:r>
        <w:rPr>
          <w:rStyle w:val="VerbatimChar"/>
        </w:rPr>
        <w:t xml:space="preserve">Тип: услуга</w:t>
      </w:r>
      <w:r>
        <w:br/>
      </w:r>
      <w:r>
        <w:rPr>
          <w:rStyle w:val="VerbatimChar"/>
        </w:rPr>
        <w:t xml:space="preserve">Slug: registratsiya-tovarnogo-znaka</w:t>
      </w:r>
      <w:r>
        <w:br/>
      </w:r>
      <w:r>
        <w:rPr>
          <w:rStyle w:val="VerbatimChar"/>
        </w:rPr>
        <w:t xml:space="preserve">Направление: интеллектуальная собственность / договоры и сделки / споры и защита / сопровождение бизнеса</w:t>
      </w:r>
      <w:r>
        <w:br/>
      </w:r>
      <w:r>
        <w:rPr>
          <w:rStyle w:val="VerbatimChar"/>
        </w:rPr>
        <w:t xml:space="preserve">Раздел: товарные знаки                  ← опционально, для группировки внутри направления</w:t>
      </w:r>
      <w:r>
        <w:br/>
      </w:r>
      <w:r>
        <w:rPr>
          <w:rStyle w:val="VerbatimChar"/>
        </w:rPr>
        <w:t xml:space="preserve">Автор: Иванова А.</w:t>
      </w:r>
      <w:r>
        <w:br/>
      </w:r>
      <w:r>
        <w:rPr>
          <w:rStyle w:val="VerbatimChar"/>
        </w:rPr>
        <w:t xml:space="preserve">Дата: 2026-05-15</w:t>
      </w:r>
      <w:r>
        <w:br/>
      </w:r>
      <w:r>
        <w:rPr>
          <w:rStyle w:val="VerbatimChar"/>
        </w:rPr>
        <w:t xml:space="preserve">Статус: черновик</w:t>
      </w:r>
    </w:p>
    <w:p>
      <w:r>
        <w:pict>
          <v:rect style="width:0;height:1.5pt" o:hralign="center" o:hrstd="t" o:hr="t"/>
        </w:pict>
      </w:r>
    </w:p>
    <w:bookmarkEnd w:id="10"/>
    <w:bookmarkStart w:id="11" w:name="seo"/>
    <w:p>
      <w:pPr>
        <w:pStyle w:val="Heading2"/>
      </w:pPr>
      <w:r>
        <w:t xml:space="preserve">1. SEO</w:t>
      </w:r>
    </w:p>
    <w:p>
      <w:pPr>
        <w:pStyle w:val="FirstParagraph"/>
      </w:pPr>
      <w:r>
        <w:rPr>
          <w:rStyle w:val="VerbatimChar"/>
          <w:b/>
          <w:bCs/>
        </w:rPr>
        <w:t xml:space="preserve">&lt;title&gt;</w:t>
      </w:r>
      <w:r>
        <w:t xml:space="preserve"> </w:t>
      </w:r>
      <w:r>
        <w:t xml:space="preserve">(≤ 65 символов):</w:t>
      </w:r>
      <w:r>
        <w:t xml:space="preserve"> </w:t>
      </w:r>
      <w:r>
        <w:rPr>
          <w:rStyle w:val="VerbatimChar"/>
        </w:rPr>
        <w:t xml:space="preserve">{Название услуги} · Галифанов, Мальков и Партнёры</w:t>
      </w:r>
    </w:p>
    <w:p>
      <w:pPr>
        <w:pStyle w:val="BodyText"/>
      </w:pPr>
      <w:r>
        <w:rPr>
          <w:b/>
          <w:bCs/>
        </w:rPr>
        <w:t xml:space="preserve">Meta description</w:t>
      </w:r>
      <w:r>
        <w:t xml:space="preserve"> </w:t>
      </w:r>
      <w:r>
        <w:t xml:space="preserve">(130–160 символов): что за услуга + ключевая выгода + цифра/срок.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Полный цикл регистрации товарного знака в Роспатенте: предварительный поиск, заявка, делопроизводство. Сроки 6–10 мес., успешность 96%.</w:t>
      </w:r>
    </w:p>
    <w:p>
      <w:r>
        <w:pict>
          <v:rect style="width:0;height:1.5pt" o:hralign="center" o:hrstd="t" o:hr="t"/>
        </w:pict>
      </w:r>
    </w:p>
    <w:bookmarkEnd w:id="11"/>
    <w:bookmarkStart w:id="12" w:name="hero"/>
    <w:p>
      <w:pPr>
        <w:pStyle w:val="Heading2"/>
      </w:pPr>
      <w:r>
        <w:t xml:space="preserve">2. Hero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Eyebrow</w:t>
      </w:r>
      <w:r>
        <w:t xml:space="preserve"> </w:t>
      </w:r>
      <w:r>
        <w:t xml:space="preserve">(метка над H1, 3–6 слов):</w:t>
      </w:r>
      <w:r>
        <w:t xml:space="preserve"> </w:t>
      </w:r>
      <w:r>
        <w:rPr>
          <w:rStyle w:val="VerbatimChar"/>
        </w:rPr>
        <w:t xml:space="preserve">Товарные знаки · Интеллектуальная собственность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</w:t>
      </w:r>
      <w:r>
        <w:t xml:space="preserve"> </w:t>
      </w:r>
      <w:r>
        <w:t xml:space="preserve">(40–80 символов, с курсивом через звёздочки):</w:t>
      </w:r>
      <w:r>
        <w:t xml:space="preserve"> </w:t>
      </w:r>
      <w:r>
        <w:rPr>
          <w:rStyle w:val="VerbatimChar"/>
        </w:rPr>
        <w:t xml:space="preserve">Регистрация товарного знака *в Роспатенте*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</w:t>
      </w:r>
      <w:r>
        <w:t xml:space="preserve"> </w:t>
      </w:r>
      <w:r>
        <w:t xml:space="preserve">(150–400 символов, 1–3 предложения): что делаем + для кого + ключевая выгода.</w:t>
      </w:r>
    </w:p>
    <w:p>
      <w:pPr>
        <w:pStyle w:val="FirstParagraph"/>
      </w:pPr>
      <w:r>
        <w:t xml:space="preserve">Кнопки в hero:</w:t>
      </w:r>
      <w:r>
        <w:t xml:space="preserve"> </w:t>
      </w:r>
      <w:r>
        <w:t xml:space="preserve">- Главная (всегда):</w:t>
      </w:r>
      <w:r>
        <w:t xml:space="preserve"> </w:t>
      </w:r>
      <w:r>
        <w:rPr>
          <w:rStyle w:val="VerbatimChar"/>
        </w:rPr>
        <w:t xml:space="preserve">Заявка на консультацию</w:t>
      </w:r>
      <w:r>
        <w:t xml:space="preserve"> </w:t>
      </w:r>
      <w:r>
        <w:t xml:space="preserve">(откроет модалку).</w:t>
      </w:r>
      <w:r>
        <w:t xml:space="preserve"> </w:t>
      </w:r>
      <w:r>
        <w:t xml:space="preserve">- Вторая (опц.): якорь на странице, например</w:t>
      </w:r>
      <w:r>
        <w:t xml:space="preserve"> </w:t>
      </w:r>
      <w:r>
        <w:rPr>
          <w:rStyle w:val="VerbatimChar"/>
        </w:rPr>
        <w:t xml:space="preserve">Узнать стоимость →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#stoimost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facts-strip-3-ячейки"/>
    <w:p>
      <w:pPr>
        <w:pStyle w:val="Heading2"/>
      </w:pPr>
      <w:r>
        <w:t xml:space="preserve">3. Facts strip — 3 ячейки</w:t>
      </w:r>
    </w:p>
    <w:p>
      <w:pPr>
        <w:pStyle w:val="FirstParagraph"/>
      </w:pPr>
      <w:r>
        <w:t xml:space="preserve">Каждая = метка (≤ 15 симв.) + значение (≤ 25 симв.). Только конкретные цифры.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Стоимость · от 35 000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Срок · 6–10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Опыт бюро · 1 800+ знаков</w:t>
            </w:r>
            <w:r>
              <w:t xml:space="preserve"> </w:t>
            </w:r>
            <w:r>
              <w:t xml:space="preserve">(или</w:t>
            </w:r>
            <w:r>
              <w:t xml:space="preserve"> </w:t>
            </w:r>
            <w:r>
              <w:rPr>
                <w:rStyle w:val="VerbatimChar"/>
              </w:rPr>
              <w:t xml:space="preserve">Успешность · 96%</w:t>
            </w:r>
            <w:r>
              <w:t xml:space="preserve">, или</w:t>
            </w:r>
            <w:r>
              <w:t xml:space="preserve"> </w:t>
            </w:r>
            <w:r>
              <w:rPr>
                <w:rStyle w:val="VerbatimChar"/>
              </w:rPr>
              <w:t xml:space="preserve">С 2014 года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side-nav-и-aside-card-правая-колонка"/>
    <w:p>
      <w:pPr>
        <w:pStyle w:val="Heading2"/>
      </w:pPr>
      <w:r>
        <w:t xml:space="preserve">4. Aside-nav и aside-card (правая колонка)</w:t>
      </w:r>
    </w:p>
    <w:p>
      <w:pPr>
        <w:pStyle w:val="FirstParagraph"/>
      </w:pPr>
      <w:r>
        <w:rPr>
          <w:b/>
          <w:bCs/>
        </w:rPr>
        <w:t xml:space="preserve">Aside-nav</w:t>
      </w:r>
      <w:r>
        <w:t xml:space="preserve"> </w:t>
      </w:r>
      <w:r>
        <w:t xml:space="preserve">— 4–6 пунктов меню по H2-секциям. Короткие, 1–3 слова: «Когда нужна», «Что входит», «Этапы», «Стоимость», «FAQ».</w:t>
      </w:r>
    </w:p>
    <w:p>
      <w:pPr>
        <w:pStyle w:val="BodyText"/>
      </w:pPr>
      <w:r>
        <w:rPr>
          <w:b/>
          <w:bCs/>
        </w:rPr>
        <w:t xml:space="preserve">Aside-card</w:t>
      </w:r>
      <w:r>
        <w:t xml:space="preserve"> </w:t>
      </w:r>
      <w:r>
        <w:t xml:space="preserve">— короткий призыв конкретно по этой услуге (не общая «консультация»):</w:t>
      </w:r>
    </w:p>
    <w:p>
      <w:pPr>
        <w:pStyle w:val="BlockText"/>
      </w:pPr>
      <w:r>
        <w:rPr>
          <w:b/>
          <w:bCs/>
        </w:rPr>
        <w:t xml:space="preserve">Бесплатная оценка шансов</w:t>
      </w:r>
      <w:r>
        <w:t xml:space="preserve"> </w:t>
      </w:r>
      <w:r>
        <w:t xml:space="preserve">Пришлите название или эскиз — за 1 рабочий день оценим вероятность регистрации.</w:t>
      </w:r>
      <w:r>
        <w:t xml:space="preserve"> </w:t>
      </w:r>
      <w:r>
        <w:t xml:space="preserve">[Прислать обозначение]</w:t>
      </w:r>
    </w:p>
    <w:p>
      <w:r>
        <w:pict>
          <v:rect style="width:0;height:1.5pt" o:hralign="center" o:hrstd="t" o:hr="t"/>
        </w:pict>
      </w:r>
    </w:p>
    <w:bookmarkEnd w:id="14"/>
    <w:bookmarkStart w:id="20" w:name="контентные-h2-секции"/>
    <w:p>
      <w:pPr>
        <w:pStyle w:val="Heading2"/>
      </w:pPr>
      <w:r>
        <w:t xml:space="preserve">5. Контентные H2-секции</w:t>
      </w:r>
    </w:p>
    <w:p>
      <w:pPr>
        <w:pStyle w:val="FirstParagraph"/>
      </w:pPr>
      <w:r>
        <w:t xml:space="preserve">4–6 H2 на страницу. Обязательные — отмечены.</w:t>
      </w:r>
    </w:p>
    <w:bookmarkStart w:id="15" w:name="когда-нужна-услуга-обязательно"/>
    <w:p>
      <w:pPr>
        <w:pStyle w:val="Heading3"/>
      </w:pPr>
      <w:r>
        <w:t xml:space="preserve">5.1 «Когда нужна услуга» (обязательно)</w:t>
      </w:r>
    </w:p>
    <w:p>
      <w:pPr>
        <w:pStyle w:val="FirstParagraph"/>
      </w:pPr>
      <w:r>
        <w:t xml:space="preserve">200–500 слов. 1–3 абзаца + опц. список «Типичные триггеры обратиться» (3–6 пунктов).</w:t>
      </w:r>
    </w:p>
    <w:p>
      <w:pPr>
        <w:pStyle w:val="BodyText"/>
      </w:pPr>
      <w:r>
        <w:t xml:space="preserve">Что писать: какие события у клиента, признаки что пора, риски бездействия — без запугивания.</w:t>
      </w:r>
    </w:p>
    <w:bookmarkEnd w:id="15"/>
    <w:bookmarkStart w:id="16" w:name="что-входит-обязательно"/>
    <w:p>
      <w:pPr>
        <w:pStyle w:val="Heading3"/>
      </w:pPr>
      <w:r>
        <w:t xml:space="preserve">5.2 «Что входит» (обязательно)</w:t>
      </w:r>
    </w:p>
    <w:p>
      <w:pPr>
        <w:pStyle w:val="FirstParagraph"/>
      </w:pPr>
      <w:r>
        <w:t xml:space="preserve">5–10 пунктов списка. Каждый пункт —</w:t>
      </w:r>
      <w:r>
        <w:t xml:space="preserve"> </w:t>
      </w:r>
      <w:r>
        <w:rPr>
          <w:b/>
          <w:bCs/>
        </w:rPr>
        <w:t xml:space="preserve">конкретная работа</w:t>
      </w:r>
      <w:r>
        <w:t xml:space="preserve">, не «консультирование».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Поиск по базе Роспатента (54 000+ обозначений) с подготовкой отчёта по тождественным и сходным знакам</w:t>
      </w:r>
      <w:r>
        <w:t xml:space="preserve"> </w:t>
      </w:r>
      <w:r>
        <w:t xml:space="preserve">❌</w:t>
      </w:r>
      <w:r>
        <w:t xml:space="preserve"> </w:t>
      </w:r>
      <w:r>
        <w:rPr>
          <w:rStyle w:val="VerbatimChar"/>
        </w:rPr>
        <w:t xml:space="preserve">Профессиональная консультация по вопросам регистрации</w:t>
      </w:r>
    </w:p>
    <w:bookmarkEnd w:id="16"/>
    <w:bookmarkStart w:id="17" w:name="этапы-работы-рекомендуется"/>
    <w:p>
      <w:pPr>
        <w:pStyle w:val="Heading3"/>
      </w:pPr>
      <w:r>
        <w:t xml:space="preserve">5.3 «Этапы работы» (рекомендуется)</w:t>
      </w:r>
    </w:p>
    <w:p>
      <w:pPr>
        <w:pStyle w:val="FirstParagraph"/>
      </w:pPr>
      <w:r>
        <w:t xml:space="preserve">3–7 нумерованных этапов. Каждый: название (3–6 слов) + описание (1–2 предложения) + срок.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&gt; 01.</w:t>
      </w:r>
      <w:r>
        <w:t xml:space="preserve"> </w:t>
      </w:r>
      <w:r>
        <w:rPr>
          <w:b/>
          <w:bCs/>
        </w:rPr>
        <w:t xml:space="preserve">Анализ обозначения</w:t>
      </w:r>
      <w:r>
        <w:t xml:space="preserve"> </w:t>
      </w:r>
      <w:r>
        <w:t xml:space="preserve">— поиск по базе Роспатента, оценка шансов, перечень рисков. От вас — обозначение в любом формате. Срок: 3–5 рабочих дней.</w:t>
      </w:r>
    </w:p>
    <w:bookmarkEnd w:id="17"/>
    <w:bookmarkStart w:id="18" w:name="стоимость-и-пошлины-рекомендуется"/>
    <w:p>
      <w:pPr>
        <w:pStyle w:val="Heading3"/>
      </w:pPr>
      <w:r>
        <w:t xml:space="preserve">5.4 «Стоимость и пошлины» (рекомендуется)</w:t>
      </w:r>
    </w:p>
    <w:p>
      <w:pPr>
        <w:pStyle w:val="FirstParagraph"/>
      </w:pPr>
      <w:r>
        <w:t xml:space="preserve">Таблица 3–8 строк.</w:t>
      </w:r>
      <w:r>
        <w:t xml:space="preserve"> </w:t>
      </w:r>
      <w:r>
        <w:rPr>
          <w:b/>
          <w:bCs/>
        </w:rPr>
        <w:t xml:space="preserve">Услуги бюро отдельно, госпошлины отдельно.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Услуги бюро</w:t>
            </w:r>
          </w:p>
        </w:tc>
        <w:tc>
          <w:tcPr/>
          <w:p>
            <w:pPr>
              <w:pStyle w:val="Compact"/>
            </w:pPr>
            <w:r>
              <w:t xml:space="preserve">от 35 000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Пошлина за регистрацию заявки</w:t>
            </w:r>
          </w:p>
        </w:tc>
        <w:tc>
          <w:tcPr/>
          <w:p>
            <w:pPr>
              <w:pStyle w:val="Compact"/>
            </w:pPr>
            <w:r>
              <w:t xml:space="preserve">3 500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Пошлина за экспертизу (1 класс МКТУ)</w:t>
            </w:r>
          </w:p>
        </w:tc>
        <w:tc>
          <w:tcPr/>
          <w:p>
            <w:pPr>
              <w:pStyle w:val="Compact"/>
            </w:pPr>
            <w:r>
              <w:t xml:space="preserve">11 500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 58 100 ₽</w:t>
            </w:r>
          </w:p>
        </w:tc>
      </w:tr>
    </w:tbl>
    <w:p>
      <w:pPr>
        <w:pStyle w:val="BodyText"/>
      </w:pPr>
      <w:r>
        <w:t xml:space="preserve">После таблицы — 1 абзац (50–150 слов) что меняет цену: дополнительные классы МКТУ, ускорение и т.п.</w:t>
      </w:r>
    </w:p>
    <w:bookmarkEnd w:id="18"/>
    <w:bookmarkStart w:id="19" w:name="частые-вопросы-обязательно"/>
    <w:p>
      <w:pPr>
        <w:pStyle w:val="Heading3"/>
      </w:pPr>
      <w:r>
        <w:t xml:space="preserve">5.5 «Частые вопросы» (обязательно)</w:t>
      </w:r>
    </w:p>
    <w:p>
      <w:pPr>
        <w:pStyle w:val="FirstParagraph"/>
      </w:pPr>
      <w:r>
        <w:t xml:space="preserve">5–8 вопросов. Реальные вопросы клиентов, не маркетинговые. Ответ — 1–4 предложения.</w:t>
      </w:r>
    </w:p>
    <w:p>
      <w:pPr>
        <w:pStyle w:val="BodyText"/>
      </w:pPr>
      <w:r>
        <w:t xml:space="preserve">Примеры хороших вопросов:</w:t>
      </w:r>
      <w:r>
        <w:t xml:space="preserve"> </w:t>
      </w:r>
      <w:r>
        <w:t xml:space="preserve">- Можно ли подать заявку самостоятельно?</w:t>
      </w:r>
      <w:r>
        <w:t xml:space="preserve"> </w:t>
      </w:r>
      <w:r>
        <w:t xml:space="preserve">- Что делать, если уже получили отказ?</w:t>
      </w:r>
      <w:r>
        <w:t xml:space="preserve"> </w:t>
      </w:r>
      <w:r>
        <w:t xml:space="preserve">- Защищает ли регистрация в РФ за рубежом?</w:t>
      </w:r>
      <w:r>
        <w:t xml:space="preserve"> </w:t>
      </w:r>
      <w:r>
        <w:t xml:space="preserve">- Сколько классов МКТУ выбрать?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связанные-блоки-не-обязательно"/>
    <w:p>
      <w:pPr>
        <w:pStyle w:val="Heading2"/>
      </w:pPr>
      <w:r>
        <w:t xml:space="preserve">6. Связанные блоки (не обязательно)</w:t>
      </w:r>
    </w:p>
    <w:p>
      <w:pPr>
        <w:pStyle w:val="FirstParagraph"/>
      </w:pPr>
      <w:r>
        <w:t xml:space="preserve">Внизу страницы автоматически — «Связанные услуги» и «Связанные дела». Редактор подберёт сам. Если хотите предложить — укажите 3–4 slug-а услуг и 3 slug-а кейсов.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1-tm.ru/uslugi-shabl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1-tm.ru/uslugi-shabl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2026-05-20T11:00:43Z</dcterms:created>
  <dcterms:modified xsi:type="dcterms:W3CDTF">2026-05-20T11:00:43Z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