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шаблон-кейс"/>
    <w:p>
      <w:pPr>
        <w:pStyle w:val="Heading1"/>
      </w:pPr>
      <w:r>
        <w:t xml:space="preserve">Шаблон: кейс</w:t>
      </w:r>
    </w:p>
    <w:p>
      <w:pPr>
        <w:pStyle w:val="FirstParagraph"/>
      </w:pPr>
      <w:r>
        <w:t xml:space="preserve">Конкретное дело, доведённое до результата. Кейсы наполняют главную, страницы направлений и каталог</w:t>
      </w:r>
      <w:r>
        <w:t xml:space="preserve"> </w:t>
      </w:r>
      <w:r>
        <w:rPr>
          <w:rStyle w:val="VerbatimChar"/>
        </w:rPr>
        <w:t xml:space="preserve">/dela/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Эталон на сайте:</w:t>
      </w:r>
      <w:r>
        <w:t xml:space="preserve"> </w:t>
      </w:r>
      <w:hyperlink r:id="rId9">
        <w:r>
          <w:rPr>
            <w:rStyle w:val="Hyperlink"/>
          </w:rPr>
          <w:t xml:space="preserve">/dela/vzyskanie-kompensatsii-fmcg/</w:t>
        </w:r>
      </w:hyperlink>
      <w:r>
        <w:t xml:space="preserve"> </w:t>
      </w:r>
      <w:r>
        <w:rPr>
          <w:b/>
          <w:bCs/>
        </w:rPr>
        <w:t xml:space="preserve">URL результата:</w:t>
      </w:r>
      <w:r>
        <w:t xml:space="preserve"> </w:t>
      </w:r>
      <w:r>
        <w:rPr>
          <w:rStyle w:val="VerbatimChar"/>
        </w:rPr>
        <w:t xml:space="preserve">/dela/{slug}/</w:t>
      </w:r>
    </w:p>
    <w:p>
      <w:r>
        <w:pict>
          <v:rect style="width:0;height:1.5pt" o:hralign="center" o:hrstd="t" o:hr="t"/>
        </w:pict>
      </w:r>
    </w:p>
    <w:bookmarkStart w:id="10" w:name="согласие-клиента-обязательно"/>
    <w:p>
      <w:pPr>
        <w:pStyle w:val="Heading2"/>
      </w:pPr>
      <w:r>
        <w:t xml:space="preserve">Согласие клиента — обязательно</w:t>
      </w:r>
    </w:p>
    <w:p>
      <w:pPr>
        <w:pStyle w:val="FirstParagraph"/>
      </w:pPr>
      <w:r>
        <w:t xml:space="preserve">Либо есть письменное согласие (с разрешением указывать имя) — храним PDF в общей папке</w:t>
      </w:r>
      <w:r>
        <w:t xml:space="preserve"> </w:t>
      </w:r>
      <w:r>
        <w:rPr>
          <w:rStyle w:val="VerbatimChar"/>
        </w:rPr>
        <w:t xml:space="preserve">consents/{slug}.pdf</w:t>
      </w:r>
      <w:r>
        <w:t xml:space="preserve">.</w:t>
      </w:r>
    </w:p>
    <w:p>
      <w:pPr>
        <w:pStyle w:val="BodyText"/>
      </w:pPr>
      <w:r>
        <w:t xml:space="preserve">Либо кейс</w:t>
      </w:r>
      <w:r>
        <w:t xml:space="preserve"> </w:t>
      </w:r>
      <w:r>
        <w:rPr>
          <w:b/>
          <w:bCs/>
        </w:rPr>
        <w:t xml:space="preserve">анонимизируем до неузнаваемости</w:t>
      </w:r>
      <w:r>
        <w:t xml:space="preserve">:</w:t>
      </w:r>
      <w:r>
        <w:t xml:space="preserve"> </w:t>
      </w:r>
      <w:r>
        <w:t xml:space="preserve">- Имя/название компании — не пишем.</w:t>
      </w:r>
      <w:r>
        <w:t xml:space="preserve"> </w:t>
      </w:r>
      <w:r>
        <w:t xml:space="preserve">- Описываем сектор и масштаб: «производитель FMCG-товаров из ТОП-50».</w:t>
      </w:r>
      <w:r>
        <w:t xml:space="preserve"> </w:t>
      </w:r>
      <w:r>
        <w:t xml:space="preserve">- Не указываем уникальные детали (точный товар + регион + дата + сумма).</w:t>
      </w:r>
      <w:r>
        <w:t xml:space="preserve"> </w:t>
      </w:r>
      <w:r>
        <w:t xml:space="preserve">- Если дело публичное (карточка в</w:t>
      </w:r>
      <w:r>
        <w:t xml:space="preserve"> </w:t>
      </w:r>
      <w:r>
        <w:rPr>
          <w:rStyle w:val="VerbatimChar"/>
        </w:rPr>
        <w:t xml:space="preserve">kad.arbitr.ru</w:t>
      </w:r>
      <w:r>
        <w:t xml:space="preserve">) — на номер можно ссылаться, но без имени клиента.</w:t>
      </w:r>
    </w:p>
    <w:p>
      <w:r>
        <w:pict>
          <v:rect style="width:0;height:1.5pt" o:hralign="center" o:hrstd="t" o:hr="t"/>
        </w:pict>
      </w:r>
    </w:p>
    <w:bookmarkEnd w:id="10"/>
    <w:bookmarkStart w:id="11" w:name="шапка-документа"/>
    <w:p>
      <w:pPr>
        <w:pStyle w:val="Heading2"/>
      </w:pPr>
      <w:r>
        <w:t xml:space="preserve">0. Шапка документа</w:t>
      </w:r>
    </w:p>
    <w:p>
      <w:pPr>
        <w:pStyle w:val="SourceCode"/>
      </w:pPr>
      <w:r>
        <w:rPr>
          <w:rStyle w:val="VerbatimChar"/>
        </w:rPr>
        <w:t xml:space="preserve">Тип: кейс</w:t>
      </w:r>
      <w:r>
        <w:br/>
      </w:r>
      <w:r>
        <w:rPr>
          <w:rStyle w:val="VerbatimChar"/>
        </w:rPr>
        <w:t xml:space="preserve">Slug: vzyskanie-kompensatsii-fmcg</w:t>
      </w:r>
      <w:r>
        <w:br/>
      </w:r>
      <w:r>
        <w:rPr>
          <w:rStyle w:val="VerbatimChar"/>
        </w:rPr>
        <w:t xml:space="preserve">Согласие клиента: да (consents/{slug}.pdf) / нет (анонимизировать)</w:t>
      </w:r>
      <w:r>
        <w:br/>
      </w:r>
      <w:r>
        <w:rPr>
          <w:rStyle w:val="VerbatimChar"/>
        </w:rPr>
        <w:t xml:space="preserve">Направление: интеллектуальная собственность / договоры и сделки / споры и защита / сопровождение бизнеса</w:t>
      </w:r>
      <w:r>
        <w:br/>
      </w:r>
      <w:r>
        <w:rPr>
          <w:rStyle w:val="VerbatimChar"/>
        </w:rPr>
        <w:t xml:space="preserve">Автор: Иванова А.</w:t>
      </w:r>
      <w:r>
        <w:br/>
      </w:r>
      <w:r>
        <w:rPr>
          <w:rStyle w:val="VerbatimChar"/>
        </w:rPr>
        <w:t xml:space="preserve">Дата: 2026-05-15</w:t>
      </w:r>
      <w:r>
        <w:br/>
      </w:r>
      <w:r>
        <w:rPr>
          <w:rStyle w:val="VerbatimChar"/>
        </w:rPr>
        <w:t xml:space="preserve">Статус: черновик</w:t>
      </w:r>
    </w:p>
    <w:p>
      <w:r>
        <w:pict>
          <v:rect style="width:0;height:1.5pt" o:hralign="center" o:hrstd="t" o:hr="t"/>
        </w:pict>
      </w:r>
    </w:p>
    <w:bookmarkEnd w:id="11"/>
    <w:bookmarkStart w:id="12" w:name="seo"/>
    <w:p>
      <w:pPr>
        <w:pStyle w:val="Heading2"/>
      </w:pPr>
      <w:r>
        <w:t xml:space="preserve">1. SEO</w:t>
      </w:r>
    </w:p>
    <w:p>
      <w:pPr>
        <w:pStyle w:val="FirstParagraph"/>
      </w:pPr>
      <w:r>
        <w:rPr>
          <w:rStyle w:val="VerbatimChar"/>
          <w:b/>
          <w:bCs/>
        </w:rPr>
        <w:t xml:space="preserve">&lt;title&gt;</w:t>
      </w:r>
      <w:r>
        <w:t xml:space="preserve"> </w:t>
      </w:r>
      <w:r>
        <w:t xml:space="preserve">(≤ 70 символов):</w:t>
      </w:r>
      <w:r>
        <w:t xml:space="preserve"> </w:t>
      </w:r>
      <w:r>
        <w:rPr>
          <w:rStyle w:val="VerbatimChar"/>
        </w:rPr>
        <w:t xml:space="preserve">{Краткое название} — {результат}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Взыскание 12,4 млн ₽ компенсации за нарушение прав на ТЗ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Защитили патент в СИП — иск конкурента отклонён в полном объёме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Снято 47 млн ₽ доначислений по выездной налоговой проверке</w:t>
      </w:r>
    </w:p>
    <w:p>
      <w:pPr>
        <w:pStyle w:val="BodyText"/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(130–160 символов): что за кейс + ключевой результат + контекст или цифра.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Взыскали 12,4 млн ₽ компенсации за нарушение прав на товарный знак в FMCG. Решение устояло в апелляции и кассации. Дело А40-128456/24.</w:t>
      </w:r>
    </w:p>
    <w:p>
      <w:r>
        <w:pict>
          <v:rect style="width:0;height:1.5pt" o:hralign="center" o:hrstd="t" o:hr="t"/>
        </w:pict>
      </w:r>
    </w:p>
    <w:bookmarkEnd w:id="12"/>
    <w:bookmarkStart w:id="13" w:name="hero-кейса"/>
    <w:p>
      <w:pPr>
        <w:pStyle w:val="Heading2"/>
      </w:pPr>
      <w:r>
        <w:t xml:space="preserve">2. Hero кейса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Категория</w:t>
      </w:r>
      <w:r>
        <w:t xml:space="preserve"> </w:t>
      </w:r>
      <w:r>
        <w:t xml:space="preserve">(1–3 через</w:t>
      </w:r>
      <w:r>
        <w:t xml:space="preserve"> </w:t>
      </w:r>
      <w:r>
        <w:rPr>
          <w:rStyle w:val="VerbatimChar"/>
        </w:rPr>
        <w:t xml:space="preserve">·</w:t>
      </w:r>
      <w:r>
        <w:t xml:space="preserve">):</w:t>
      </w:r>
      <w:r>
        <w:t xml:space="preserve"> </w:t>
      </w:r>
      <w:r>
        <w:rPr>
          <w:rStyle w:val="VerbatimChar"/>
        </w:rPr>
        <w:t xml:space="preserve">Товарные знаки · Интеллектуальная собственность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Номер дела</w:t>
      </w:r>
      <w:r>
        <w:t xml:space="preserve"> </w:t>
      </w:r>
      <w:r>
        <w:t xml:space="preserve">(если публичный):</w:t>
      </w:r>
      <w:r>
        <w:t xml:space="preserve"> </w:t>
      </w:r>
      <w:r>
        <w:rPr>
          <w:rStyle w:val="VerbatimChar"/>
        </w:rPr>
        <w:t xml:space="preserve">А40-128456/24</w:t>
      </w:r>
      <w:r>
        <w:t xml:space="preserve"> </w:t>
      </w:r>
      <w:r>
        <w:t xml:space="preserve">(арбитраж),</w:t>
      </w:r>
      <w:r>
        <w:t xml:space="preserve"> </w:t>
      </w:r>
      <w:r>
        <w:rPr>
          <w:rStyle w:val="VerbatimChar"/>
        </w:rPr>
        <w:t xml:space="preserve">СИП-1042/2024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№ РД0042781</w:t>
      </w:r>
      <w:r>
        <w:t xml:space="preserve"> </w:t>
      </w:r>
      <w:r>
        <w:t xml:space="preserve">(Роспатент),</w:t>
      </w:r>
      <w:r>
        <w:t xml:space="preserve"> </w:t>
      </w:r>
      <w:r>
        <w:rPr>
          <w:rStyle w:val="VerbatimChar"/>
        </w:rPr>
        <w:t xml:space="preserve">№ 305-ЭС24-…</w:t>
      </w:r>
      <w:r>
        <w:t xml:space="preserve"> </w:t>
      </w:r>
      <w:r>
        <w:t xml:space="preserve">(ВС).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Юрисдикция:</w:t>
      </w:r>
      <w:r>
        <w:t xml:space="preserve"> </w:t>
      </w:r>
      <w:r>
        <w:rPr>
          <w:rStyle w:val="VerbatimChar"/>
        </w:rPr>
        <w:t xml:space="preserve">Арбитраж · Москва</w:t>
      </w:r>
      <w:r>
        <w:t xml:space="preserve">,</w:t>
      </w:r>
      <w:r>
        <w:t xml:space="preserve"> </w:t>
      </w:r>
      <w:r>
        <w:rPr>
          <w:rStyle w:val="VerbatimChar"/>
        </w:rPr>
        <w:t xml:space="preserve">СИП · Москва</w:t>
      </w:r>
      <w:r>
        <w:t xml:space="preserve">,</w:t>
      </w:r>
      <w:r>
        <w:t xml:space="preserve"> </w:t>
      </w:r>
      <w:r>
        <w:rPr>
          <w:rStyle w:val="VerbatimChar"/>
        </w:rPr>
        <w:t xml:space="preserve">Роспатент · 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ФАС России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Период:</w:t>
      </w:r>
      <w:r>
        <w:t xml:space="preserve"> </w:t>
      </w:r>
      <w:r>
        <w:rPr>
          <w:rStyle w:val="VerbatimChar"/>
        </w:rPr>
        <w:t xml:space="preserve">2024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2024–2025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</w:t>
      </w:r>
      <w:r>
        <w:t xml:space="preserve"> </w:t>
      </w:r>
      <w:r>
        <w:t xml:space="preserve">(40–80 симв., с курсивом):</w:t>
      </w:r>
      <w:r>
        <w:t xml:space="preserve"> </w:t>
      </w:r>
      <w:r>
        <w:rPr>
          <w:rStyle w:val="VerbatimChar"/>
        </w:rPr>
        <w:t xml:space="preserve">Взыскание компенсации *за нарушение прав* на товарный знак в FMCG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Метка результата</w:t>
      </w:r>
      <w:r>
        <w:t xml:space="preserve"> </w:t>
      </w:r>
      <w:r>
        <w:t xml:space="preserve">(1–3 слова):</w:t>
      </w:r>
      <w:r>
        <w:t xml:space="preserve"> </w:t>
      </w:r>
      <w:r>
        <w:rPr>
          <w:rStyle w:val="VerbatimChar"/>
        </w:rPr>
        <w:t xml:space="preserve">Взыскано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Снято доначислений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Зарегистрировано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Возвращены права</w:t>
      </w:r>
      <w:r>
        <w:t xml:space="preserve">,</w:t>
      </w:r>
      <w:r>
        <w:t xml:space="preserve"> </w:t>
      </w:r>
      <w:r>
        <w:rPr>
          <w:rStyle w:val="VerbatimChar"/>
        </w:rPr>
        <w:t xml:space="preserve">Иск отклонён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Значение результата:</w:t>
      </w:r>
      <w:r>
        <w:t xml:space="preserve"> </w:t>
      </w:r>
      <w:r>
        <w:rPr>
          <w:rStyle w:val="VerbatimChar"/>
        </w:rPr>
        <w:t xml:space="preserve">12,4 млн ₽</w:t>
      </w:r>
      <w:r>
        <w:t xml:space="preserve">,</w:t>
      </w:r>
      <w:r>
        <w:t xml:space="preserve"> </w:t>
      </w:r>
      <w:r>
        <w:rPr>
          <w:rStyle w:val="VerbatimChar"/>
        </w:rPr>
        <w:t xml:space="preserve">100%</w:t>
      </w:r>
      <w:r>
        <w:t xml:space="preserve">,</w:t>
      </w:r>
      <w:r>
        <w:t xml:space="preserve"> </w:t>
      </w:r>
      <w:r>
        <w:rPr>
          <w:rStyle w:val="VerbatimChar"/>
        </w:rPr>
        <w:t xml:space="preserve">8 мес.</w:t>
      </w:r>
      <w:r>
        <w:t xml:space="preserve">,</w:t>
      </w:r>
      <w:r>
        <w:t xml:space="preserve"> </w:t>
      </w:r>
      <w:r>
        <w:rPr>
          <w:rStyle w:val="VerbatimChar"/>
        </w:rPr>
        <w:t xml:space="preserve">7 знаков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Описание результата</w:t>
      </w:r>
      <w:r>
        <w:t xml:space="preserve"> </w:t>
      </w:r>
      <w:r>
        <w:t xml:space="preserve">(100–180 симв., 1 предложение):</w:t>
      </w:r>
      <w:r>
        <w:t xml:space="preserve"> </w:t>
      </w:r>
      <w:r>
        <w:rPr>
          <w:rStyle w:val="VerbatimChar"/>
        </w:rPr>
        <w:t xml:space="preserve">В полном объёме удовлетворено требование о двукратной стоимости. Решение устояло в апелляции и кассации.</w:t>
      </w:r>
    </w:p>
    <w:p>
      <w:r>
        <w:pict>
          <v:rect style="width:0;height:1.5pt" o:hralign="center" o:hrstd="t" o:hr="t"/>
        </w:pict>
      </w:r>
    </w:p>
    <w:bookmarkEnd w:id="13"/>
    <w:bookmarkStart w:id="14" w:name="h2-задача"/>
    <w:p>
      <w:pPr>
        <w:pStyle w:val="Heading2"/>
      </w:pPr>
      <w:r>
        <w:t xml:space="preserve">3. H2: «Задача»</w:t>
      </w:r>
    </w:p>
    <w:p>
      <w:pPr>
        <w:pStyle w:val="FirstParagraph"/>
      </w:pPr>
      <w:r>
        <w:t xml:space="preserve">200–500 слов. 1–3 абзаца + опц. список «Что хотел клиент» (3–5 пунктов).</w:t>
      </w:r>
    </w:p>
    <w:p>
      <w:pPr>
        <w:pStyle w:val="BodyText"/>
      </w:pPr>
      <w:r>
        <w:t xml:space="preserve">Что писать:</w:t>
      </w:r>
      <w:r>
        <w:t xml:space="preserve"> </w:t>
      </w:r>
      <w:r>
        <w:t xml:space="preserve">- Контекст клиента (анонимизированный): сектор, размер, тип бизнеса.</w:t>
      </w:r>
      <w:r>
        <w:t xml:space="preserve"> </w:t>
      </w:r>
      <w:r>
        <w:t xml:space="preserve">- Что произошло до обращения: какое событие запустило дело.</w:t>
      </w:r>
      <w:r>
        <w:t xml:space="preserve"> </w:t>
      </w:r>
      <w:r>
        <w:t xml:space="preserve">- Ограничения: сроки, бюджет, PR-риски.</w:t>
      </w:r>
    </w:p>
    <w:p>
      <w:pPr>
        <w:pStyle w:val="BodyText"/>
      </w:pPr>
      <w:r>
        <w:t xml:space="preserve">Что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писать: оценки «клиент сделал глупость», пересказ закона, обещания «мы сразу поняли, что выиграем».</w:t>
      </w:r>
    </w:p>
    <w:p>
      <w:r>
        <w:pict>
          <v:rect style="width:0;height:1.5pt" o:hralign="center" o:hrstd="t" o:hr="t"/>
        </w:pict>
      </w:r>
    </w:p>
    <w:bookmarkEnd w:id="14"/>
    <w:bookmarkStart w:id="15" w:name="h2-решение"/>
    <w:p>
      <w:pPr>
        <w:pStyle w:val="Heading2"/>
      </w:pPr>
      <w:r>
        <w:t xml:space="preserve">4. H2: «Решение»</w:t>
      </w:r>
    </w:p>
    <w:p>
      <w:pPr>
        <w:pStyle w:val="FirstParagraph"/>
      </w:pPr>
      <w:r>
        <w:t xml:space="preserve">300–700 слов. 2–4 абзаца + список 4–8 ключевых действий.</w:t>
      </w:r>
    </w:p>
    <w:p>
      <w:pPr>
        <w:pStyle w:val="BodyText"/>
      </w:pPr>
      <w:r>
        <w:t xml:space="preserve">Что писать: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Стратегия:</w:t>
      </w:r>
      <w:r>
        <w:t xml:space="preserve"> </w:t>
      </w:r>
      <w:r>
        <w:t xml:space="preserve">какую линию выбрали и почему. Какие альтернативы рассматривали.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Ключевые действия:</w:t>
      </w:r>
      <w:r>
        <w:t xml:space="preserve"> </w:t>
      </w:r>
      <w:r>
        <w:t xml:space="preserve">ходатайства, экспертизы, документы — конкретно.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Препятствия:</w:t>
      </w:r>
      <w:r>
        <w:t xml:space="preserve"> </w:t>
      </w:r>
      <w:r>
        <w:t xml:space="preserve">что усложняло (позиция оппонента, требования суда) и как преодолевали.</w:t>
      </w:r>
    </w:p>
    <w:p>
      <w:pPr>
        <w:pStyle w:val="BodyText"/>
      </w:pPr>
      <w:r>
        <w:t xml:space="preserve">Профессиональные термины допустимы — аудитория кейсов профильная (юристы, директора).</w:t>
      </w:r>
    </w:p>
    <w:p>
      <w:r>
        <w:pict>
          <v:rect style="width:0;height:1.5pt" o:hralign="center" o:hrstd="t" o:hr="t"/>
        </w:pict>
      </w:r>
    </w:p>
    <w:bookmarkEnd w:id="15"/>
    <w:bookmarkStart w:id="16" w:name="h2-результат"/>
    <w:p>
      <w:pPr>
        <w:pStyle w:val="Heading2"/>
      </w:pPr>
      <w:r>
        <w:t xml:space="preserve">5. H2: «Результат»</w:t>
      </w:r>
    </w:p>
    <w:p>
      <w:pPr>
        <w:pStyle w:val="FirstParagraph"/>
      </w:pPr>
      <w:r>
        <w:t xml:space="preserve">100–300 слов + блок из 3 метрик.</w:t>
      </w:r>
    </w:p>
    <w:p>
      <w:pPr>
        <w:pStyle w:val="Compact"/>
        <w:numPr>
          <w:ilvl w:val="0"/>
          <w:numId w:val="1002"/>
        </w:numPr>
      </w:pPr>
      <w:r>
        <w:t xml:space="preserve">Абзац 1: основной исход и что он значит для клиента.</w:t>
      </w:r>
    </w:p>
    <w:p>
      <w:pPr>
        <w:pStyle w:val="Compact"/>
        <w:numPr>
          <w:ilvl w:val="0"/>
          <w:numId w:val="1002"/>
        </w:numPr>
      </w:pPr>
      <w:r>
        <w:t xml:space="preserve">Абзац 2 (опц.): сопутствующие эффекты — доля рынка, репутация, прецедент.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метрики:</w:t>
      </w:r>
    </w:p>
    <w:p>
      <w:pPr>
        <w:pStyle w:val="Compact"/>
        <w:numPr>
          <w:ilvl w:val="1"/>
          <w:numId w:val="1003"/>
        </w:numPr>
      </w:pPr>
      <w:r>
        <w:t xml:space="preserve">Взыскано — 12,4 млн ₽</w:t>
      </w:r>
    </w:p>
    <w:p>
      <w:pPr>
        <w:pStyle w:val="Compact"/>
        <w:numPr>
          <w:ilvl w:val="1"/>
          <w:numId w:val="1003"/>
        </w:numPr>
      </w:pPr>
      <w:r>
        <w:t xml:space="preserve">Срок дела — 8 мес.</w:t>
      </w:r>
    </w:p>
    <w:p>
      <w:pPr>
        <w:pStyle w:val="Compact"/>
        <w:numPr>
          <w:ilvl w:val="1"/>
          <w:numId w:val="1003"/>
        </w:numPr>
      </w:pPr>
      <w:r>
        <w:t xml:space="preserve">Снижений в инстанциях — 0</w:t>
      </w:r>
    </w:p>
    <w:p>
      <w:r>
        <w:pict>
          <v:rect style="width:0;height:1.5pt" o:hralign="center" o:hrstd="t" o:hr="t"/>
        </w:pict>
      </w:r>
    </w:p>
    <w:bookmarkEnd w:id="16"/>
    <w:bookmarkStart w:id="17" w:name="иллюстрации-в-теле-опционально"/>
    <w:p>
      <w:pPr>
        <w:pStyle w:val="Heading2"/>
      </w:pPr>
      <w:r>
        <w:t xml:space="preserve">6. Иллюстрации в теле (опционально)</w:t>
      </w:r>
    </w:p>
    <w:p>
      <w:pPr>
        <w:pStyle w:val="FirstParagraph"/>
      </w:pPr>
      <w:r>
        <w:t xml:space="preserve">1–2 фото/скриншота внутри разделов. JPG 1200×800.</w:t>
      </w:r>
    </w:p>
    <w:p>
      <w:pPr>
        <w:pStyle w:val="BodyText"/>
      </w:pPr>
      <w:r>
        <w:t xml:space="preserve">Подходит: анонимное фото зала суда, скан фрагмента решения (с замазанными именами), схема процесса, график с метриками.</w:t>
      </w:r>
    </w:p>
    <w:p>
      <w:pPr>
        <w:pStyle w:val="BodyText"/>
      </w:pPr>
      <w:r>
        <w:t xml:space="preserve">Не подходит: стоковые «юристы за столом», красивые картинки без смысла.</w:t>
      </w:r>
    </w:p>
    <w:p>
      <w:r>
        <w:pict>
          <v:rect style="width:0;height:1.5pt" o:hralign="center" o:hrstd="t" o:hr="t"/>
        </w:pict>
      </w:r>
    </w:p>
    <w:bookmarkEnd w:id="17"/>
    <w:bookmarkStart w:id="18" w:name="cta-final-внизу-страницы"/>
    <w:p>
      <w:pPr>
        <w:pStyle w:val="Heading2"/>
      </w:pPr>
      <w:r>
        <w:t xml:space="preserve">7. CTA-final внизу страницы</w:t>
      </w:r>
    </w:p>
    <w:p>
      <w:pPr>
        <w:pStyle w:val="FirstParagraph"/>
      </w:pPr>
      <w:r>
        <w:t xml:space="preserve">Призыв</w:t>
      </w:r>
      <w:r>
        <w:t xml:space="preserve"> </w:t>
      </w:r>
      <w:r>
        <w:rPr>
          <w:b/>
          <w:bCs/>
        </w:rPr>
        <w:t xml:space="preserve">по теме кейса</w:t>
      </w:r>
      <w:r>
        <w:t xml:space="preserve">, не общий.</w:t>
      </w:r>
    </w:p>
    <w:p>
      <w:pPr>
        <w:pStyle w:val="BodyText"/>
      </w:pPr>
      <w:r>
        <w:t xml:space="preserve">Пример для кейса о компенсации:</w:t>
      </w:r>
    </w:p>
    <w:p>
      <w:pPr>
        <w:pStyle w:val="SourceCode"/>
      </w:pPr>
      <w:r>
        <w:rPr>
          <w:rStyle w:val="VerbatimChar"/>
        </w:rPr>
        <w:t xml:space="preserve">Eyebrow: Похожая ситуация?</w:t>
      </w:r>
      <w:r>
        <w:br/>
      </w:r>
      <w:r>
        <w:rPr>
          <w:rStyle w:val="VerbatimChar"/>
        </w:rPr>
        <w:t xml:space="preserve">H2: Считаем компенсацию *за нарушение прав*</w:t>
      </w:r>
      <w:r>
        <w:br/>
      </w:r>
      <w:r>
        <w:rPr>
          <w:rStyle w:val="VerbatimChar"/>
        </w:rPr>
        <w:t xml:space="preserve">Lead: Расскажите о ситуации — оценим перспективы взыскания, рассчитаем диапазон суммы. Первая консультация бесплатна.</w:t>
      </w:r>
    </w:p>
    <w:p>
      <w:r>
        <w:pict>
          <v:rect style="width:0;height:1.5pt" o:hralign="center" o:hrstd="t" o:hr="t"/>
        </w:pict>
      </w:r>
    </w:p>
    <w:bookmarkEnd w:id="18"/>
    <w:bookmarkStart w:id="19" w:name="что-прислать-вместе"/>
    <w:p>
      <w:pPr>
        <w:pStyle w:val="Heading2"/>
      </w:pPr>
      <w:r>
        <w:t xml:space="preserve">8. Что прислать вместе</w:t>
      </w:r>
    </w:p>
    <w:p>
      <w:pPr>
        <w:pStyle w:val="Compact"/>
        <w:numPr>
          <w:ilvl w:val="0"/>
          <w:numId w:val="1004"/>
        </w:numPr>
      </w:pPr>
      <w:r>
        <w:t xml:space="preserve">Согласие клиента (если с именем) — PDF.</w:t>
      </w:r>
    </w:p>
    <w:p>
      <w:pPr>
        <w:pStyle w:val="Compact"/>
        <w:numPr>
          <w:ilvl w:val="0"/>
          <w:numId w:val="1004"/>
        </w:numPr>
      </w:pPr>
      <w:r>
        <w:t xml:space="preserve">Cover-фото 1600×900 JPG. Тематическое (без стоков). Нет — пометьте «подобрать».</w:t>
      </w:r>
    </w:p>
    <w:p>
      <w:pPr>
        <w:pStyle w:val="Compact"/>
        <w:numPr>
          <w:ilvl w:val="0"/>
          <w:numId w:val="1004"/>
        </w:numPr>
      </w:pPr>
      <w:r>
        <w:t xml:space="preserve">Опционально иллюстрации в тело (см. §6).</w:t>
      </w:r>
    </w:p>
    <w:p>
      <w:pPr>
        <w:pStyle w:val="Compact"/>
        <w:numPr>
          <w:ilvl w:val="0"/>
          <w:numId w:val="1004"/>
        </w:numPr>
      </w:pPr>
      <w:r>
        <w:t xml:space="preserve">Ссылка на дело в публичном реестре (если открытое):</w:t>
      </w:r>
      <w:r>
        <w:t xml:space="preserve"> </w:t>
      </w:r>
      <w:r>
        <w:rPr>
          <w:rStyle w:val="VerbatimChar"/>
        </w:rPr>
        <w:t xml:space="preserve">kad.arbitr.ru</w:t>
      </w:r>
      <w:r>
        <w:t xml:space="preserve">,</w:t>
      </w:r>
      <w:r>
        <w:t xml:space="preserve"> </w:t>
      </w:r>
      <w:r>
        <w:rPr>
          <w:rStyle w:val="VerbatimChar"/>
        </w:rPr>
        <w:t xml:space="preserve">fips.ru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3 slug-а похожих дел внизу — или</w:t>
      </w:r>
      <w:r>
        <w:t xml:space="preserve"> </w:t>
      </w:r>
      <w:r>
        <w:rPr>
          <w:rStyle w:val="VerbatimChar"/>
        </w:rPr>
        <w:t xml:space="preserve">подбирает редактор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1-tm.ru/dela/vzyskanie-kompensatsii-fmc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1-tm.ru/dela/vzyskanie-kompensatsii-fmc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2026-05-20T11:00:44Z</dcterms:created>
  <dcterms:modified xsi:type="dcterms:W3CDTF">2026-05-20T11:00:44Z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