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eastAsia="Arial"/>
          <w:b/>
          <w:color w:val="0A2540"/>
          <w:sz w:val="68"/>
        </w:rPr>
        <w:t>MERKAERP</w:t>
      </w:r>
    </w:p>
    <w:p>
      <w:pPr>
        <w:jc w:val="center"/>
      </w:pPr>
      <w:r>
        <w:rPr>
          <w:rFonts w:ascii="Arial" w:hAnsi="Arial" w:eastAsia="Arial"/>
          <w:b/>
          <w:color w:val="C6A15B"/>
          <w:sz w:val="40"/>
        </w:rPr>
        <w:t>MANUAL COMPLETO DE USUARIO · COMERCIAL</w:t>
      </w:r>
    </w:p>
    <w:p>
      <w:pPr>
        <w:jc w:val="center"/>
      </w:pPr>
      <w:r>
        <w:rPr>
          <w:rFonts w:ascii="Arial" w:hAnsi="Arial" w:eastAsia="Arial"/>
          <w:color w:val="444B58"/>
          <w:sz w:val="22"/>
        </w:rPr>
        <w:t>Operación, capacitación, seguridad, migración, continuidad y solución de problemas</w:t>
      </w:r>
    </w:p>
    <w:tbl>
      <w:tblPr>
        <w:tblW w:type="auto" w:w="0"/>
        <w:jc w:val="center"/>
        <w:tblLayout w:type="fixed"/>
        <w:tblLook w:firstColumn="1" w:firstRow="1" w:lastColumn="0" w:lastRow="0" w:noHBand="0" w:noVBand="1" w:val="04A0"/>
      </w:tblPr>
      <w:tblGrid>
        <w:gridCol w:w="6912"/>
      </w:tblGrid>
      <w:tr>
        <w:tc>
          <w:tcPr>
            <w:tcW w:type="dxa" w:w="10166"/>
            <w:shd w:fill="C6A15B"/>
          </w:tcPr>
          <w:p>
            <w:r/>
          </w:p>
        </w:tc>
      </w:tr>
    </w:tbl>
    <w:p/>
    <w:tbl>
      <w:tblPr>
        <w:tblW w:type="auto" w:w="0"/>
        <w:jc w:val="center"/>
        <w:tblLayout w:type="fixed"/>
        <w:tblLook w:firstColumn="1" w:firstRow="1" w:lastColumn="0" w:lastRow="0" w:noHBand="0" w:noVBand="1" w:val="04A0"/>
      </w:tblPr>
      <w:tblGrid>
        <w:gridCol w:w="2880"/>
        <w:gridCol w:w="5328"/>
      </w:tblGrid>
      <w:tr>
        <w:tc>
          <w:tcPr>
            <w:tcW w:type="dxa" w:w="5083"/>
            <w:shd w:fill="F4F6F9"/>
            <w:tcBorders>
              <w:bottom w:val="single" w:sz="4" w:color="E9ECF2"/>
            </w:tcBorders>
          </w:tcPr>
          <w:p>
            <w:r>
              <w:rPr>
                <w:rFonts w:ascii="Arial" w:hAnsi="Arial" w:eastAsia="Arial"/>
                <w:b/>
                <w:color w:val="0A2540"/>
                <w:sz w:val="18"/>
              </w:rPr>
              <w:t>Versión del sistema</w:t>
            </w:r>
          </w:p>
        </w:tc>
        <w:tc>
          <w:tcPr>
            <w:tcW w:type="dxa" w:w="5083"/>
            <w:tcBorders>
              <w:bottom w:val="single" w:sz="4" w:color="E9ECF2"/>
            </w:tcBorders>
          </w:tcPr>
          <w:p>
            <w:r>
              <w:rPr>
                <w:rFonts w:ascii="Arial" w:hAnsi="Arial" w:eastAsia="Arial"/>
                <w:color w:val="444B58"/>
                <w:sz w:val="18"/>
              </w:rPr>
              <w:t>1.2.1+5 · candidata para entornos de prueba</w:t>
            </w:r>
          </w:p>
        </w:tc>
      </w:tr>
      <w:tr>
        <w:tc>
          <w:tcPr>
            <w:tcW w:type="dxa" w:w="5083"/>
            <w:shd w:fill="F4F6F9"/>
            <w:tcBorders>
              <w:bottom w:val="single" w:sz="4" w:color="E9ECF2"/>
            </w:tcBorders>
          </w:tcPr>
          <w:p>
            <w:r>
              <w:rPr>
                <w:rFonts w:ascii="Arial" w:hAnsi="Arial" w:eastAsia="Arial"/>
                <w:b/>
                <w:color w:val="0A2540"/>
                <w:sz w:val="18"/>
              </w:rPr>
              <w:t>Fecha del manual</w:t>
            </w:r>
          </w:p>
        </w:tc>
        <w:tc>
          <w:tcPr>
            <w:tcW w:type="dxa" w:w="5083"/>
            <w:tcBorders>
              <w:bottom w:val="single" w:sz="4" w:color="E9ECF2"/>
            </w:tcBorders>
          </w:tcPr>
          <w:p>
            <w:r>
              <w:rPr>
                <w:rFonts w:ascii="Arial" w:hAnsi="Arial" w:eastAsia="Arial"/>
                <w:color w:val="444B58"/>
                <w:sz w:val="18"/>
              </w:rPr>
              <w:t>17 de agosto de 2026</w:t>
            </w:r>
          </w:p>
        </w:tc>
      </w:tr>
      <w:tr>
        <w:tc>
          <w:tcPr>
            <w:tcW w:type="dxa" w:w="5083"/>
            <w:shd w:fill="F4F6F9"/>
            <w:tcBorders>
              <w:bottom w:val="single" w:sz="4" w:color="E9ECF2"/>
            </w:tcBorders>
          </w:tcPr>
          <w:p>
            <w:r>
              <w:rPr>
                <w:rFonts w:ascii="Arial" w:hAnsi="Arial" w:eastAsia="Arial"/>
                <w:b/>
                <w:color w:val="0A2540"/>
                <w:sz w:val="18"/>
              </w:rPr>
              <w:t>Público objetivo</w:t>
            </w:r>
          </w:p>
        </w:tc>
        <w:tc>
          <w:tcPr>
            <w:tcW w:type="dxa" w:w="5083"/>
            <w:tcBorders>
              <w:bottom w:val="single" w:sz="4" w:color="E9ECF2"/>
            </w:tcBorders>
          </w:tcPr>
          <w:p>
            <w:r>
              <w:rPr>
                <w:rFonts w:ascii="Arial" w:hAnsi="Arial" w:eastAsia="Arial"/>
                <w:color w:val="444B58"/>
                <w:sz w:val="18"/>
              </w:rPr>
              <w:t>Usuarios sin experiencia previa, operadores, responsables funcionales y administradores</w:t>
            </w:r>
          </w:p>
        </w:tc>
      </w:tr>
      <w:tr>
        <w:tc>
          <w:tcPr>
            <w:tcW w:type="dxa" w:w="5083"/>
            <w:shd w:fill="F4F6F9"/>
            <w:tcBorders>
              <w:bottom w:val="single" w:sz="4" w:color="E9ECF2"/>
            </w:tcBorders>
          </w:tcPr>
          <w:p>
            <w:r>
              <w:rPr>
                <w:rFonts w:ascii="Arial" w:hAnsi="Arial" w:eastAsia="Arial"/>
                <w:b/>
                <w:color w:val="0A2540"/>
                <w:sz w:val="18"/>
              </w:rPr>
              <w:t>Propósito</w:t>
            </w:r>
          </w:p>
        </w:tc>
        <w:tc>
          <w:tcPr>
            <w:tcW w:type="dxa" w:w="5083"/>
            <w:tcBorders>
              <w:bottom w:val="single" w:sz="4" w:color="E9ECF2"/>
            </w:tcBorders>
          </w:tcPr>
          <w:p>
            <w:r>
              <w:rPr>
                <w:rFonts w:ascii="Arial" w:hAnsi="Arial" w:eastAsia="Arial"/>
                <w:color w:val="444B58"/>
                <w:sz w:val="18"/>
              </w:rPr>
              <w:t>Aprender qué hace el sistema, por qué se usa, cómo se opera y cómo se protege la información</w:t>
            </w:r>
          </w:p>
        </w:tc>
      </w:tr>
      <w:tr>
        <w:tc>
          <w:tcPr>
            <w:tcW w:type="dxa" w:w="5083"/>
            <w:shd w:fill="F4F6F9"/>
            <w:tcBorders>
              <w:bottom w:val="single" w:sz="4" w:color="E9ECF2"/>
            </w:tcBorders>
          </w:tcPr>
          <w:p>
            <w:r>
              <w:rPr>
                <w:rFonts w:ascii="Arial" w:hAnsi="Arial" w:eastAsia="Arial"/>
                <w:b/>
                <w:color w:val="0A2540"/>
                <w:sz w:val="18"/>
              </w:rPr>
              <w:t>Preparación editorial</w:t>
            </w:r>
          </w:p>
        </w:tc>
        <w:tc>
          <w:tcPr>
            <w:tcW w:type="dxa" w:w="5083"/>
            <w:tcBorders>
              <w:bottom w:val="single" w:sz="4" w:color="E9ECF2"/>
            </w:tcBorders>
          </w:tcPr>
          <w:p>
            <w:r>
              <w:rPr>
                <w:rFonts w:ascii="Arial" w:hAnsi="Arial" w:eastAsia="Arial"/>
                <w:color w:val="444B58"/>
                <w:sz w:val="18"/>
              </w:rPr>
              <w:t>Sin membrete fijo; listo para incorporar membrete de O&amp;W Asesorías</w:t>
            </w:r>
          </w:p>
        </w:tc>
      </w:tr>
      <w:tr>
        <w:tc>
          <w:tcPr>
            <w:tcW w:type="dxa" w:w="5083"/>
            <w:shd w:fill="F4F6F9"/>
            <w:tcBorders>
              <w:bottom w:val="single" w:sz="4" w:color="E9ECF2"/>
            </w:tcBorders>
          </w:tcPr>
          <w:p>
            <w:r>
              <w:rPr>
                <w:rFonts w:ascii="Arial" w:hAnsi="Arial" w:eastAsia="Arial"/>
                <w:b/>
                <w:color w:val="0A2540"/>
                <w:sz w:val="18"/>
              </w:rPr>
              <w:t>Control de cambios</w:t>
            </w:r>
          </w:p>
        </w:tc>
        <w:tc>
          <w:tcPr>
            <w:tcW w:type="dxa" w:w="5083"/>
            <w:tcBorders>
              <w:bottom w:val="single" w:sz="4" w:color="E9ECF2"/>
            </w:tcBorders>
          </w:tcPr>
          <w:p>
            <w:r>
              <w:rPr>
                <w:rFonts w:ascii="Arial" w:hAnsi="Arial" w:eastAsia="Arial"/>
                <w:color w:val="444B58"/>
                <w:sz w:val="18"/>
              </w:rPr>
              <w:t>Revisar y actualizar con cada versión funcional publicada</w:t>
            </w:r>
          </w:p>
        </w:tc>
      </w:tr>
    </w:tbl>
    <w:p>
      <w:pPr>
        <w:spacing w:before="760"/>
        <w:jc w:val="center"/>
      </w:pPr>
      <w:r>
        <w:rPr>
          <w:rFonts w:ascii="Arial" w:hAnsi="Arial" w:eastAsia="Arial"/>
          <w:b/>
          <w:color w:val="0A2540"/>
          <w:sz w:val="24"/>
        </w:rPr>
        <w:t>O&amp;W ASESORÍAS</w:t>
      </w:r>
    </w:p>
    <w:p>
      <w:pPr>
        <w:jc w:val="center"/>
      </w:pPr>
      <w:r>
        <w:rPr>
          <w:rFonts w:ascii="Arial" w:hAnsi="Arial" w:eastAsia="Arial"/>
          <w:i/>
          <w:color w:val="444B58"/>
          <w:sz w:val="18"/>
        </w:rPr>
        <w:t>Documento de operación y capacitación. Lea especialmente el capítulo de seguridad antes de utilizar datos reales.</w:t>
      </w:r>
    </w:p>
    <w:p>
      <w:r>
        <w:br w:type="page"/>
      </w:r>
    </w:p>
    <w:p>
      <w:pPr>
        <w:pStyle w:val="Heading1"/>
      </w:pPr>
      <w:r>
        <w:t>Cómo usar este manual</w:t>
      </w:r>
    </w:p>
    <w:p>
      <w:r>
        <w:rPr>
          <w:rFonts w:ascii="Arial" w:hAnsi="Arial" w:eastAsia="Arial"/>
        </w:rPr>
        <w:t>Este documento está escrito para que pueda utilizarlo una persona que nunca haya trabajado con un ERP e incluso tenga poca experiencia con un computador. Por eso explica tanto la operación de MerkaERP como conceptos básicos de pantalla, formularios, archivos, respaldos, permisos y seguridad.</w:t>
      </w:r>
    </w:p>
    <w:p>
      <w:r>
        <w:rPr>
          <w:rFonts w:ascii="Arial" w:hAnsi="Arial" w:eastAsia="Arial"/>
        </w:rPr>
        <w:t>El manual corresponde a MerkaERP Comercial 1.2.1+5. Las funciones visibles dependen de la licencia, los módulos habilitados y los permisos del usuario. Si una opción descrita no aparece, primero verifique esos tres elementos antes de asumir que existe un error.</w:t>
      </w:r>
    </w:p>
    <w:p>
      <w:r>
        <w:rPr>
          <w:rFonts w:ascii="Arial" w:hAnsi="Arial" w:eastAsia="Arial"/>
        </w:rPr>
        <w:t>Los ejemplos monetarios, nombres de empresas, personas, rubros o documentos son ilustrativos. En una instalación real deben utilizarse los datos, políticas, soportes y autorizaciones de la organización.</w:t>
      </w:r>
    </w:p>
    <w:p>
      <w:r>
        <w:rPr>
          <w:rFonts w:ascii="Arial" w:hAnsi="Arial" w:eastAsia="Arial"/>
        </w:rPr>
        <w:t>No haga pruebas destructivas sobre información real. Para capacitación, use una instalación de pruebas o realice un respaldo integral verificado antes de modificar configuraciones, saldos iniciales, instrumentos archivísticos o integraciones.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9A6700"/>
              <w:bottom w:val="single" w:sz="2" w:color="E9ECF2"/>
              <w:right w:val="single" w:sz="2" w:color="E9ECF2"/>
            </w:tcBorders>
          </w:tcPr>
          <w:p>
            <w:r>
              <w:rPr>
                <w:rFonts w:ascii="Arial" w:hAnsi="Arial" w:eastAsia="Arial"/>
                <w:b/>
                <w:color w:val="9A6700"/>
                <w:sz w:val="19"/>
              </w:rPr>
              <w:t xml:space="preserve">IMPORTANTE · </w:t>
            </w:r>
            <w:r>
              <w:rPr>
                <w:rFonts w:ascii="Arial" w:hAnsi="Arial" w:eastAsia="Arial"/>
                <w:color w:val="444B58"/>
                <w:sz w:val="19"/>
              </w:rPr>
              <w:t>Si una pantalla ofrece Guardar, Anular, Revertir, Cerrar, Ejecutar, Transmitir, Disponer o Restaurar, lea el mensaje de confirmación completo antes de continuar. Esas palabras representan acciones distintas y algunas tienen efectos contables, documentales o de auditoría.</w:t>
            </w:r>
          </w:p>
        </w:tc>
      </w:tr>
    </w:tbl>
    <w:p>
      <w:pPr>
        <w:spacing w:after="0"/>
      </w:pPr>
    </w:p>
    <w:p>
      <w:pPr>
        <w:pStyle w:val="Heading2"/>
      </w:pPr>
      <w:r>
        <w:t>Convenciones de este manual</w:t>
      </w:r>
    </w:p>
    <w:p>
      <w:pPr>
        <w:pStyle w:val="ListBullet"/>
        <w:spacing w:after="40"/>
      </w:pPr>
      <w:r>
        <w:rPr>
          <w:rFonts w:ascii="Arial" w:hAnsi="Arial" w:eastAsia="Arial"/>
          <w:sz w:val="20"/>
        </w:rPr>
        <w:t>Ruta: indica dónde debe entrar. Ejemplo: Gestión → Migración de datos.</w:t>
      </w:r>
    </w:p>
    <w:p>
      <w:pPr>
        <w:pStyle w:val="ListBullet"/>
        <w:spacing w:after="40"/>
      </w:pPr>
      <w:r>
        <w:rPr>
          <w:rFonts w:ascii="Arial" w:hAnsi="Arial" w:eastAsia="Arial"/>
          <w:sz w:val="20"/>
        </w:rPr>
        <w:t>Campo: espacio donde se escribe o selecciona un dato.</w:t>
      </w:r>
    </w:p>
    <w:p>
      <w:pPr>
        <w:pStyle w:val="ListBullet"/>
        <w:spacing w:after="40"/>
      </w:pPr>
      <w:r>
        <w:rPr>
          <w:rFonts w:ascii="Arial" w:hAnsi="Arial" w:eastAsia="Arial"/>
          <w:sz w:val="20"/>
        </w:rPr>
        <w:t>Botón: control que ejecuta una acción. Los botones con icono muestran una explicación al dejar el puntero encima.</w:t>
      </w:r>
    </w:p>
    <w:p>
      <w:pPr>
        <w:pStyle w:val="ListBullet"/>
        <w:spacing w:after="40"/>
      </w:pPr>
      <w:r>
        <w:rPr>
          <w:rFonts w:ascii="Arial" w:hAnsi="Arial" w:eastAsia="Arial"/>
          <w:sz w:val="20"/>
        </w:rPr>
        <w:t>Pestaña: sección dentro de un mismo módulo. Si existen muchas, puede desplazarse horizontalmente.</w:t>
      </w:r>
    </w:p>
    <w:p>
      <w:pPr>
        <w:pStyle w:val="ListBullet"/>
        <w:spacing w:after="40"/>
      </w:pPr>
      <w:r>
        <w:rPr>
          <w:rFonts w:ascii="Arial" w:hAnsi="Arial" w:eastAsia="Arial"/>
          <w:sz w:val="20"/>
        </w:rPr>
        <w:t>Estado: situación actual de un registro, por ejemplo Pendiente, Aprobado, Anulado, Cerrado o Archivado.</w:t>
      </w:r>
    </w:p>
    <w:p>
      <w:pPr>
        <w:pStyle w:val="ListBullet"/>
        <w:spacing w:after="40"/>
      </w:pPr>
      <w:r>
        <w:rPr>
          <w:rFonts w:ascii="Arial" w:hAnsi="Arial" w:eastAsia="Arial"/>
          <w:sz w:val="20"/>
        </w:rPr>
        <w:t>Bloqueante: control que debe resolverse antes de declarar una instalación lista para operar.</w:t>
      </w:r>
    </w:p>
    <w:p>
      <w:pPr>
        <w:pStyle w:val="ListBullet"/>
        <w:spacing w:after="40"/>
      </w:pPr>
      <w:r>
        <w:rPr>
          <w:rFonts w:ascii="Arial" w:hAnsi="Arial" w:eastAsia="Arial"/>
          <w:sz w:val="20"/>
        </w:rPr>
        <w:t>Fail-closed: ante falta de evidencia o configuración, MerkaERP bloquea la acción en vez de fingir que fue exitosa.</w:t>
      </w:r>
    </w:p>
    <w:p>
      <w:pPr>
        <w:pStyle w:val="Heading2"/>
      </w:pPr>
      <w:r>
        <w:t>Índice automático</w:t>
      </w:r>
    </w:p>
    <w:p>
      <w:r>
        <w:fldChar w:fldCharType="begin"/>
        <w:instrText xml:space="preserve">TOC \o "1-3" \h \z \u</w:instrText>
        <w:fldChar w:fldCharType="separate"/>
        <w:t>Tabla de contenido: en Microsoft Word, haga clic derecho y elija “Actualizar campo” si los números de página aún no aparecen.</w:t>
        <w:fldChar w:fldCharType="end"/>
      </w:r>
    </w:p>
    <w:p>
      <w:r>
        <w:br w:type="page"/>
      </w:r>
    </w:p>
    <w:p>
      <w:pPr>
        <w:pStyle w:val="Heading1"/>
      </w:pPr>
      <w:r>
        <w:t>Antes de empezar: uso básico del computador</w:t>
      </w:r>
    </w:p>
    <w:p>
      <w:r>
        <w:rPr>
          <w:rFonts w:ascii="Arial" w:hAnsi="Arial" w:eastAsia="Arial"/>
        </w:rPr>
        <w:t>Si ya utiliza Windows con facilidad, puede leer este capítulo como referencia. Si es su primer acercamiento a un computador, siga los pasos en orden y practique antes de registrar información real.</w:t>
      </w:r>
    </w:p>
    <w:p>
      <w:pPr>
        <w:pStyle w:val="Heading2"/>
      </w:pPr>
      <w:r>
        <w:t>Partes que utilizará</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0A2540"/>
            <w:vAlign w:val="center"/>
          </w:tcPr>
          <w:p>
            <w:r>
              <w:rPr>
                <w:rFonts w:ascii="Arial" w:hAnsi="Arial" w:eastAsia="Arial"/>
                <w:b/>
                <w:color w:val="FFFFFF"/>
                <w:sz w:val="17"/>
              </w:rPr>
              <w:t>Elemento</w:t>
            </w:r>
          </w:p>
        </w:tc>
        <w:tc>
          <w:tcPr>
            <w:tcW w:type="dxa" w:w="2880"/>
            <w:shd w:fill="0A2540"/>
            <w:vAlign w:val="center"/>
          </w:tcPr>
          <w:p>
            <w:r>
              <w:rPr>
                <w:rFonts w:ascii="Arial" w:hAnsi="Arial" w:eastAsia="Arial"/>
                <w:b/>
                <w:color w:val="FFFFFF"/>
                <w:sz w:val="17"/>
              </w:rPr>
              <w:t>Qué es</w:t>
            </w:r>
          </w:p>
        </w:tc>
        <w:tc>
          <w:tcPr>
            <w:tcW w:type="dxa" w:w="5040"/>
            <w:shd w:fill="0A2540"/>
            <w:vAlign w:val="center"/>
          </w:tcPr>
          <w:p>
            <w:r>
              <w:rPr>
                <w:rFonts w:ascii="Arial" w:hAnsi="Arial" w:eastAsia="Arial"/>
                <w:b/>
                <w:color w:val="FFFFFF"/>
                <w:sz w:val="17"/>
              </w:rPr>
              <w:t>Cómo se usa en MerkaERP</w:t>
            </w:r>
          </w:p>
        </w:tc>
      </w:tr>
      <w:tr>
        <w:trPr>
          <w:cantSplit w:val="true"/>
        </w:trPr>
        <w:tc>
          <w:tcPr>
            <w:tcW w:type="dxa" w:w="2016"/>
            <w:vAlign w:val="top"/>
            <w:shd w:fill="F4F6F9"/>
          </w:tcPr>
          <w:p>
            <w:pPr>
              <w:spacing w:after="20"/>
            </w:pPr>
            <w:r>
              <w:rPr>
                <w:rFonts w:ascii="Arial" w:hAnsi="Arial" w:eastAsia="Arial"/>
                <w:color w:val="111827"/>
                <w:sz w:val="17"/>
              </w:rPr>
              <w:t>Pantalla o monitor</w:t>
            </w:r>
          </w:p>
        </w:tc>
        <w:tc>
          <w:tcPr>
            <w:tcW w:type="dxa" w:w="2880"/>
            <w:vAlign w:val="top"/>
          </w:tcPr>
          <w:p>
            <w:pPr>
              <w:spacing w:after="20"/>
            </w:pPr>
            <w:r>
              <w:rPr>
                <w:rFonts w:ascii="Arial" w:hAnsi="Arial" w:eastAsia="Arial"/>
                <w:color w:val="111827"/>
                <w:sz w:val="17"/>
              </w:rPr>
              <w:t>Es donde se muestra el programa.</w:t>
            </w:r>
          </w:p>
        </w:tc>
        <w:tc>
          <w:tcPr>
            <w:tcW w:type="dxa" w:w="5040"/>
            <w:vAlign w:val="top"/>
          </w:tcPr>
          <w:p>
            <w:pPr>
              <w:spacing w:after="20"/>
            </w:pPr>
            <w:r>
              <w:rPr>
                <w:rFonts w:ascii="Arial" w:hAnsi="Arial" w:eastAsia="Arial"/>
                <w:color w:val="111827"/>
                <w:sz w:val="17"/>
              </w:rPr>
              <w:t>Observe títulos, botones, listas, mensajes y ventanas. No necesita tocar la pantalla salvo que el equipo sea táctil.</w:t>
            </w:r>
          </w:p>
        </w:tc>
      </w:tr>
      <w:tr>
        <w:trPr>
          <w:cantSplit w:val="true"/>
        </w:trPr>
        <w:tc>
          <w:tcPr>
            <w:tcW w:type="dxa" w:w="2016"/>
            <w:vAlign w:val="top"/>
            <w:shd w:fill="F4F6F9"/>
          </w:tcPr>
          <w:p>
            <w:pPr>
              <w:spacing w:after="20"/>
            </w:pPr>
            <w:r>
              <w:rPr>
                <w:rFonts w:ascii="Arial" w:hAnsi="Arial" w:eastAsia="Arial"/>
                <w:color w:val="111827"/>
                <w:sz w:val="17"/>
              </w:rPr>
              <w:t>Mouse o ratón</w:t>
            </w:r>
          </w:p>
        </w:tc>
        <w:tc>
          <w:tcPr>
            <w:tcW w:type="dxa" w:w="2880"/>
            <w:vAlign w:val="top"/>
          </w:tcPr>
          <w:p>
            <w:pPr>
              <w:spacing w:after="20"/>
            </w:pPr>
            <w:r>
              <w:rPr>
                <w:rFonts w:ascii="Arial" w:hAnsi="Arial" w:eastAsia="Arial"/>
                <w:color w:val="111827"/>
                <w:sz w:val="17"/>
              </w:rPr>
              <w:t>Dispositivo para mover el puntero.</w:t>
            </w:r>
          </w:p>
        </w:tc>
        <w:tc>
          <w:tcPr>
            <w:tcW w:type="dxa" w:w="5040"/>
            <w:vAlign w:val="top"/>
          </w:tcPr>
          <w:p>
            <w:pPr>
              <w:spacing w:after="20"/>
            </w:pPr>
            <w:r>
              <w:rPr>
                <w:rFonts w:ascii="Arial" w:hAnsi="Arial" w:eastAsia="Arial"/>
                <w:color w:val="111827"/>
                <w:sz w:val="17"/>
              </w:rPr>
              <w:t>Mueva el mouse para señalar; clic izquierdo para seleccionar; rueda para desplazarse; clic derecho solo cuando el sistema operativo lo requiera.</w:t>
            </w:r>
          </w:p>
        </w:tc>
      </w:tr>
      <w:tr>
        <w:trPr>
          <w:cantSplit w:val="true"/>
        </w:trPr>
        <w:tc>
          <w:tcPr>
            <w:tcW w:type="dxa" w:w="2016"/>
            <w:vAlign w:val="top"/>
            <w:shd w:fill="F4F6F9"/>
          </w:tcPr>
          <w:p>
            <w:pPr>
              <w:spacing w:after="20"/>
            </w:pPr>
            <w:r>
              <w:rPr>
                <w:rFonts w:ascii="Arial" w:hAnsi="Arial" w:eastAsia="Arial"/>
                <w:color w:val="111827"/>
                <w:sz w:val="17"/>
              </w:rPr>
              <w:t>Teclado</w:t>
            </w:r>
          </w:p>
        </w:tc>
        <w:tc>
          <w:tcPr>
            <w:tcW w:type="dxa" w:w="2880"/>
            <w:vAlign w:val="top"/>
          </w:tcPr>
          <w:p>
            <w:pPr>
              <w:spacing w:after="20"/>
            </w:pPr>
            <w:r>
              <w:rPr>
                <w:rFonts w:ascii="Arial" w:hAnsi="Arial" w:eastAsia="Arial"/>
                <w:color w:val="111827"/>
                <w:sz w:val="17"/>
              </w:rPr>
              <w:t>Permite escribir y usar atajos.</w:t>
            </w:r>
          </w:p>
        </w:tc>
        <w:tc>
          <w:tcPr>
            <w:tcW w:type="dxa" w:w="5040"/>
            <w:vAlign w:val="top"/>
          </w:tcPr>
          <w:p>
            <w:pPr>
              <w:spacing w:after="20"/>
            </w:pPr>
            <w:r>
              <w:rPr>
                <w:rFonts w:ascii="Arial" w:hAnsi="Arial" w:eastAsia="Arial"/>
                <w:color w:val="111827"/>
                <w:sz w:val="17"/>
              </w:rPr>
              <w:t>Use letras y números para diligenciar campos. Enter confirma en algunos controles; Tab avanza; Shift+Tab retrocede; Esc suele cerrar cuadros sin guardar.</w:t>
            </w:r>
          </w:p>
        </w:tc>
      </w:tr>
      <w:tr>
        <w:trPr>
          <w:cantSplit w:val="true"/>
        </w:trPr>
        <w:tc>
          <w:tcPr>
            <w:tcW w:type="dxa" w:w="2016"/>
            <w:vAlign w:val="top"/>
            <w:shd w:fill="F4F6F9"/>
          </w:tcPr>
          <w:p>
            <w:pPr>
              <w:spacing w:after="20"/>
            </w:pPr>
            <w:r>
              <w:rPr>
                <w:rFonts w:ascii="Arial" w:hAnsi="Arial" w:eastAsia="Arial"/>
                <w:color w:val="111827"/>
                <w:sz w:val="17"/>
              </w:rPr>
              <w:t>Unidad de almacenamiento</w:t>
            </w:r>
          </w:p>
        </w:tc>
        <w:tc>
          <w:tcPr>
            <w:tcW w:type="dxa" w:w="2880"/>
            <w:vAlign w:val="top"/>
          </w:tcPr>
          <w:p>
            <w:pPr>
              <w:spacing w:after="20"/>
            </w:pPr>
            <w:r>
              <w:rPr>
                <w:rFonts w:ascii="Arial" w:hAnsi="Arial" w:eastAsia="Arial"/>
                <w:color w:val="111827"/>
                <w:sz w:val="17"/>
              </w:rPr>
              <w:t>Lugar donde Windows guarda archivos.</w:t>
            </w:r>
          </w:p>
        </w:tc>
        <w:tc>
          <w:tcPr>
            <w:tcW w:type="dxa" w:w="5040"/>
            <w:vAlign w:val="top"/>
          </w:tcPr>
          <w:p>
            <w:pPr>
              <w:spacing w:after="20"/>
            </w:pPr>
            <w:r>
              <w:rPr>
                <w:rFonts w:ascii="Arial" w:hAnsi="Arial" w:eastAsia="Arial"/>
                <w:color w:val="111827"/>
                <w:sz w:val="17"/>
              </w:rPr>
              <w:t>Los respaldos, exportaciones y documentos seleccionados se guardan en carpetas. No desconecte memorias USB mientras se estén copiando archivos.</w:t>
            </w:r>
          </w:p>
        </w:tc>
      </w:tr>
    </w:tbl>
    <w:p>
      <w:pPr>
        <w:pStyle w:val="Heading2"/>
      </w:pPr>
      <w:r>
        <w:t>Clic, doble clic y rueda</w:t>
      </w:r>
    </w:p>
    <w:p>
      <w:pPr>
        <w:pStyle w:val="ListBullet"/>
        <w:spacing w:after="40"/>
      </w:pPr>
      <w:r>
        <w:rPr>
          <w:rFonts w:ascii="Arial" w:hAnsi="Arial" w:eastAsia="Arial"/>
          <w:sz w:val="20"/>
        </w:rPr>
        <w:t>Clic izquierdo: pulse y suelte una vez. Es la acción normal para botones, campos y pestañas.</w:t>
      </w:r>
    </w:p>
    <w:p>
      <w:pPr>
        <w:pStyle w:val="ListBullet"/>
        <w:spacing w:after="40"/>
      </w:pPr>
      <w:r>
        <w:rPr>
          <w:rFonts w:ascii="Arial" w:hAnsi="Arial" w:eastAsia="Arial"/>
          <w:sz w:val="20"/>
        </w:rPr>
        <w:t>Doble clic: dos clics rápidos. MerkaERP normalmente no lo exige; úselo sobre archivos en Windows cuando quiera abrirlos.</w:t>
      </w:r>
    </w:p>
    <w:p>
      <w:pPr>
        <w:pStyle w:val="ListBullet"/>
        <w:spacing w:after="40"/>
      </w:pPr>
      <w:r>
        <w:rPr>
          <w:rFonts w:ascii="Arial" w:hAnsi="Arial" w:eastAsia="Arial"/>
          <w:sz w:val="20"/>
        </w:rPr>
        <w:t>Rueda: gírela para subir o bajar. En listas extensas puede desplazar la información sin perder lo que ya escribió.</w:t>
      </w:r>
    </w:p>
    <w:p>
      <w:pPr>
        <w:pStyle w:val="ListBullet"/>
        <w:spacing w:after="40"/>
      </w:pPr>
      <w:r>
        <w:rPr>
          <w:rFonts w:ascii="Arial" w:hAnsi="Arial" w:eastAsia="Arial"/>
          <w:sz w:val="20"/>
        </w:rPr>
        <w:t>Arrastrar: mantenga presionado el botón izquierdo mientras mueve el mouse. Úselo con cuidado; no es necesario para la mayoría de operaciones del ERP.</w:t>
      </w:r>
    </w:p>
    <w:p>
      <w:pPr>
        <w:pStyle w:val="Heading2"/>
      </w:pPr>
      <w:r>
        <w:t>Teclas que conviene conocer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shd w:fill="0A2540"/>
            <w:vAlign w:val="center"/>
          </w:tcPr>
          <w:p>
            <w:r>
              <w:rPr>
                <w:rFonts w:ascii="Arial" w:hAnsi="Arial" w:eastAsia="Arial"/>
                <w:b/>
                <w:color w:val="FFFFFF"/>
                <w:sz w:val="17"/>
              </w:rPr>
              <w:t>Tecla</w:t>
            </w:r>
          </w:p>
        </w:tc>
        <w:tc>
          <w:tcPr>
            <w:tcW w:type="dxa" w:w="7632"/>
            <w:shd w:fill="0A2540"/>
            <w:vAlign w:val="center"/>
          </w:tcPr>
          <w:p>
            <w:r>
              <w:rPr>
                <w:rFonts w:ascii="Arial" w:hAnsi="Arial" w:eastAsia="Arial"/>
                <w:b/>
                <w:color w:val="FFFFFF"/>
                <w:sz w:val="17"/>
              </w:rPr>
              <w:t>Función práctica</w:t>
            </w:r>
          </w:p>
        </w:tc>
      </w:tr>
      <w:tr>
        <w:trPr>
          <w:cantSplit w:val="true"/>
        </w:trPr>
        <w:tc>
          <w:tcPr>
            <w:tcW w:type="dxa" w:w="2304"/>
            <w:vAlign w:val="top"/>
            <w:shd w:fill="F4F6F9"/>
          </w:tcPr>
          <w:p>
            <w:pPr>
              <w:spacing w:after="20"/>
            </w:pPr>
            <w:r>
              <w:rPr>
                <w:rFonts w:ascii="Arial" w:hAnsi="Arial" w:eastAsia="Arial"/>
                <w:color w:val="111827"/>
                <w:sz w:val="17"/>
              </w:rPr>
              <w:t>Tab</w:t>
            </w:r>
          </w:p>
        </w:tc>
        <w:tc>
          <w:tcPr>
            <w:tcW w:type="dxa" w:w="7632"/>
            <w:vAlign w:val="top"/>
          </w:tcPr>
          <w:p>
            <w:pPr>
              <w:spacing w:after="20"/>
            </w:pPr>
            <w:r>
              <w:rPr>
                <w:rFonts w:ascii="Arial" w:hAnsi="Arial" w:eastAsia="Arial"/>
                <w:color w:val="111827"/>
                <w:sz w:val="17"/>
              </w:rPr>
              <w:t>Pasa al siguiente campo. Es útil para diligenciar formularios sin usar el mouse.</w:t>
            </w:r>
          </w:p>
        </w:tc>
      </w:tr>
      <w:tr>
        <w:trPr>
          <w:cantSplit w:val="true"/>
        </w:trPr>
        <w:tc>
          <w:tcPr>
            <w:tcW w:type="dxa" w:w="2304"/>
            <w:vAlign w:val="top"/>
            <w:shd w:fill="F4F6F9"/>
          </w:tcPr>
          <w:p>
            <w:pPr>
              <w:spacing w:after="20"/>
            </w:pPr>
            <w:r>
              <w:rPr>
                <w:rFonts w:ascii="Arial" w:hAnsi="Arial" w:eastAsia="Arial"/>
                <w:color w:val="111827"/>
                <w:sz w:val="17"/>
              </w:rPr>
              <w:t>Shift + Tab</w:t>
            </w:r>
          </w:p>
        </w:tc>
        <w:tc>
          <w:tcPr>
            <w:tcW w:type="dxa" w:w="7632"/>
            <w:vAlign w:val="top"/>
          </w:tcPr>
          <w:p>
            <w:pPr>
              <w:spacing w:after="20"/>
            </w:pPr>
            <w:r>
              <w:rPr>
                <w:rFonts w:ascii="Arial" w:hAnsi="Arial" w:eastAsia="Arial"/>
                <w:color w:val="111827"/>
                <w:sz w:val="17"/>
              </w:rPr>
              <w:t>Vuelve al campo anterior.</w:t>
            </w:r>
          </w:p>
        </w:tc>
      </w:tr>
      <w:tr>
        <w:trPr>
          <w:cantSplit w:val="true"/>
        </w:trPr>
        <w:tc>
          <w:tcPr>
            <w:tcW w:type="dxa" w:w="2304"/>
            <w:vAlign w:val="top"/>
            <w:shd w:fill="F4F6F9"/>
          </w:tcPr>
          <w:p>
            <w:pPr>
              <w:spacing w:after="20"/>
            </w:pPr>
            <w:r>
              <w:rPr>
                <w:rFonts w:ascii="Arial" w:hAnsi="Arial" w:eastAsia="Arial"/>
                <w:color w:val="111827"/>
                <w:sz w:val="17"/>
              </w:rPr>
              <w:t>Enter</w:t>
            </w:r>
          </w:p>
        </w:tc>
        <w:tc>
          <w:tcPr>
            <w:tcW w:type="dxa" w:w="7632"/>
            <w:vAlign w:val="top"/>
          </w:tcPr>
          <w:p>
            <w:pPr>
              <w:spacing w:after="20"/>
            </w:pPr>
            <w:r>
              <w:rPr>
                <w:rFonts w:ascii="Arial" w:hAnsi="Arial" w:eastAsia="Arial"/>
                <w:color w:val="111827"/>
                <w:sz w:val="17"/>
              </w:rPr>
              <w:t>Confirma algunas selecciones o inicia una búsqueda. No sustituye el botón Guardar salvo que la pantalla lo indique.</w:t>
            </w:r>
          </w:p>
        </w:tc>
      </w:tr>
      <w:tr>
        <w:trPr>
          <w:cantSplit w:val="true"/>
        </w:trPr>
        <w:tc>
          <w:tcPr>
            <w:tcW w:type="dxa" w:w="2304"/>
            <w:vAlign w:val="top"/>
            <w:shd w:fill="F4F6F9"/>
          </w:tcPr>
          <w:p>
            <w:pPr>
              <w:spacing w:after="20"/>
            </w:pPr>
            <w:r>
              <w:rPr>
                <w:rFonts w:ascii="Arial" w:hAnsi="Arial" w:eastAsia="Arial"/>
                <w:color w:val="111827"/>
                <w:sz w:val="17"/>
              </w:rPr>
              <w:t>Esc</w:t>
            </w:r>
          </w:p>
        </w:tc>
        <w:tc>
          <w:tcPr>
            <w:tcW w:type="dxa" w:w="7632"/>
            <w:vAlign w:val="top"/>
          </w:tcPr>
          <w:p>
            <w:pPr>
              <w:spacing w:after="20"/>
            </w:pPr>
            <w:r>
              <w:rPr>
                <w:rFonts w:ascii="Arial" w:hAnsi="Arial" w:eastAsia="Arial"/>
                <w:color w:val="111827"/>
                <w:sz w:val="17"/>
              </w:rPr>
              <w:t>Cierra algunos cuadros o cancela selecciones temporales.</w:t>
            </w:r>
          </w:p>
        </w:tc>
      </w:tr>
      <w:tr>
        <w:trPr>
          <w:cantSplit w:val="true"/>
        </w:trPr>
        <w:tc>
          <w:tcPr>
            <w:tcW w:type="dxa" w:w="2304"/>
            <w:vAlign w:val="top"/>
            <w:shd w:fill="F4F6F9"/>
          </w:tcPr>
          <w:p>
            <w:pPr>
              <w:spacing w:after="20"/>
            </w:pPr>
            <w:r>
              <w:rPr>
                <w:rFonts w:ascii="Arial" w:hAnsi="Arial" w:eastAsia="Arial"/>
                <w:color w:val="111827"/>
                <w:sz w:val="17"/>
              </w:rPr>
              <w:t>Backspace</w:t>
            </w:r>
          </w:p>
        </w:tc>
        <w:tc>
          <w:tcPr>
            <w:tcW w:type="dxa" w:w="7632"/>
            <w:vAlign w:val="top"/>
          </w:tcPr>
          <w:p>
            <w:pPr>
              <w:spacing w:after="20"/>
            </w:pPr>
            <w:r>
              <w:rPr>
                <w:rFonts w:ascii="Arial" w:hAnsi="Arial" w:eastAsia="Arial"/>
                <w:color w:val="111827"/>
                <w:sz w:val="17"/>
              </w:rPr>
              <w:t>Borra el carácter situado a la izquierda del cursor.</w:t>
            </w:r>
          </w:p>
        </w:tc>
      </w:tr>
      <w:tr>
        <w:trPr>
          <w:cantSplit w:val="true"/>
        </w:trPr>
        <w:tc>
          <w:tcPr>
            <w:tcW w:type="dxa" w:w="2304"/>
            <w:vAlign w:val="top"/>
            <w:shd w:fill="F4F6F9"/>
          </w:tcPr>
          <w:p>
            <w:pPr>
              <w:spacing w:after="20"/>
            </w:pPr>
            <w:r>
              <w:rPr>
                <w:rFonts w:ascii="Arial" w:hAnsi="Arial" w:eastAsia="Arial"/>
                <w:color w:val="111827"/>
                <w:sz w:val="17"/>
              </w:rPr>
              <w:t>Delete/Supr</w:t>
            </w:r>
          </w:p>
        </w:tc>
        <w:tc>
          <w:tcPr>
            <w:tcW w:type="dxa" w:w="7632"/>
            <w:vAlign w:val="top"/>
          </w:tcPr>
          <w:p>
            <w:pPr>
              <w:spacing w:after="20"/>
            </w:pPr>
            <w:r>
              <w:rPr>
                <w:rFonts w:ascii="Arial" w:hAnsi="Arial" w:eastAsia="Arial"/>
                <w:color w:val="111827"/>
                <w:sz w:val="17"/>
              </w:rPr>
              <w:t>Borra el carácter o elemento seleccionado; no lo confunda con eliminar un registro del sistema.</w:t>
            </w:r>
          </w:p>
        </w:tc>
      </w:tr>
      <w:tr>
        <w:trPr>
          <w:cantSplit w:val="true"/>
        </w:trPr>
        <w:tc>
          <w:tcPr>
            <w:tcW w:type="dxa" w:w="2304"/>
            <w:vAlign w:val="top"/>
            <w:shd w:fill="F4F6F9"/>
          </w:tcPr>
          <w:p>
            <w:pPr>
              <w:spacing w:after="20"/>
            </w:pPr>
            <w:r>
              <w:rPr>
                <w:rFonts w:ascii="Arial" w:hAnsi="Arial" w:eastAsia="Arial"/>
                <w:color w:val="111827"/>
                <w:sz w:val="17"/>
              </w:rPr>
              <w:t>Ctrl + C</w:t>
            </w:r>
          </w:p>
        </w:tc>
        <w:tc>
          <w:tcPr>
            <w:tcW w:type="dxa" w:w="7632"/>
            <w:vAlign w:val="top"/>
          </w:tcPr>
          <w:p>
            <w:pPr>
              <w:spacing w:after="20"/>
            </w:pPr>
            <w:r>
              <w:rPr>
                <w:rFonts w:ascii="Arial" w:hAnsi="Arial" w:eastAsia="Arial"/>
                <w:color w:val="111827"/>
                <w:sz w:val="17"/>
              </w:rPr>
              <w:t>Copia texto seleccionado.</w:t>
            </w:r>
          </w:p>
        </w:tc>
      </w:tr>
      <w:tr>
        <w:trPr>
          <w:cantSplit w:val="true"/>
        </w:trPr>
        <w:tc>
          <w:tcPr>
            <w:tcW w:type="dxa" w:w="2304"/>
            <w:vAlign w:val="top"/>
            <w:shd w:fill="F4F6F9"/>
          </w:tcPr>
          <w:p>
            <w:pPr>
              <w:spacing w:after="20"/>
            </w:pPr>
            <w:r>
              <w:rPr>
                <w:rFonts w:ascii="Arial" w:hAnsi="Arial" w:eastAsia="Arial"/>
                <w:color w:val="111827"/>
                <w:sz w:val="17"/>
              </w:rPr>
              <w:t>Ctrl + V</w:t>
            </w:r>
          </w:p>
        </w:tc>
        <w:tc>
          <w:tcPr>
            <w:tcW w:type="dxa" w:w="7632"/>
            <w:vAlign w:val="top"/>
          </w:tcPr>
          <w:p>
            <w:pPr>
              <w:spacing w:after="20"/>
            </w:pPr>
            <w:r>
              <w:rPr>
                <w:rFonts w:ascii="Arial" w:hAnsi="Arial" w:eastAsia="Arial"/>
                <w:color w:val="111827"/>
                <w:sz w:val="17"/>
              </w:rPr>
              <w:t>Pega texto copiado. Revise el resultado para evitar espacios o caracteres extraños.</w:t>
            </w:r>
          </w:p>
        </w:tc>
      </w:tr>
      <w:tr>
        <w:trPr>
          <w:cantSplit w:val="true"/>
        </w:trPr>
        <w:tc>
          <w:tcPr>
            <w:tcW w:type="dxa" w:w="2304"/>
            <w:vAlign w:val="top"/>
            <w:shd w:fill="F4F6F9"/>
          </w:tcPr>
          <w:p>
            <w:pPr>
              <w:spacing w:after="20"/>
            </w:pPr>
            <w:r>
              <w:rPr>
                <w:rFonts w:ascii="Arial" w:hAnsi="Arial" w:eastAsia="Arial"/>
                <w:color w:val="111827"/>
                <w:sz w:val="17"/>
              </w:rPr>
              <w:t>Ctrl + F</w:t>
            </w:r>
          </w:p>
        </w:tc>
        <w:tc>
          <w:tcPr>
            <w:tcW w:type="dxa" w:w="7632"/>
            <w:vAlign w:val="top"/>
          </w:tcPr>
          <w:p>
            <w:pPr>
              <w:spacing w:after="20"/>
            </w:pPr>
            <w:r>
              <w:rPr>
                <w:rFonts w:ascii="Arial" w:hAnsi="Arial" w:eastAsia="Arial"/>
                <w:color w:val="111827"/>
                <w:sz w:val="17"/>
              </w:rPr>
              <w:t>En documentos o navegadores busca texto. Dentro de MerkaERP use preferentemente la búsqueda propia de cada módulo.</w:t>
            </w:r>
          </w:p>
        </w:tc>
      </w:tr>
    </w:tbl>
    <w:p>
      <w:pPr>
        <w:pStyle w:val="Heading2"/>
      </w:pPr>
      <w:r>
        <w:t>Cómo reconocer los controles de MerkaERP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0A2540"/>
            <w:vAlign w:val="center"/>
          </w:tcPr>
          <w:p>
            <w:r>
              <w:rPr>
                <w:rFonts w:ascii="Arial" w:hAnsi="Arial" w:eastAsia="Arial"/>
                <w:b/>
                <w:color w:val="FFFFFF"/>
                <w:sz w:val="17"/>
              </w:rPr>
              <w:t>Control</w:t>
            </w:r>
          </w:p>
        </w:tc>
        <w:tc>
          <w:tcPr>
            <w:tcW w:type="dxa" w:w="3888"/>
            <w:shd w:fill="0A2540"/>
            <w:vAlign w:val="center"/>
          </w:tcPr>
          <w:p>
            <w:r>
              <w:rPr>
                <w:rFonts w:ascii="Arial" w:hAnsi="Arial" w:eastAsia="Arial"/>
                <w:b/>
                <w:color w:val="FFFFFF"/>
                <w:sz w:val="17"/>
              </w:rPr>
              <w:t>Cómo reconocerlo</w:t>
            </w:r>
          </w:p>
        </w:tc>
        <w:tc>
          <w:tcPr>
            <w:tcW w:type="dxa" w:w="3888"/>
            <w:shd w:fill="0A2540"/>
            <w:vAlign w:val="center"/>
          </w:tcPr>
          <w:p>
            <w:r>
              <w:rPr>
                <w:rFonts w:ascii="Arial" w:hAnsi="Arial" w:eastAsia="Arial"/>
                <w:b/>
                <w:color w:val="FFFFFF"/>
                <w:sz w:val="17"/>
              </w:rPr>
              <w:t>Qué hacer</w:t>
            </w:r>
          </w:p>
        </w:tc>
      </w:tr>
      <w:tr>
        <w:trPr>
          <w:cantSplit w:val="true"/>
        </w:trPr>
        <w:tc>
          <w:tcPr>
            <w:tcW w:type="dxa" w:w="2160"/>
            <w:vAlign w:val="top"/>
            <w:shd w:fill="F4F6F9"/>
          </w:tcPr>
          <w:p>
            <w:pPr>
              <w:spacing w:after="20"/>
            </w:pPr>
            <w:r>
              <w:rPr>
                <w:rFonts w:ascii="Arial" w:hAnsi="Arial" w:eastAsia="Arial"/>
                <w:color w:val="111827"/>
                <w:sz w:val="17"/>
              </w:rPr>
              <w:t>Campo de texto</w:t>
            </w:r>
          </w:p>
        </w:tc>
        <w:tc>
          <w:tcPr>
            <w:tcW w:type="dxa" w:w="3888"/>
            <w:vAlign w:val="top"/>
          </w:tcPr>
          <w:p>
            <w:pPr>
              <w:spacing w:after="20"/>
            </w:pPr>
            <w:r>
              <w:rPr>
                <w:rFonts w:ascii="Arial" w:hAnsi="Arial" w:eastAsia="Arial"/>
                <w:color w:val="111827"/>
                <w:sz w:val="17"/>
              </w:rPr>
              <w:t>Rectángulo con etiqueta como Nombre, Documento o Concepto.</w:t>
            </w:r>
          </w:p>
        </w:tc>
        <w:tc>
          <w:tcPr>
            <w:tcW w:type="dxa" w:w="3888"/>
            <w:vAlign w:val="top"/>
          </w:tcPr>
          <w:p>
            <w:pPr>
              <w:spacing w:after="20"/>
            </w:pPr>
            <w:r>
              <w:rPr>
                <w:rFonts w:ascii="Arial" w:hAnsi="Arial" w:eastAsia="Arial"/>
                <w:color w:val="111827"/>
                <w:sz w:val="17"/>
              </w:rPr>
              <w:t>Haga clic dentro y escriba. Si aparece *, el dato es obligatorio.</w:t>
            </w:r>
          </w:p>
        </w:tc>
      </w:tr>
      <w:tr>
        <w:trPr>
          <w:cantSplit w:val="true"/>
        </w:trPr>
        <w:tc>
          <w:tcPr>
            <w:tcW w:type="dxa" w:w="2160"/>
            <w:vAlign w:val="top"/>
            <w:shd w:fill="F4F6F9"/>
          </w:tcPr>
          <w:p>
            <w:pPr>
              <w:spacing w:after="20"/>
            </w:pPr>
            <w:r>
              <w:rPr>
                <w:rFonts w:ascii="Arial" w:hAnsi="Arial" w:eastAsia="Arial"/>
                <w:color w:val="111827"/>
                <w:sz w:val="17"/>
              </w:rPr>
              <w:t>Lista desplegable</w:t>
            </w:r>
          </w:p>
        </w:tc>
        <w:tc>
          <w:tcPr>
            <w:tcW w:type="dxa" w:w="3888"/>
            <w:vAlign w:val="top"/>
          </w:tcPr>
          <w:p>
            <w:pPr>
              <w:spacing w:after="20"/>
            </w:pPr>
            <w:r>
              <w:rPr>
                <w:rFonts w:ascii="Arial" w:hAnsi="Arial" w:eastAsia="Arial"/>
                <w:color w:val="111827"/>
                <w:sz w:val="17"/>
              </w:rPr>
              <w:t>Campo con flecha o varias opciones.</w:t>
            </w:r>
          </w:p>
        </w:tc>
        <w:tc>
          <w:tcPr>
            <w:tcW w:type="dxa" w:w="3888"/>
            <w:vAlign w:val="top"/>
          </w:tcPr>
          <w:p>
            <w:pPr>
              <w:spacing w:after="20"/>
            </w:pPr>
            <w:r>
              <w:rPr>
                <w:rFonts w:ascii="Arial" w:hAnsi="Arial" w:eastAsia="Arial"/>
                <w:color w:val="111827"/>
                <w:sz w:val="17"/>
              </w:rPr>
              <w:t>Haga clic y seleccione una opción; no escriba una clasificación inventada cuando exista catálogo.</w:t>
            </w:r>
          </w:p>
        </w:tc>
      </w:tr>
      <w:tr>
        <w:trPr>
          <w:cantSplit w:val="true"/>
        </w:trPr>
        <w:tc>
          <w:tcPr>
            <w:tcW w:type="dxa" w:w="2160"/>
            <w:vAlign w:val="top"/>
            <w:shd w:fill="F4F6F9"/>
          </w:tcPr>
          <w:p>
            <w:pPr>
              <w:spacing w:after="20"/>
            </w:pPr>
            <w:r>
              <w:rPr>
                <w:rFonts w:ascii="Arial" w:hAnsi="Arial" w:eastAsia="Arial"/>
                <w:color w:val="111827"/>
                <w:sz w:val="17"/>
              </w:rPr>
              <w:t>Interruptor</w:t>
            </w:r>
          </w:p>
        </w:tc>
        <w:tc>
          <w:tcPr>
            <w:tcW w:type="dxa" w:w="3888"/>
            <w:vAlign w:val="top"/>
          </w:tcPr>
          <w:p>
            <w:pPr>
              <w:spacing w:after="20"/>
            </w:pPr>
            <w:r>
              <w:rPr>
                <w:rFonts w:ascii="Arial" w:hAnsi="Arial" w:eastAsia="Arial"/>
                <w:color w:val="111827"/>
                <w:sz w:val="17"/>
              </w:rPr>
              <w:t>Control de encendido/apagado.</w:t>
            </w:r>
          </w:p>
        </w:tc>
        <w:tc>
          <w:tcPr>
            <w:tcW w:type="dxa" w:w="3888"/>
            <w:vAlign w:val="top"/>
          </w:tcPr>
          <w:p>
            <w:pPr>
              <w:spacing w:after="20"/>
            </w:pPr>
            <w:r>
              <w:rPr>
                <w:rFonts w:ascii="Arial" w:hAnsi="Arial" w:eastAsia="Arial"/>
                <w:color w:val="111827"/>
                <w:sz w:val="17"/>
              </w:rPr>
              <w:t>Úselo para habilitar funciones o reglas. Verifique la explicación antes de cambiarlo.</w:t>
            </w:r>
          </w:p>
        </w:tc>
      </w:tr>
      <w:tr>
        <w:trPr>
          <w:cantSplit w:val="true"/>
        </w:trPr>
        <w:tc>
          <w:tcPr>
            <w:tcW w:type="dxa" w:w="2160"/>
            <w:vAlign w:val="top"/>
            <w:shd w:fill="F4F6F9"/>
          </w:tcPr>
          <w:p>
            <w:pPr>
              <w:spacing w:after="20"/>
            </w:pPr>
            <w:r>
              <w:rPr>
                <w:rFonts w:ascii="Arial" w:hAnsi="Arial" w:eastAsia="Arial"/>
                <w:color w:val="111827"/>
                <w:sz w:val="17"/>
              </w:rPr>
              <w:t>Casilla</w:t>
            </w:r>
          </w:p>
        </w:tc>
        <w:tc>
          <w:tcPr>
            <w:tcW w:type="dxa" w:w="3888"/>
            <w:vAlign w:val="top"/>
          </w:tcPr>
          <w:p>
            <w:pPr>
              <w:spacing w:after="20"/>
            </w:pPr>
            <w:r>
              <w:rPr>
                <w:rFonts w:ascii="Arial" w:hAnsi="Arial" w:eastAsia="Arial"/>
                <w:color w:val="111827"/>
                <w:sz w:val="17"/>
              </w:rPr>
              <w:t>Cuadro que puede marcarse.</w:t>
            </w:r>
          </w:p>
        </w:tc>
        <w:tc>
          <w:tcPr>
            <w:tcW w:type="dxa" w:w="3888"/>
            <w:vAlign w:val="top"/>
          </w:tcPr>
          <w:p>
            <w:pPr>
              <w:spacing w:after="20"/>
            </w:pPr>
            <w:r>
              <w:rPr>
                <w:rFonts w:ascii="Arial" w:hAnsi="Arial" w:eastAsia="Arial"/>
                <w:color w:val="111827"/>
                <w:sz w:val="17"/>
              </w:rPr>
              <w:t>Marque solo cuando la condición sea verdadera.</w:t>
            </w:r>
          </w:p>
        </w:tc>
      </w:tr>
      <w:tr>
        <w:trPr>
          <w:cantSplit w:val="true"/>
        </w:trPr>
        <w:tc>
          <w:tcPr>
            <w:tcW w:type="dxa" w:w="2160"/>
            <w:vAlign w:val="top"/>
            <w:shd w:fill="F4F6F9"/>
          </w:tcPr>
          <w:p>
            <w:pPr>
              <w:spacing w:after="20"/>
            </w:pPr>
            <w:r>
              <w:rPr>
                <w:rFonts w:ascii="Arial" w:hAnsi="Arial" w:eastAsia="Arial"/>
                <w:color w:val="111827"/>
                <w:sz w:val="17"/>
              </w:rPr>
              <w:t>Pestaña</w:t>
            </w:r>
          </w:p>
        </w:tc>
        <w:tc>
          <w:tcPr>
            <w:tcW w:type="dxa" w:w="3888"/>
            <w:vAlign w:val="top"/>
          </w:tcPr>
          <w:p>
            <w:pPr>
              <w:spacing w:after="20"/>
            </w:pPr>
            <w:r>
              <w:rPr>
                <w:rFonts w:ascii="Arial" w:hAnsi="Arial" w:eastAsia="Arial"/>
                <w:color w:val="111827"/>
                <w:sz w:val="17"/>
              </w:rPr>
              <w:t>Etiqueta horizontal en la parte superior de un módulo.</w:t>
            </w:r>
          </w:p>
        </w:tc>
        <w:tc>
          <w:tcPr>
            <w:tcW w:type="dxa" w:w="3888"/>
            <w:vAlign w:val="top"/>
          </w:tcPr>
          <w:p>
            <w:pPr>
              <w:spacing w:after="20"/>
            </w:pPr>
            <w:r>
              <w:rPr>
                <w:rFonts w:ascii="Arial" w:hAnsi="Arial" w:eastAsia="Arial"/>
                <w:color w:val="111827"/>
                <w:sz w:val="17"/>
              </w:rPr>
              <w:t>Cambia de submódulo sin cerrar la pantalla. Si hay muchas, desplácese horizontalmente.</w:t>
            </w:r>
          </w:p>
        </w:tc>
      </w:tr>
      <w:tr>
        <w:trPr>
          <w:cantSplit w:val="true"/>
        </w:trPr>
        <w:tc>
          <w:tcPr>
            <w:tcW w:type="dxa" w:w="2160"/>
            <w:vAlign w:val="top"/>
            <w:shd w:fill="F4F6F9"/>
          </w:tcPr>
          <w:p>
            <w:pPr>
              <w:spacing w:after="20"/>
            </w:pPr>
            <w:r>
              <w:rPr>
                <w:rFonts w:ascii="Arial" w:hAnsi="Arial" w:eastAsia="Arial"/>
                <w:color w:val="111827"/>
                <w:sz w:val="17"/>
              </w:rPr>
              <w:t>Tabla/lista</w:t>
            </w:r>
          </w:p>
        </w:tc>
        <w:tc>
          <w:tcPr>
            <w:tcW w:type="dxa" w:w="3888"/>
            <w:vAlign w:val="top"/>
          </w:tcPr>
          <w:p>
            <w:pPr>
              <w:spacing w:after="20"/>
            </w:pPr>
            <w:r>
              <w:rPr>
                <w:rFonts w:ascii="Arial" w:hAnsi="Arial" w:eastAsia="Arial"/>
                <w:color w:val="111827"/>
                <w:sz w:val="17"/>
              </w:rPr>
              <w:t>Filas de registros.</w:t>
            </w:r>
          </w:p>
        </w:tc>
        <w:tc>
          <w:tcPr>
            <w:tcW w:type="dxa" w:w="3888"/>
            <w:vAlign w:val="top"/>
          </w:tcPr>
          <w:p>
            <w:pPr>
              <w:spacing w:after="20"/>
            </w:pPr>
            <w:r>
              <w:rPr>
                <w:rFonts w:ascii="Arial" w:hAnsi="Arial" w:eastAsia="Arial"/>
                <w:color w:val="111827"/>
                <w:sz w:val="17"/>
              </w:rPr>
              <w:t>Use filtros o búsqueda antes de modificar. Un clic suele abrir detalles o seleccionar.</w:t>
            </w:r>
          </w:p>
        </w:tc>
      </w:tr>
      <w:tr>
        <w:trPr>
          <w:cantSplit w:val="true"/>
        </w:trPr>
        <w:tc>
          <w:tcPr>
            <w:tcW w:type="dxa" w:w="2160"/>
            <w:vAlign w:val="top"/>
            <w:shd w:fill="F4F6F9"/>
          </w:tcPr>
          <w:p>
            <w:pPr>
              <w:spacing w:after="20"/>
            </w:pPr>
            <w:r>
              <w:rPr>
                <w:rFonts w:ascii="Arial" w:hAnsi="Arial" w:eastAsia="Arial"/>
                <w:color w:val="111827"/>
                <w:sz w:val="17"/>
              </w:rPr>
              <w:t>Botón con icono</w:t>
            </w:r>
          </w:p>
        </w:tc>
        <w:tc>
          <w:tcPr>
            <w:tcW w:type="dxa" w:w="3888"/>
            <w:vAlign w:val="top"/>
          </w:tcPr>
          <w:p>
            <w:pPr>
              <w:spacing w:after="20"/>
            </w:pPr>
            <w:r>
              <w:rPr>
                <w:rFonts w:ascii="Arial" w:hAnsi="Arial" w:eastAsia="Arial"/>
                <w:color w:val="111827"/>
                <w:sz w:val="17"/>
              </w:rPr>
              <w:t>Símbolo como lupa, lápiz, papelera o refrescar.</w:t>
            </w:r>
          </w:p>
        </w:tc>
        <w:tc>
          <w:tcPr>
            <w:tcW w:type="dxa" w:w="3888"/>
            <w:vAlign w:val="top"/>
          </w:tcPr>
          <w:p>
            <w:pPr>
              <w:spacing w:after="20"/>
            </w:pPr>
            <w:r>
              <w:rPr>
                <w:rFonts w:ascii="Arial" w:hAnsi="Arial" w:eastAsia="Arial"/>
                <w:color w:val="111827"/>
                <w:sz w:val="17"/>
              </w:rPr>
              <w:t>Deje el puntero encima para leer el tooltip antes de usarlo.</w:t>
            </w:r>
          </w:p>
        </w:tc>
      </w:tr>
      <w:tr>
        <w:trPr>
          <w:cantSplit w:val="true"/>
        </w:trPr>
        <w:tc>
          <w:tcPr>
            <w:tcW w:type="dxa" w:w="2160"/>
            <w:vAlign w:val="top"/>
            <w:shd w:fill="F4F6F9"/>
          </w:tcPr>
          <w:p>
            <w:pPr>
              <w:spacing w:after="20"/>
            </w:pPr>
            <w:r>
              <w:rPr>
                <w:rFonts w:ascii="Arial" w:hAnsi="Arial" w:eastAsia="Arial"/>
                <w:color w:val="111827"/>
                <w:sz w:val="17"/>
              </w:rPr>
              <w:t>Ventana de confirmación</w:t>
            </w:r>
          </w:p>
        </w:tc>
        <w:tc>
          <w:tcPr>
            <w:tcW w:type="dxa" w:w="3888"/>
            <w:vAlign w:val="top"/>
          </w:tcPr>
          <w:p>
            <w:pPr>
              <w:spacing w:after="20"/>
            </w:pPr>
            <w:r>
              <w:rPr>
                <w:rFonts w:ascii="Arial" w:hAnsi="Arial" w:eastAsia="Arial"/>
                <w:color w:val="111827"/>
                <w:sz w:val="17"/>
              </w:rPr>
              <w:t>Cuadro que se superpone a la pantalla.</w:t>
            </w:r>
          </w:p>
        </w:tc>
        <w:tc>
          <w:tcPr>
            <w:tcW w:type="dxa" w:w="3888"/>
            <w:vAlign w:val="top"/>
          </w:tcPr>
          <w:p>
            <w:pPr>
              <w:spacing w:after="20"/>
            </w:pPr>
            <w:r>
              <w:rPr>
                <w:rFonts w:ascii="Arial" w:hAnsi="Arial" w:eastAsia="Arial"/>
                <w:color w:val="111827"/>
                <w:sz w:val="17"/>
              </w:rPr>
              <w:t>Lea completamente el mensaje. Cancelar conserva el estado; Confirmar ejecuta la acción descrita.</w:t>
            </w:r>
          </w:p>
        </w:tc>
      </w:tr>
    </w:tbl>
    <w:p>
      <w:pPr>
        <w:pStyle w:val="Heading2"/>
      </w:pPr>
      <w:r>
        <w:t>Fechas, números y dinero</w:t>
      </w:r>
    </w:p>
    <w:p>
      <w:pPr>
        <w:pStyle w:val="ListBullet"/>
        <w:spacing w:after="40"/>
      </w:pPr>
      <w:r>
        <w:rPr>
          <w:rFonts w:ascii="Arial" w:hAnsi="Arial" w:eastAsia="Arial"/>
          <w:sz w:val="20"/>
        </w:rPr>
        <w:t>Use la fecha real del documento o hecho económico. No utilice la fecha del día solo por rapidez.</w:t>
      </w:r>
    </w:p>
    <w:p>
      <w:pPr>
        <w:pStyle w:val="ListBullet"/>
        <w:spacing w:after="40"/>
      </w:pPr>
      <w:r>
        <w:rPr>
          <w:rFonts w:ascii="Arial" w:hAnsi="Arial" w:eastAsia="Arial"/>
          <w:sz w:val="20"/>
        </w:rPr>
        <w:t>Cuando el sistema ofrece calendario, selecciónelo en vez de escribir formatos ambiguos.</w:t>
      </w:r>
    </w:p>
    <w:p>
      <w:pPr>
        <w:pStyle w:val="ListBullet"/>
        <w:spacing w:after="40"/>
      </w:pPr>
      <w:r>
        <w:rPr>
          <w:rFonts w:ascii="Arial" w:hAnsi="Arial" w:eastAsia="Arial"/>
          <w:sz w:val="20"/>
        </w:rPr>
        <w:t>En valores monetarios confirme la moneda activa. Evite separadores extraños al pegar desde Excel.</w:t>
      </w:r>
    </w:p>
    <w:p>
      <w:pPr>
        <w:pStyle w:val="ListBullet"/>
        <w:spacing w:after="40"/>
      </w:pPr>
      <w:r>
        <w:rPr>
          <w:rFonts w:ascii="Arial" w:hAnsi="Arial" w:eastAsia="Arial"/>
          <w:sz w:val="20"/>
        </w:rPr>
        <w:t>No escriba símbolos de moneda dentro de un campo numérico salvo que la interfaz lo solicite.</w:t>
      </w:r>
    </w:p>
    <w:p>
      <w:pPr>
        <w:pStyle w:val="ListBullet"/>
        <w:spacing w:after="40"/>
      </w:pPr>
      <w:r>
        <w:rPr>
          <w:rFonts w:ascii="Arial" w:hAnsi="Arial" w:eastAsia="Arial"/>
          <w:sz w:val="20"/>
        </w:rPr>
        <w:t>Si un dato parece incorrecto después de guardar, no lo “compense” creando otra operación sin comprender el efecto; use la función de edición, reversión o anulación prevista.</w:t>
      </w:r>
    </w:p>
    <w:p>
      <w:pPr>
        <w:pStyle w:val="Heading2"/>
      </w:pPr>
      <w:r>
        <w:t>Archivos y carpetas</w:t>
      </w:r>
    </w:p>
    <w:p>
      <w:pPr>
        <w:ind w:left="259" w:hanging="259"/>
      </w:pPr>
      <w:r>
        <w:rPr>
          <w:rFonts w:ascii="Arial" w:hAnsi="Arial" w:eastAsia="Arial"/>
          <w:b/>
          <w:color w:val="0A2540"/>
        </w:rPr>
        <w:t xml:space="preserve">1. </w:t>
      </w:r>
      <w:r>
        <w:rPr>
          <w:rFonts w:ascii="Arial" w:hAnsi="Arial" w:eastAsia="Arial"/>
        </w:rPr>
        <w:t>Cuando MerkaERP pida seleccionar un archivo, se abrirá el explorador de Windows.</w:t>
      </w:r>
    </w:p>
    <w:p>
      <w:pPr>
        <w:ind w:left="259" w:hanging="259"/>
      </w:pPr>
      <w:r>
        <w:rPr>
          <w:rFonts w:ascii="Arial" w:hAnsi="Arial" w:eastAsia="Arial"/>
          <w:b/>
          <w:color w:val="0A2540"/>
        </w:rPr>
        <w:t xml:space="preserve">2. </w:t>
      </w:r>
      <w:r>
        <w:rPr>
          <w:rFonts w:ascii="Arial" w:hAnsi="Arial" w:eastAsia="Arial"/>
        </w:rPr>
        <w:t>Busque la carpeta correcta. Compruebe el nombre y extensión del archivo antes de abrirlo.</w:t>
      </w:r>
    </w:p>
    <w:p>
      <w:pPr>
        <w:ind w:left="259" w:hanging="259"/>
      </w:pPr>
      <w:r>
        <w:rPr>
          <w:rFonts w:ascii="Arial" w:hAnsi="Arial" w:eastAsia="Arial"/>
          <w:b/>
          <w:color w:val="0A2540"/>
        </w:rPr>
        <w:t xml:space="preserve">3. </w:t>
      </w:r>
      <w:r>
        <w:rPr>
          <w:rFonts w:ascii="Arial" w:hAnsi="Arial" w:eastAsia="Arial"/>
        </w:rPr>
        <w:t>No renombre manualmente un archivo de respaldo .mkbackup como si fuera otro formato.</w:t>
      </w:r>
    </w:p>
    <w:p>
      <w:pPr>
        <w:ind w:left="259" w:hanging="259"/>
      </w:pPr>
      <w:r>
        <w:rPr>
          <w:rFonts w:ascii="Arial" w:hAnsi="Arial" w:eastAsia="Arial"/>
          <w:b/>
          <w:color w:val="0A2540"/>
        </w:rPr>
        <w:t xml:space="preserve">4. </w:t>
      </w:r>
      <w:r>
        <w:rPr>
          <w:rFonts w:ascii="Arial" w:hAnsi="Arial" w:eastAsia="Arial"/>
        </w:rPr>
        <w:t>Para exportaciones, elija una carpeta que pueda localizar después. Cree una estructura por año/mes si la organización produce muchos archivos.</w:t>
      </w:r>
    </w:p>
    <w:p>
      <w:pPr>
        <w:ind w:left="259" w:hanging="259"/>
      </w:pPr>
      <w:r>
        <w:rPr>
          <w:rFonts w:ascii="Arial" w:hAnsi="Arial" w:eastAsia="Arial"/>
          <w:b/>
          <w:color w:val="0A2540"/>
        </w:rPr>
        <w:t xml:space="preserve">5. </w:t>
      </w:r>
      <w:r>
        <w:rPr>
          <w:rFonts w:ascii="Arial" w:hAnsi="Arial" w:eastAsia="Arial"/>
        </w:rPr>
        <w:t>No guarde contraseñas o tokens dentro de archivos de observaciones o anexos ordinarios.</w:t>
      </w:r>
    </w:p>
    <w:p>
      <w:pPr>
        <w:pStyle w:val="Heading2"/>
      </w:pPr>
      <w:r>
        <w:t>Qué hacer cuando aparece un mensaje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0A2540"/>
            <w:vAlign w:val="center"/>
          </w:tcPr>
          <w:p>
            <w:r>
              <w:rPr>
                <w:rFonts w:ascii="Arial" w:hAnsi="Arial" w:eastAsia="Arial"/>
                <w:b/>
                <w:color w:val="FFFFFF"/>
                <w:sz w:val="17"/>
              </w:rPr>
              <w:t>Tipo</w:t>
            </w:r>
          </w:p>
        </w:tc>
        <w:tc>
          <w:tcPr>
            <w:tcW w:type="dxa" w:w="3456"/>
            <w:shd w:fill="0A2540"/>
            <w:vAlign w:val="center"/>
          </w:tcPr>
          <w:p>
            <w:r>
              <w:rPr>
                <w:rFonts w:ascii="Arial" w:hAnsi="Arial" w:eastAsia="Arial"/>
                <w:b/>
                <w:color w:val="FFFFFF"/>
                <w:sz w:val="17"/>
              </w:rPr>
              <w:t>Significado</w:t>
            </w:r>
          </w:p>
        </w:tc>
        <w:tc>
          <w:tcPr>
            <w:tcW w:type="dxa" w:w="4680"/>
            <w:shd w:fill="0A2540"/>
            <w:vAlign w:val="center"/>
          </w:tcPr>
          <w:p>
            <w:r>
              <w:rPr>
                <w:rFonts w:ascii="Arial" w:hAnsi="Arial" w:eastAsia="Arial"/>
                <w:b/>
                <w:color w:val="FFFFFF"/>
                <w:sz w:val="17"/>
              </w:rPr>
              <w:t>Respuesta recomendada</w:t>
            </w:r>
          </w:p>
        </w:tc>
      </w:tr>
      <w:tr>
        <w:trPr>
          <w:cantSplit w:val="true"/>
        </w:trPr>
        <w:tc>
          <w:tcPr>
            <w:tcW w:type="dxa" w:w="1800"/>
            <w:vAlign w:val="top"/>
            <w:shd w:fill="F4F6F9"/>
          </w:tcPr>
          <w:p>
            <w:pPr>
              <w:spacing w:after="20"/>
            </w:pPr>
            <w:r>
              <w:rPr>
                <w:rFonts w:ascii="Arial" w:hAnsi="Arial" w:eastAsia="Arial"/>
                <w:color w:val="111827"/>
                <w:sz w:val="17"/>
              </w:rPr>
              <w:t>Información</w:t>
            </w:r>
          </w:p>
        </w:tc>
        <w:tc>
          <w:tcPr>
            <w:tcW w:type="dxa" w:w="3456"/>
            <w:vAlign w:val="top"/>
          </w:tcPr>
          <w:p>
            <w:pPr>
              <w:spacing w:after="20"/>
            </w:pPr>
            <w:r>
              <w:rPr>
                <w:rFonts w:ascii="Arial" w:hAnsi="Arial" w:eastAsia="Arial"/>
                <w:color w:val="111827"/>
                <w:sz w:val="17"/>
              </w:rPr>
              <w:t>La operación terminó o el sistema explica un estado.</w:t>
            </w:r>
          </w:p>
        </w:tc>
        <w:tc>
          <w:tcPr>
            <w:tcW w:type="dxa" w:w="4680"/>
            <w:vAlign w:val="top"/>
          </w:tcPr>
          <w:p>
            <w:pPr>
              <w:spacing w:after="20"/>
            </w:pPr>
            <w:r>
              <w:rPr>
                <w:rFonts w:ascii="Arial" w:hAnsi="Arial" w:eastAsia="Arial"/>
                <w:color w:val="111827"/>
                <w:sz w:val="17"/>
              </w:rPr>
              <w:t>Lea y continúe.</w:t>
            </w:r>
          </w:p>
        </w:tc>
      </w:tr>
      <w:tr>
        <w:trPr>
          <w:cantSplit w:val="true"/>
        </w:trPr>
        <w:tc>
          <w:tcPr>
            <w:tcW w:type="dxa" w:w="1800"/>
            <w:vAlign w:val="top"/>
            <w:shd w:fill="F4F6F9"/>
          </w:tcPr>
          <w:p>
            <w:pPr>
              <w:spacing w:after="20"/>
            </w:pPr>
            <w:r>
              <w:rPr>
                <w:rFonts w:ascii="Arial" w:hAnsi="Arial" w:eastAsia="Arial"/>
                <w:color w:val="111827"/>
                <w:sz w:val="17"/>
              </w:rPr>
              <w:t>Advertencia</w:t>
            </w:r>
          </w:p>
        </w:tc>
        <w:tc>
          <w:tcPr>
            <w:tcW w:type="dxa" w:w="3456"/>
            <w:vAlign w:val="top"/>
          </w:tcPr>
          <w:p>
            <w:pPr>
              <w:spacing w:after="20"/>
            </w:pPr>
            <w:r>
              <w:rPr>
                <w:rFonts w:ascii="Arial" w:hAnsi="Arial" w:eastAsia="Arial"/>
                <w:color w:val="111827"/>
                <w:sz w:val="17"/>
              </w:rPr>
              <w:t>Existe una condición que requiere atención.</w:t>
            </w:r>
          </w:p>
        </w:tc>
        <w:tc>
          <w:tcPr>
            <w:tcW w:type="dxa" w:w="4680"/>
            <w:vAlign w:val="top"/>
          </w:tcPr>
          <w:p>
            <w:pPr>
              <w:spacing w:after="20"/>
            </w:pPr>
            <w:r>
              <w:rPr>
                <w:rFonts w:ascii="Arial" w:hAnsi="Arial" w:eastAsia="Arial"/>
                <w:color w:val="111827"/>
                <w:sz w:val="17"/>
              </w:rPr>
              <w:t>Revise antes de confirmar; no cierre el mensaje sin entenderlo.</w:t>
            </w:r>
          </w:p>
        </w:tc>
      </w:tr>
      <w:tr>
        <w:trPr>
          <w:cantSplit w:val="true"/>
        </w:trPr>
        <w:tc>
          <w:tcPr>
            <w:tcW w:type="dxa" w:w="1800"/>
            <w:vAlign w:val="top"/>
            <w:shd w:fill="F4F6F9"/>
          </w:tcPr>
          <w:p>
            <w:pPr>
              <w:spacing w:after="20"/>
            </w:pPr>
            <w:r>
              <w:rPr>
                <w:rFonts w:ascii="Arial" w:hAnsi="Arial" w:eastAsia="Arial"/>
                <w:color w:val="111827"/>
                <w:sz w:val="17"/>
              </w:rPr>
              <w:t>Error</w:t>
            </w:r>
          </w:p>
        </w:tc>
        <w:tc>
          <w:tcPr>
            <w:tcW w:type="dxa" w:w="3456"/>
            <w:vAlign w:val="top"/>
          </w:tcPr>
          <w:p>
            <w:pPr>
              <w:spacing w:after="20"/>
            </w:pPr>
            <w:r>
              <w:rPr>
                <w:rFonts w:ascii="Arial" w:hAnsi="Arial" w:eastAsia="Arial"/>
                <w:color w:val="111827"/>
                <w:sz w:val="17"/>
              </w:rPr>
              <w:t>La operación no pudo completarse.</w:t>
            </w:r>
          </w:p>
        </w:tc>
        <w:tc>
          <w:tcPr>
            <w:tcW w:type="dxa" w:w="4680"/>
            <w:vAlign w:val="top"/>
          </w:tcPr>
          <w:p>
            <w:pPr>
              <w:spacing w:after="20"/>
            </w:pPr>
            <w:r>
              <w:rPr>
                <w:rFonts w:ascii="Arial" w:hAnsi="Arial" w:eastAsia="Arial"/>
                <w:color w:val="111827"/>
                <w:sz w:val="17"/>
              </w:rPr>
              <w:t>No repita muchas veces. Anote el mensaje, revise datos y use Salud y soporte si persiste.</w:t>
            </w:r>
          </w:p>
        </w:tc>
      </w:tr>
      <w:tr>
        <w:trPr>
          <w:cantSplit w:val="true"/>
        </w:trPr>
        <w:tc>
          <w:tcPr>
            <w:tcW w:type="dxa" w:w="1800"/>
            <w:vAlign w:val="top"/>
            <w:shd w:fill="F4F6F9"/>
          </w:tcPr>
          <w:p>
            <w:pPr>
              <w:spacing w:after="20"/>
            </w:pPr>
            <w:r>
              <w:rPr>
                <w:rFonts w:ascii="Arial" w:hAnsi="Arial" w:eastAsia="Arial"/>
                <w:color w:val="111827"/>
                <w:sz w:val="17"/>
              </w:rPr>
              <w:t>Bloqueo de permisos</w:t>
            </w:r>
          </w:p>
        </w:tc>
        <w:tc>
          <w:tcPr>
            <w:tcW w:type="dxa" w:w="3456"/>
            <w:vAlign w:val="top"/>
          </w:tcPr>
          <w:p>
            <w:pPr>
              <w:spacing w:after="20"/>
            </w:pPr>
            <w:r>
              <w:rPr>
                <w:rFonts w:ascii="Arial" w:hAnsi="Arial" w:eastAsia="Arial"/>
                <w:color w:val="111827"/>
                <w:sz w:val="17"/>
              </w:rPr>
              <w:t>Su usuario no está autorizado.</w:t>
            </w:r>
          </w:p>
        </w:tc>
        <w:tc>
          <w:tcPr>
            <w:tcW w:type="dxa" w:w="4680"/>
            <w:vAlign w:val="top"/>
          </w:tcPr>
          <w:p>
            <w:pPr>
              <w:spacing w:after="20"/>
            </w:pPr>
            <w:r>
              <w:rPr>
                <w:rFonts w:ascii="Arial" w:hAnsi="Arial" w:eastAsia="Arial"/>
                <w:color w:val="111827"/>
                <w:sz w:val="17"/>
              </w:rPr>
              <w:t>Solicite al administrador el permiso exacto; no comparta la cuenta de otra persona.</w:t>
            </w:r>
          </w:p>
        </w:tc>
      </w:tr>
      <w:tr>
        <w:trPr>
          <w:cantSplit w:val="true"/>
        </w:trPr>
        <w:tc>
          <w:tcPr>
            <w:tcW w:type="dxa" w:w="1800"/>
            <w:vAlign w:val="top"/>
            <w:shd w:fill="F4F6F9"/>
          </w:tcPr>
          <w:p>
            <w:pPr>
              <w:spacing w:after="20"/>
            </w:pPr>
            <w:r>
              <w:rPr>
                <w:rFonts w:ascii="Arial" w:hAnsi="Arial" w:eastAsia="Arial"/>
                <w:color w:val="111827"/>
                <w:sz w:val="17"/>
              </w:rPr>
              <w:t>Integración no configurada</w:t>
            </w:r>
          </w:p>
        </w:tc>
        <w:tc>
          <w:tcPr>
            <w:tcW w:type="dxa" w:w="3456"/>
            <w:vAlign w:val="top"/>
          </w:tcPr>
          <w:p>
            <w:pPr>
              <w:spacing w:after="20"/>
            </w:pPr>
            <w:r>
              <w:rPr>
                <w:rFonts w:ascii="Arial" w:hAnsi="Arial" w:eastAsia="Arial"/>
                <w:color w:val="111827"/>
                <w:sz w:val="17"/>
              </w:rPr>
              <w:t>Faltan credenciales o endpoint válido.</w:t>
            </w:r>
          </w:p>
        </w:tc>
        <w:tc>
          <w:tcPr>
            <w:tcW w:type="dxa" w:w="4680"/>
            <w:vAlign w:val="top"/>
          </w:tcPr>
          <w:p>
            <w:pPr>
              <w:spacing w:after="20"/>
            </w:pPr>
            <w:r>
              <w:rPr>
                <w:rFonts w:ascii="Arial" w:hAnsi="Arial" w:eastAsia="Arial"/>
                <w:color w:val="111827"/>
                <w:sz w:val="17"/>
              </w:rPr>
              <w:t>Configure el proveedor desde Integraciones o continúe con la preparación local sin afirmar que fue transmitido.</w:t>
            </w:r>
          </w:p>
        </w:tc>
      </w:tr>
    </w:tbl>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9A6700"/>
              <w:bottom w:val="single" w:sz="2" w:color="E9ECF2"/>
              <w:right w:val="single" w:sz="2" w:color="E9ECF2"/>
            </w:tcBorders>
          </w:tcPr>
          <w:p>
            <w:r>
              <w:rPr>
                <w:rFonts w:ascii="Arial" w:hAnsi="Arial" w:eastAsia="Arial"/>
                <w:b/>
                <w:color w:val="9A6700"/>
                <w:sz w:val="19"/>
              </w:rPr>
              <w:t xml:space="preserve">REGLA PARA PRINCIPIANTES · </w:t>
            </w:r>
            <w:r>
              <w:rPr>
                <w:rFonts w:ascii="Arial" w:hAnsi="Arial" w:eastAsia="Arial"/>
                <w:color w:val="444B58"/>
                <w:sz w:val="19"/>
              </w:rPr>
              <w:t>Si no sabe qué hará un botón, no lo pulse por ensayo sobre datos reales. Lea el tooltip, consulte este manual o use una instalación de prueba.</w:t>
            </w:r>
          </w:p>
        </w:tc>
      </w:tr>
    </w:tbl>
    <w:p>
      <w:pPr>
        <w:spacing w:after="0"/>
      </w:pPr>
    </w:p>
    <w:p>
      <w:pPr>
        <w:pStyle w:val="Heading1"/>
      </w:pPr>
      <w:r>
        <w:t>Instalación, apertura, licencia e ingreso</w:t>
      </w:r>
    </w:p>
    <w:p>
      <w:pPr>
        <w:pStyle w:val="Heading2"/>
      </w:pPr>
      <w:r>
        <w:t>Antes de instalar</w:t>
      </w:r>
    </w:p>
    <w:p>
      <w:pPr>
        <w:pStyle w:val="ListBullet"/>
        <w:spacing w:after="40"/>
      </w:pPr>
      <w:r>
        <w:rPr>
          <w:rFonts w:ascii="Arial" w:hAnsi="Arial" w:eastAsia="Arial"/>
          <w:sz w:val="20"/>
        </w:rPr>
        <w:t>Utilice el instalador entregado por O&amp;W Asesorías o por el canal autorizado de actualización.</w:t>
      </w:r>
    </w:p>
    <w:p>
      <w:pPr>
        <w:pStyle w:val="ListBullet"/>
        <w:spacing w:after="40"/>
      </w:pPr>
      <w:r>
        <w:rPr>
          <w:rFonts w:ascii="Arial" w:hAnsi="Arial" w:eastAsia="Arial"/>
          <w:sz w:val="20"/>
        </w:rPr>
        <w:t>Mantenga Windows actualizado y utilice una cuenta protegida por contraseña o PIN de Windows.</w:t>
      </w:r>
    </w:p>
    <w:p>
      <w:pPr>
        <w:pStyle w:val="ListBullet"/>
        <w:spacing w:after="40"/>
      </w:pPr>
      <w:r>
        <w:rPr>
          <w:rFonts w:ascii="Arial" w:hAnsi="Arial" w:eastAsia="Arial"/>
          <w:sz w:val="20"/>
        </w:rPr>
        <w:t>Compruebe que haya espacio disponible para base de datos, documentos y respaldos. El volumen crece con anexos y expedientes.</w:t>
      </w:r>
    </w:p>
    <w:p>
      <w:pPr>
        <w:pStyle w:val="ListBullet"/>
        <w:spacing w:after="40"/>
      </w:pPr>
      <w:r>
        <w:rPr>
          <w:rFonts w:ascii="Arial" w:hAnsi="Arial" w:eastAsia="Arial"/>
          <w:sz w:val="20"/>
        </w:rPr>
        <w:t>Defina dónde se almacenarán los respaldos externos antes de comenzar con información real.</w:t>
      </w:r>
    </w:p>
    <w:p>
      <w:pPr>
        <w:pStyle w:val="Heading2"/>
      </w:pPr>
      <w:r>
        <w:t>Abrir MerkaERP</w:t>
      </w:r>
    </w:p>
    <w:p>
      <w:pPr>
        <w:ind w:left="259" w:hanging="259"/>
      </w:pPr>
      <w:r>
        <w:rPr>
          <w:rFonts w:ascii="Arial" w:hAnsi="Arial" w:eastAsia="Arial"/>
          <w:b/>
          <w:color w:val="0A2540"/>
        </w:rPr>
        <w:t xml:space="preserve">1. </w:t>
      </w:r>
      <w:r>
        <w:rPr>
          <w:rFonts w:ascii="Arial" w:hAnsi="Arial" w:eastAsia="Arial"/>
        </w:rPr>
        <w:t>Encienda el computador e inicie sesión en Windows.</w:t>
      </w:r>
    </w:p>
    <w:p>
      <w:pPr>
        <w:ind w:left="259" w:hanging="259"/>
      </w:pPr>
      <w:r>
        <w:rPr>
          <w:rFonts w:ascii="Arial" w:hAnsi="Arial" w:eastAsia="Arial"/>
          <w:b/>
          <w:color w:val="0A2540"/>
        </w:rPr>
        <w:t xml:space="preserve">2. </w:t>
      </w:r>
      <w:r>
        <w:rPr>
          <w:rFonts w:ascii="Arial" w:hAnsi="Arial" w:eastAsia="Arial"/>
        </w:rPr>
        <w:t>Busque el acceso directo MerkaERP en el escritorio o menú Inicio.</w:t>
      </w:r>
    </w:p>
    <w:p>
      <w:pPr>
        <w:ind w:left="259" w:hanging="259"/>
      </w:pPr>
      <w:r>
        <w:rPr>
          <w:rFonts w:ascii="Arial" w:hAnsi="Arial" w:eastAsia="Arial"/>
          <w:b/>
          <w:color w:val="0A2540"/>
        </w:rPr>
        <w:t xml:space="preserve">3. </w:t>
      </w:r>
      <w:r>
        <w:rPr>
          <w:rFonts w:ascii="Arial" w:hAnsi="Arial" w:eastAsia="Arial"/>
        </w:rPr>
        <w:t>Haga un clic y espere a que aparezca la pantalla de acceso. No abra varias copias por impaciencia.</w:t>
      </w:r>
    </w:p>
    <w:p>
      <w:pPr>
        <w:ind w:left="259" w:hanging="259"/>
      </w:pPr>
      <w:r>
        <w:rPr>
          <w:rFonts w:ascii="Arial" w:hAnsi="Arial" w:eastAsia="Arial"/>
          <w:b/>
          <w:color w:val="0A2540"/>
        </w:rPr>
        <w:t xml:space="preserve">4. </w:t>
      </w:r>
      <w:r>
        <w:rPr>
          <w:rFonts w:ascii="Arial" w:hAnsi="Arial" w:eastAsia="Arial"/>
        </w:rPr>
        <w:t>Si Windows muestra una advertencia de editor o integridad, no la ignore: confirme que el instalador proviene del canal autorizado.</w:t>
      </w:r>
    </w:p>
    <w:p>
      <w:pPr>
        <w:pStyle w:val="Heading2"/>
      </w:pPr>
      <w:r>
        <w:t>Licencia y familia de producto</w:t>
      </w:r>
    </w:p>
    <w:p>
      <w:r>
        <w:rPr>
          <w:rFonts w:ascii="Arial" w:hAnsi="Arial" w:eastAsia="Arial"/>
        </w:rPr>
        <w:t>Esta instalación pertenece a la familia MerkaERP Comercial. La familia se determina mediante la licencia y no existe un selector para cambiar a la otra familia. Los permisos del usuario operan dentro de la familia adquirida; no convierten una licencia Comercial en otro producto.</w:t>
      </w:r>
    </w:p>
    <w:p>
      <w:pPr>
        <w:pStyle w:val="Heading2"/>
      </w:pPr>
      <w:r>
        <w:t>Ingreso de usuario</w:t>
      </w:r>
    </w:p>
    <w:p>
      <w:pPr>
        <w:ind w:left="259" w:hanging="259"/>
      </w:pPr>
      <w:r>
        <w:rPr>
          <w:rFonts w:ascii="Arial" w:hAnsi="Arial" w:eastAsia="Arial"/>
          <w:b/>
          <w:color w:val="0A2540"/>
        </w:rPr>
        <w:t xml:space="preserve">1. </w:t>
      </w:r>
      <w:r>
        <w:rPr>
          <w:rFonts w:ascii="Arial" w:hAnsi="Arial" w:eastAsia="Arial"/>
        </w:rPr>
        <w:t>Escriba su nombre de usuario. Cada persona debe usar su propia cuenta.</w:t>
      </w:r>
    </w:p>
    <w:p>
      <w:pPr>
        <w:ind w:left="259" w:hanging="259"/>
      </w:pPr>
      <w:r>
        <w:rPr>
          <w:rFonts w:ascii="Arial" w:hAnsi="Arial" w:eastAsia="Arial"/>
          <w:b/>
          <w:color w:val="0A2540"/>
        </w:rPr>
        <w:t xml:space="preserve">2. </w:t>
      </w:r>
      <w:r>
        <w:rPr>
          <w:rFonts w:ascii="Arial" w:hAnsi="Arial" w:eastAsia="Arial"/>
        </w:rPr>
        <w:t>Escriba su PIN o credencial. Mientras escribe, evite que otra persona observe el teclado.</w:t>
      </w:r>
    </w:p>
    <w:p>
      <w:pPr>
        <w:ind w:left="259" w:hanging="259"/>
      </w:pPr>
      <w:r>
        <w:rPr>
          <w:rFonts w:ascii="Arial" w:hAnsi="Arial" w:eastAsia="Arial"/>
          <w:b/>
          <w:color w:val="0A2540"/>
        </w:rPr>
        <w:t xml:space="preserve">3. </w:t>
      </w:r>
      <w:r>
        <w:rPr>
          <w:rFonts w:ascii="Arial" w:hAnsi="Arial" w:eastAsia="Arial"/>
        </w:rPr>
        <w:t>Pulse Ingresar una sola vez y espere la respuesta.</w:t>
      </w:r>
    </w:p>
    <w:p>
      <w:pPr>
        <w:ind w:left="259" w:hanging="259"/>
      </w:pPr>
      <w:r>
        <w:rPr>
          <w:rFonts w:ascii="Arial" w:hAnsi="Arial" w:eastAsia="Arial"/>
          <w:b/>
          <w:color w:val="0A2540"/>
        </w:rPr>
        <w:t xml:space="preserve">4. </w:t>
      </w:r>
      <w:r>
        <w:rPr>
          <w:rFonts w:ascii="Arial" w:hAnsi="Arial" w:eastAsia="Arial"/>
        </w:rPr>
        <w:t>Si el sistema solicita definir el PIN inicial del administrador, elija uno fuerte y confírmelo. No lo deje vacío.</w:t>
      </w:r>
    </w:p>
    <w:p>
      <w:pPr>
        <w:ind w:left="259" w:hanging="259"/>
      </w:pPr>
      <w:r>
        <w:rPr>
          <w:rFonts w:ascii="Arial" w:hAnsi="Arial" w:eastAsia="Arial"/>
          <w:b/>
          <w:color w:val="0A2540"/>
        </w:rPr>
        <w:t xml:space="preserve">5. </w:t>
      </w:r>
      <w:r>
        <w:rPr>
          <w:rFonts w:ascii="Arial" w:hAnsi="Arial" w:eastAsia="Arial"/>
        </w:rPr>
        <w:t>Al terminar la jornada, cierre sesión desde MerkaERP; no deje una sesión administrativa abierta.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B42318"/>
              <w:bottom w:val="single" w:sz="2" w:color="E9ECF2"/>
              <w:right w:val="single" w:sz="2" w:color="E9ECF2"/>
            </w:tcBorders>
          </w:tcPr>
          <w:p>
            <w:r>
              <w:rPr>
                <w:rFonts w:ascii="Arial" w:hAnsi="Arial" w:eastAsia="Arial"/>
                <w:b/>
                <w:color w:val="B42318"/>
                <w:sz w:val="19"/>
              </w:rPr>
              <w:t xml:space="preserve">NO COMPARTA CUENTAS · </w:t>
            </w:r>
            <w:r>
              <w:rPr>
                <w:rFonts w:ascii="Arial" w:hAnsi="Arial" w:eastAsia="Arial"/>
                <w:color w:val="444B58"/>
                <w:sz w:val="19"/>
              </w:rPr>
              <w:t>La auditoría depende de saber qué usuario realizó cada acción. Compartir credenciales destruye esa trazabilidad y aumenta el riesgo de errores o fraude.</w:t>
            </w:r>
          </w:p>
        </w:tc>
      </w:tr>
    </w:tbl>
    <w:p>
      <w:pPr>
        <w:spacing w:after="0"/>
      </w:pPr>
    </w:p>
    <w:p>
      <w:pPr>
        <w:pStyle w:val="Heading1"/>
      </w:pPr>
      <w:r>
        <w:t>Onboarding profesional: primera configuración</w:t>
      </w:r>
    </w:p>
    <w:p>
      <w:r>
        <w:rPr>
          <w:rFonts w:ascii="Arial" w:hAnsi="Arial" w:eastAsia="Arial"/>
        </w:rPr>
        <w:t>El onboarding aparece al crear una organización o entidad nueva. Su objetivo es evitar que el usuario empiece a registrar operaciones sin haber definido identidad, continuidad, módulos y parámetros básicos.</w:t>
      </w:r>
    </w:p>
    <w:p>
      <w:pPr>
        <w:ind w:left="259" w:hanging="259"/>
      </w:pPr>
      <w:r>
        <w:rPr>
          <w:rFonts w:ascii="Arial" w:hAnsi="Arial" w:eastAsia="Arial"/>
          <w:b/>
          <w:color w:val="0A2540"/>
        </w:rPr>
        <w:t xml:space="preserve">1. </w:t>
      </w:r>
      <w:r>
        <w:rPr>
          <w:rFonts w:ascii="Arial" w:hAnsi="Arial" w:eastAsia="Arial"/>
        </w:rPr>
        <w:t>Revise Producto licenciado. No puede cambiarse desde el onboarding.</w:t>
      </w:r>
    </w:p>
    <w:p>
      <w:pPr>
        <w:ind w:left="259" w:hanging="259"/>
      </w:pPr>
      <w:r>
        <w:rPr>
          <w:rFonts w:ascii="Arial" w:hAnsi="Arial" w:eastAsia="Arial"/>
          <w:b/>
          <w:color w:val="0A2540"/>
        </w:rPr>
        <w:t xml:space="preserve">2. </w:t>
      </w:r>
      <w:r>
        <w:rPr>
          <w:rFonts w:ascii="Arial" w:hAnsi="Arial" w:eastAsia="Arial"/>
        </w:rPr>
        <w:t>Diligencie Datos base: nombre de organización, identificación y datos generales que alimentarán documentos y reportes.</w:t>
      </w:r>
    </w:p>
    <w:p>
      <w:pPr>
        <w:ind w:left="259" w:hanging="259"/>
      </w:pPr>
      <w:r>
        <w:rPr>
          <w:rFonts w:ascii="Arial" w:hAnsi="Arial" w:eastAsia="Arial"/>
          <w:b/>
          <w:color w:val="0A2540"/>
        </w:rPr>
        <w:t xml:space="preserve">3. </w:t>
      </w:r>
      <w:r>
        <w:rPr>
          <w:rFonts w:ascii="Arial" w:hAnsi="Arial" w:eastAsia="Arial"/>
        </w:rPr>
        <w:t>Seleccione la plantilla o parámetros iniciales que correspondan, sin habilitar módulos que la organización no vaya a utilizar.</w:t>
      </w:r>
    </w:p>
    <w:p>
      <w:pPr>
        <w:ind w:left="259" w:hanging="259"/>
      </w:pPr>
      <w:r>
        <w:rPr>
          <w:rFonts w:ascii="Arial" w:hAnsi="Arial" w:eastAsia="Arial"/>
          <w:b/>
          <w:color w:val="0A2540"/>
        </w:rPr>
        <w:t xml:space="preserve">4. </w:t>
      </w:r>
      <w:r>
        <w:rPr>
          <w:rFonts w:ascii="Arial" w:hAnsi="Arial" w:eastAsia="Arial"/>
        </w:rPr>
        <w:t>Revise los módulos activos. Un módulo deshabilitado no debe aparecer como parte de la operación ordinaria.</w:t>
      </w:r>
    </w:p>
    <w:p>
      <w:pPr>
        <w:ind w:left="259" w:hanging="259"/>
      </w:pPr>
      <w:r>
        <w:rPr>
          <w:rFonts w:ascii="Arial" w:hAnsi="Arial" w:eastAsia="Arial"/>
          <w:b/>
          <w:color w:val="0A2540"/>
        </w:rPr>
        <w:t xml:space="preserve">5. </w:t>
      </w:r>
      <w:r>
        <w:rPr>
          <w:rFonts w:ascii="Arial" w:hAnsi="Arial" w:eastAsia="Arial"/>
        </w:rPr>
        <w:t>Configure impuestos, documentos y parámetros iniciales que correspondan a la familia licenciada.</w:t>
      </w:r>
    </w:p>
    <w:p>
      <w:pPr>
        <w:ind w:left="259" w:hanging="259"/>
      </w:pPr>
      <w:r>
        <w:rPr>
          <w:rFonts w:ascii="Arial" w:hAnsi="Arial" w:eastAsia="Arial"/>
          <w:b/>
          <w:color w:val="0A2540"/>
        </w:rPr>
        <w:t xml:space="preserve">6. </w:t>
      </w:r>
      <w:r>
        <w:rPr>
          <w:rFonts w:ascii="Arial" w:hAnsi="Arial" w:eastAsia="Arial"/>
        </w:rPr>
        <w:t>Revise Continuidad operativa y confirme la política de respaldo y recuperación.</w:t>
      </w:r>
    </w:p>
    <w:p>
      <w:pPr>
        <w:ind w:left="259" w:hanging="259"/>
      </w:pPr>
      <w:r>
        <w:rPr>
          <w:rFonts w:ascii="Arial" w:hAnsi="Arial" w:eastAsia="Arial"/>
          <w:b/>
          <w:color w:val="0A2540"/>
        </w:rPr>
        <w:t xml:space="preserve">7. </w:t>
      </w:r>
      <w:r>
        <w:rPr>
          <w:rFonts w:ascii="Arial" w:hAnsi="Arial" w:eastAsia="Arial"/>
        </w:rPr>
        <w:t>Indique si proviene de otro sistema. Si responde sí, MerkaERP puede abrir el asistente de migración al finalizar.</w:t>
      </w:r>
    </w:p>
    <w:p>
      <w:pPr>
        <w:ind w:left="259" w:hanging="259"/>
      </w:pPr>
      <w:r>
        <w:rPr>
          <w:rFonts w:ascii="Arial" w:hAnsi="Arial" w:eastAsia="Arial"/>
          <w:b/>
          <w:color w:val="0A2540"/>
        </w:rPr>
        <w:t xml:space="preserve">8. </w:t>
      </w:r>
      <w:r>
        <w:rPr>
          <w:rFonts w:ascii="Arial" w:hAnsi="Arial" w:eastAsia="Arial"/>
        </w:rPr>
        <w:t>Revise la vista previa y cree la organización. Después valide usuarios, permisos, saldos y respaldos antes del Go-Live.</w:t>
      </w: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Producto licenciado</w:t>
            </w:r>
          </w:p>
        </w:tc>
        <w:tc>
          <w:tcPr>
            <w:tcW w:type="dxa" w:w="6552"/>
            <w:vAlign w:val="top"/>
          </w:tcPr>
          <w:p>
            <w:pPr>
              <w:spacing w:after="20"/>
            </w:pPr>
            <w:r>
              <w:rPr>
                <w:rFonts w:ascii="Arial" w:hAnsi="Arial" w:eastAsia="Arial"/>
                <w:color w:val="111827"/>
                <w:sz w:val="16"/>
              </w:rPr>
              <w:t>Muestra MerkaERP Comercial. Es informativo y no permite convertir la instalación a Público.</w:t>
            </w:r>
          </w:p>
        </w:tc>
      </w:tr>
      <w:tr>
        <w:trPr>
          <w:cantSplit w:val="true"/>
        </w:trPr>
        <w:tc>
          <w:tcPr>
            <w:tcW w:type="dxa" w:w="3384"/>
            <w:vAlign w:val="top"/>
            <w:shd w:fill="F4F6F9"/>
          </w:tcPr>
          <w:p>
            <w:pPr>
              <w:spacing w:after="20"/>
            </w:pPr>
            <w:r>
              <w:rPr>
                <w:rFonts w:ascii="Arial" w:hAnsi="Arial" w:eastAsia="Arial"/>
                <w:color w:val="111827"/>
                <w:sz w:val="16"/>
              </w:rPr>
              <w:t>Nombre de la organización</w:t>
            </w:r>
          </w:p>
        </w:tc>
        <w:tc>
          <w:tcPr>
            <w:tcW w:type="dxa" w:w="6552"/>
            <w:vAlign w:val="top"/>
          </w:tcPr>
          <w:p>
            <w:pPr>
              <w:spacing w:after="20"/>
            </w:pPr>
            <w:r>
              <w:rPr>
                <w:rFonts w:ascii="Arial" w:hAnsi="Arial" w:eastAsia="Arial"/>
                <w:color w:val="111827"/>
                <w:sz w:val="16"/>
              </w:rPr>
              <w:t>Razón social o nombre con el que la empresa operará dentro de MerkaERP.</w:t>
            </w:r>
          </w:p>
        </w:tc>
      </w:tr>
      <w:tr>
        <w:trPr>
          <w:cantSplit w:val="true"/>
        </w:trPr>
        <w:tc>
          <w:tcPr>
            <w:tcW w:type="dxa" w:w="3384"/>
            <w:vAlign w:val="top"/>
            <w:shd w:fill="F4F6F9"/>
          </w:tcPr>
          <w:p>
            <w:pPr>
              <w:spacing w:after="20"/>
            </w:pPr>
            <w:r>
              <w:rPr>
                <w:rFonts w:ascii="Arial" w:hAnsi="Arial" w:eastAsia="Arial"/>
                <w:color w:val="111827"/>
                <w:sz w:val="16"/>
              </w:rPr>
              <w:t>Identificación / NIT</w:t>
            </w:r>
          </w:p>
        </w:tc>
        <w:tc>
          <w:tcPr>
            <w:tcW w:type="dxa" w:w="6552"/>
            <w:vAlign w:val="top"/>
          </w:tcPr>
          <w:p>
            <w:pPr>
              <w:spacing w:after="20"/>
            </w:pPr>
            <w:r>
              <w:rPr>
                <w:rFonts w:ascii="Arial" w:hAnsi="Arial" w:eastAsia="Arial"/>
                <w:color w:val="111827"/>
                <w:sz w:val="16"/>
              </w:rPr>
              <w:t>Identificador tributario o empresarial que alimenta documentos y reportes.</w:t>
            </w:r>
          </w:p>
        </w:tc>
      </w:tr>
      <w:tr>
        <w:trPr>
          <w:cantSplit w:val="true"/>
        </w:trPr>
        <w:tc>
          <w:tcPr>
            <w:tcW w:type="dxa" w:w="3384"/>
            <w:vAlign w:val="top"/>
            <w:shd w:fill="F4F6F9"/>
          </w:tcPr>
          <w:p>
            <w:pPr>
              <w:spacing w:after="20"/>
            </w:pPr>
            <w:r>
              <w:rPr>
                <w:rFonts w:ascii="Arial" w:hAnsi="Arial" w:eastAsia="Arial"/>
                <w:color w:val="111827"/>
                <w:sz w:val="16"/>
              </w:rPr>
              <w:t>Datos de contacto</w:t>
            </w:r>
          </w:p>
        </w:tc>
        <w:tc>
          <w:tcPr>
            <w:tcW w:type="dxa" w:w="6552"/>
            <w:vAlign w:val="top"/>
          </w:tcPr>
          <w:p>
            <w:pPr>
              <w:spacing w:after="20"/>
            </w:pPr>
            <w:r>
              <w:rPr>
                <w:rFonts w:ascii="Arial" w:hAnsi="Arial" w:eastAsia="Arial"/>
                <w:color w:val="111827"/>
                <w:sz w:val="16"/>
              </w:rPr>
              <w:t>Dirección, teléfono, correo y demás datos institucionales que correspondan.</w:t>
            </w:r>
          </w:p>
        </w:tc>
      </w:tr>
      <w:tr>
        <w:trPr>
          <w:cantSplit w:val="true"/>
        </w:trPr>
        <w:tc>
          <w:tcPr>
            <w:tcW w:type="dxa" w:w="3384"/>
            <w:vAlign w:val="top"/>
            <w:shd w:fill="F4F6F9"/>
          </w:tcPr>
          <w:p>
            <w:pPr>
              <w:spacing w:after="20"/>
            </w:pPr>
            <w:r>
              <w:rPr>
                <w:rFonts w:ascii="Arial" w:hAnsi="Arial" w:eastAsia="Arial"/>
                <w:color w:val="111827"/>
                <w:sz w:val="16"/>
              </w:rPr>
              <w:t>Plantilla de negocio</w:t>
            </w:r>
          </w:p>
        </w:tc>
        <w:tc>
          <w:tcPr>
            <w:tcW w:type="dxa" w:w="6552"/>
            <w:vAlign w:val="top"/>
          </w:tcPr>
          <w:p>
            <w:pPr>
              <w:spacing w:after="20"/>
            </w:pPr>
            <w:r>
              <w:rPr>
                <w:rFonts w:ascii="Arial" w:hAnsi="Arial" w:eastAsia="Arial"/>
                <w:color w:val="111827"/>
                <w:sz w:val="16"/>
              </w:rPr>
              <w:t>Parámetros iniciales sugeridos para el tipo de empresa; revíselos antes de aceptar.</w:t>
            </w:r>
          </w:p>
        </w:tc>
      </w:tr>
      <w:tr>
        <w:trPr>
          <w:cantSplit w:val="true"/>
        </w:trPr>
        <w:tc>
          <w:tcPr>
            <w:tcW w:type="dxa" w:w="3384"/>
            <w:vAlign w:val="top"/>
            <w:shd w:fill="F4F6F9"/>
          </w:tcPr>
          <w:p>
            <w:pPr>
              <w:spacing w:after="20"/>
            </w:pPr>
            <w:r>
              <w:rPr>
                <w:rFonts w:ascii="Arial" w:hAnsi="Arial" w:eastAsia="Arial"/>
                <w:color w:val="111827"/>
                <w:sz w:val="16"/>
              </w:rPr>
              <w:t>Impuestos y documentos</w:t>
            </w:r>
          </w:p>
        </w:tc>
        <w:tc>
          <w:tcPr>
            <w:tcW w:type="dxa" w:w="6552"/>
            <w:vAlign w:val="top"/>
          </w:tcPr>
          <w:p>
            <w:pPr>
              <w:spacing w:after="20"/>
            </w:pPr>
            <w:r>
              <w:rPr>
                <w:rFonts w:ascii="Arial" w:hAnsi="Arial" w:eastAsia="Arial"/>
                <w:color w:val="111827"/>
                <w:sz w:val="16"/>
              </w:rPr>
              <w:t>Define reglas tributarias/documentales iniciales de la operación comercial.</w:t>
            </w:r>
          </w:p>
        </w:tc>
      </w:tr>
      <w:tr>
        <w:trPr>
          <w:cantSplit w:val="true"/>
        </w:trPr>
        <w:tc>
          <w:tcPr>
            <w:tcW w:type="dxa" w:w="3384"/>
            <w:vAlign w:val="top"/>
            <w:shd w:fill="F4F6F9"/>
          </w:tcPr>
          <w:p>
            <w:pPr>
              <w:spacing w:after="20"/>
            </w:pPr>
            <w:r>
              <w:rPr>
                <w:rFonts w:ascii="Arial" w:hAnsi="Arial" w:eastAsia="Arial"/>
                <w:color w:val="111827"/>
                <w:sz w:val="16"/>
              </w:rPr>
              <w:t>Módulos activos</w:t>
            </w:r>
          </w:p>
        </w:tc>
        <w:tc>
          <w:tcPr>
            <w:tcW w:type="dxa" w:w="6552"/>
            <w:vAlign w:val="top"/>
          </w:tcPr>
          <w:p>
            <w:pPr>
              <w:spacing w:after="20"/>
            </w:pPr>
            <w:r>
              <w:rPr>
                <w:rFonts w:ascii="Arial" w:hAnsi="Arial" w:eastAsia="Arial"/>
                <w:color w:val="111827"/>
                <w:sz w:val="16"/>
              </w:rPr>
              <w:t>Permite habilitar solo los módulos comerciales que la organización realmente utilizará.</w:t>
            </w:r>
          </w:p>
        </w:tc>
      </w:tr>
      <w:tr>
        <w:trPr>
          <w:cantSplit w:val="true"/>
        </w:trPr>
        <w:tc>
          <w:tcPr>
            <w:tcW w:type="dxa" w:w="3384"/>
            <w:vAlign w:val="top"/>
            <w:shd w:fill="F4F6F9"/>
          </w:tcPr>
          <w:p>
            <w:pPr>
              <w:spacing w:after="20"/>
            </w:pPr>
            <w:r>
              <w:rPr>
                <w:rFonts w:ascii="Arial" w:hAnsi="Arial" w:eastAsia="Arial"/>
                <w:color w:val="111827"/>
                <w:sz w:val="16"/>
              </w:rPr>
              <w:t>Continuidad operativa</w:t>
            </w:r>
          </w:p>
        </w:tc>
        <w:tc>
          <w:tcPr>
            <w:tcW w:type="dxa" w:w="6552"/>
            <w:vAlign w:val="top"/>
          </w:tcPr>
          <w:p>
            <w:pPr>
              <w:spacing w:after="20"/>
            </w:pPr>
            <w:r>
              <w:rPr>
                <w:rFonts w:ascii="Arial" w:hAnsi="Arial" w:eastAsia="Arial"/>
                <w:color w:val="111827"/>
                <w:sz w:val="16"/>
              </w:rPr>
              <w:t>Confirma que la organización entiende y adopta su política de respaldo y recuperación.</w:t>
            </w:r>
          </w:p>
        </w:tc>
      </w:tr>
      <w:tr>
        <w:trPr>
          <w:cantSplit w:val="true"/>
        </w:trPr>
        <w:tc>
          <w:tcPr>
            <w:tcW w:type="dxa" w:w="3384"/>
            <w:vAlign w:val="top"/>
            <w:shd w:fill="F4F6F9"/>
          </w:tcPr>
          <w:p>
            <w:pPr>
              <w:spacing w:after="20"/>
            </w:pPr>
            <w:r>
              <w:rPr>
                <w:rFonts w:ascii="Arial" w:hAnsi="Arial" w:eastAsia="Arial"/>
                <w:color w:val="111827"/>
                <w:sz w:val="16"/>
              </w:rPr>
              <w:t>¿Proviene de otro sistema?</w:t>
            </w:r>
          </w:p>
        </w:tc>
        <w:tc>
          <w:tcPr>
            <w:tcW w:type="dxa" w:w="6552"/>
            <w:vAlign w:val="top"/>
          </w:tcPr>
          <w:p>
            <w:pPr>
              <w:spacing w:after="20"/>
            </w:pPr>
            <w:r>
              <w:rPr>
                <w:rFonts w:ascii="Arial" w:hAnsi="Arial" w:eastAsia="Arial"/>
                <w:color w:val="111827"/>
                <w:sz w:val="16"/>
              </w:rPr>
              <w:t>Si se marca Sí, al finalizar puede abrir el asistente de migración para incorporar maestros, saldos e histórico legado.</w:t>
            </w:r>
          </w:p>
        </w:tc>
      </w:tr>
      <w:tr>
        <w:trPr>
          <w:cantSplit w:val="true"/>
        </w:trPr>
        <w:tc>
          <w:tcPr>
            <w:tcW w:type="dxa" w:w="3384"/>
            <w:vAlign w:val="top"/>
            <w:shd w:fill="F4F6F9"/>
          </w:tcPr>
          <w:p>
            <w:pPr>
              <w:spacing w:after="20"/>
            </w:pPr>
            <w:r>
              <w:rPr>
                <w:rFonts w:ascii="Arial" w:hAnsi="Arial" w:eastAsia="Arial"/>
                <w:color w:val="111827"/>
                <w:sz w:val="16"/>
              </w:rPr>
              <w:t>Vista previa</w:t>
            </w:r>
          </w:p>
        </w:tc>
        <w:tc>
          <w:tcPr>
            <w:tcW w:type="dxa" w:w="6552"/>
            <w:vAlign w:val="top"/>
          </w:tcPr>
          <w:p>
            <w:pPr>
              <w:spacing w:after="20"/>
            </w:pPr>
            <w:r>
              <w:rPr>
                <w:rFonts w:ascii="Arial" w:hAnsi="Arial" w:eastAsia="Arial"/>
                <w:color w:val="111827"/>
                <w:sz w:val="16"/>
              </w:rPr>
              <w:t>Resumen final antes de crear la organización. Corrija aquí cualquier dato incorrecto antes de continuar.</w:t>
            </w:r>
          </w:p>
        </w:tc>
      </w:tr>
    </w:tbl>
    <w:p>
      <w:pPr>
        <w:pStyle w:val="Heading1"/>
      </w:pPr>
      <w:r>
        <w:t>Seguridad y protección de la información</w:t>
      </w:r>
    </w:p>
    <w:p>
      <w:r>
        <w:rPr>
          <w:rFonts w:ascii="Arial" w:hAnsi="Arial" w:eastAsia="Arial"/>
        </w:rPr>
        <w:t>Este capítulo debe ser leído por todos los usuarios y especialmente por administradores. La seguridad de un ERP no depende de una sola contraseña: combina controles de acceso, integridad, auditoría, respaldos, protección del equipo, verificación de integraciones y procedimientos humanos.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PRINCIPIO CENTRAL · </w:t>
            </w:r>
            <w:r>
              <w:rPr>
                <w:rFonts w:ascii="Arial" w:hAnsi="Arial" w:eastAsia="Arial"/>
                <w:color w:val="444B58"/>
                <w:sz w:val="19"/>
              </w:rPr>
              <w:t>MerkaERP busca fallar de forma segura: cuando falta permiso, evidencia, firma o configuración válida, la operación sensible debe bloquearse o permanecer pendiente en vez de aparentar éxito.</w:t>
            </w:r>
          </w:p>
        </w:tc>
      </w:tr>
    </w:tbl>
    <w:p>
      <w:pPr>
        <w:spacing w:after="0"/>
      </w:pPr>
    </w:p>
    <w:p>
      <w:pPr>
        <w:pStyle w:val="Heading2"/>
      </w:pPr>
      <w:r>
        <w:t>Qué protege MerkaERP</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A2540"/>
            <w:vAlign w:val="center"/>
          </w:tcPr>
          <w:p>
            <w:r>
              <w:rPr>
                <w:rFonts w:ascii="Arial" w:hAnsi="Arial" w:eastAsia="Arial"/>
                <w:b/>
                <w:color w:val="FFFFFF"/>
                <w:sz w:val="17"/>
              </w:rPr>
              <w:t>Control</w:t>
            </w:r>
          </w:p>
        </w:tc>
        <w:tc>
          <w:tcPr>
            <w:tcW w:type="dxa" w:w="7056"/>
            <w:shd w:fill="0A2540"/>
            <w:vAlign w:val="center"/>
          </w:tcPr>
          <w:p>
            <w:r>
              <w:rPr>
                <w:rFonts w:ascii="Arial" w:hAnsi="Arial" w:eastAsia="Arial"/>
                <w:b/>
                <w:color w:val="FFFFFF"/>
                <w:sz w:val="17"/>
              </w:rPr>
              <w:t>Protección práctica</w:t>
            </w:r>
          </w:p>
        </w:tc>
      </w:tr>
      <w:tr>
        <w:trPr>
          <w:cantSplit w:val="true"/>
        </w:trPr>
        <w:tc>
          <w:tcPr>
            <w:tcW w:type="dxa" w:w="2880"/>
            <w:vAlign w:val="top"/>
            <w:shd w:fill="F4F6F9"/>
          </w:tcPr>
          <w:p>
            <w:pPr>
              <w:spacing w:after="20"/>
            </w:pPr>
            <w:r>
              <w:rPr>
                <w:rFonts w:ascii="Arial" w:hAnsi="Arial" w:eastAsia="Arial"/>
                <w:color w:val="111827"/>
                <w:sz w:val="17"/>
              </w:rPr>
              <w:t>Familia de producto por licencia</w:t>
            </w:r>
          </w:p>
        </w:tc>
        <w:tc>
          <w:tcPr>
            <w:tcW w:type="dxa" w:w="7056"/>
            <w:vAlign w:val="top"/>
          </w:tcPr>
          <w:p>
            <w:pPr>
              <w:spacing w:after="20"/>
            </w:pPr>
            <w:r>
              <w:rPr>
                <w:rFonts w:ascii="Arial" w:hAnsi="Arial" w:eastAsia="Arial"/>
                <w:color w:val="111827"/>
                <w:sz w:val="17"/>
              </w:rPr>
              <w:t>Comercial y Público no son modos intercambiables. La licencia fija la familia y la aplicación solo compone la interfaz autorizada.</w:t>
            </w:r>
          </w:p>
        </w:tc>
      </w:tr>
      <w:tr>
        <w:trPr>
          <w:cantSplit w:val="true"/>
        </w:trPr>
        <w:tc>
          <w:tcPr>
            <w:tcW w:type="dxa" w:w="2880"/>
            <w:vAlign w:val="top"/>
            <w:shd w:fill="F4F6F9"/>
          </w:tcPr>
          <w:p>
            <w:pPr>
              <w:spacing w:after="20"/>
            </w:pPr>
            <w:r>
              <w:rPr>
                <w:rFonts w:ascii="Arial" w:hAnsi="Arial" w:eastAsia="Arial"/>
                <w:color w:val="111827"/>
                <w:sz w:val="17"/>
              </w:rPr>
              <w:t>Usuarios y roles</w:t>
            </w:r>
          </w:p>
        </w:tc>
        <w:tc>
          <w:tcPr>
            <w:tcW w:type="dxa" w:w="7056"/>
            <w:vAlign w:val="top"/>
          </w:tcPr>
          <w:p>
            <w:pPr>
              <w:spacing w:after="20"/>
            </w:pPr>
            <w:r>
              <w:rPr>
                <w:rFonts w:ascii="Arial" w:hAnsi="Arial" w:eastAsia="Arial"/>
                <w:color w:val="111827"/>
                <w:sz w:val="17"/>
              </w:rPr>
              <w:t>Cada usuario recibe acceso según rol, permisos de módulo y permisos de acción. Las funciones administrativas exigen autorización adicional.</w:t>
            </w:r>
          </w:p>
        </w:tc>
      </w:tr>
      <w:tr>
        <w:trPr>
          <w:cantSplit w:val="true"/>
        </w:trPr>
        <w:tc>
          <w:tcPr>
            <w:tcW w:type="dxa" w:w="2880"/>
            <w:vAlign w:val="top"/>
            <w:shd w:fill="F4F6F9"/>
          </w:tcPr>
          <w:p>
            <w:pPr>
              <w:spacing w:after="20"/>
            </w:pPr>
            <w:r>
              <w:rPr>
                <w:rFonts w:ascii="Arial" w:hAnsi="Arial" w:eastAsia="Arial"/>
                <w:color w:val="111827"/>
                <w:sz w:val="17"/>
              </w:rPr>
              <w:t>Almacenamiento seguro de secretos</w:t>
            </w:r>
          </w:p>
        </w:tc>
        <w:tc>
          <w:tcPr>
            <w:tcW w:type="dxa" w:w="7056"/>
            <w:vAlign w:val="top"/>
          </w:tcPr>
          <w:p>
            <w:pPr>
              <w:spacing w:after="20"/>
            </w:pPr>
            <w:r>
              <w:rPr>
                <w:rFonts w:ascii="Arial" w:hAnsi="Arial" w:eastAsia="Arial"/>
                <w:color w:val="111827"/>
                <w:sz w:val="17"/>
              </w:rPr>
              <w:t>Las credenciales de integraciones, tokens y secretos implementados con secure storage se mantienen fuera de la base operativa cuando la plataforma lo permite.</w:t>
            </w:r>
          </w:p>
        </w:tc>
      </w:tr>
      <w:tr>
        <w:trPr>
          <w:cantSplit w:val="true"/>
        </w:trPr>
        <w:tc>
          <w:tcPr>
            <w:tcW w:type="dxa" w:w="2880"/>
            <w:vAlign w:val="top"/>
            <w:shd w:fill="F4F6F9"/>
          </w:tcPr>
          <w:p>
            <w:pPr>
              <w:spacing w:after="20"/>
            </w:pPr>
            <w:r>
              <w:rPr>
                <w:rFonts w:ascii="Arial" w:hAnsi="Arial" w:eastAsia="Arial"/>
                <w:color w:val="111827"/>
                <w:sz w:val="17"/>
              </w:rPr>
              <w:t>Auditoría</w:t>
            </w:r>
          </w:p>
        </w:tc>
        <w:tc>
          <w:tcPr>
            <w:tcW w:type="dxa" w:w="7056"/>
            <w:vAlign w:val="top"/>
          </w:tcPr>
          <w:p>
            <w:pPr>
              <w:spacing w:after="20"/>
            </w:pPr>
            <w:r>
              <w:rPr>
                <w:rFonts w:ascii="Arial" w:hAnsi="Arial" w:eastAsia="Arial"/>
                <w:color w:val="111827"/>
                <w:sz w:val="17"/>
              </w:rPr>
              <w:t>Operaciones relevantes registran identidad, fecha y detalle para reconstruir quién hizo qué.</w:t>
            </w:r>
          </w:p>
        </w:tc>
      </w:tr>
      <w:tr>
        <w:trPr>
          <w:cantSplit w:val="true"/>
        </w:trPr>
        <w:tc>
          <w:tcPr>
            <w:tcW w:type="dxa" w:w="2880"/>
            <w:vAlign w:val="top"/>
            <w:shd w:fill="F4F6F9"/>
          </w:tcPr>
          <w:p>
            <w:pPr>
              <w:spacing w:after="20"/>
            </w:pPr>
            <w:r>
              <w:rPr>
                <w:rFonts w:ascii="Arial" w:hAnsi="Arial" w:eastAsia="Arial"/>
                <w:color w:val="111827"/>
                <w:sz w:val="17"/>
              </w:rPr>
              <w:t>Integridad documental</w:t>
            </w:r>
          </w:p>
        </w:tc>
        <w:tc>
          <w:tcPr>
            <w:tcW w:type="dxa" w:w="7056"/>
            <w:vAlign w:val="top"/>
          </w:tcPr>
          <w:p>
            <w:pPr>
              <w:spacing w:after="20"/>
            </w:pPr>
            <w:r>
              <w:rPr>
                <w:rFonts w:ascii="Arial" w:hAnsi="Arial" w:eastAsia="Arial"/>
                <w:color w:val="111827"/>
                <w:sz w:val="17"/>
              </w:rPr>
              <w:t>El SGDEA utiliza hash SHA-256 para verificar que archivos preservados no hayan cambiado silenciosamente.</w:t>
            </w:r>
          </w:p>
        </w:tc>
      </w:tr>
      <w:tr>
        <w:trPr>
          <w:cantSplit w:val="true"/>
        </w:trPr>
        <w:tc>
          <w:tcPr>
            <w:tcW w:type="dxa" w:w="2880"/>
            <w:vAlign w:val="top"/>
            <w:shd w:fill="F4F6F9"/>
          </w:tcPr>
          <w:p>
            <w:pPr>
              <w:spacing w:after="20"/>
            </w:pPr>
            <w:r>
              <w:rPr>
                <w:rFonts w:ascii="Arial" w:hAnsi="Arial" w:eastAsia="Arial"/>
                <w:color w:val="111827"/>
                <w:sz w:val="17"/>
              </w:rPr>
              <w:t>Respaldos integrales</w:t>
            </w:r>
          </w:p>
        </w:tc>
        <w:tc>
          <w:tcPr>
            <w:tcW w:type="dxa" w:w="7056"/>
            <w:vAlign w:val="top"/>
          </w:tcPr>
          <w:p>
            <w:pPr>
              <w:spacing w:after="20"/>
            </w:pPr>
            <w:r>
              <w:rPr>
                <w:rFonts w:ascii="Arial" w:hAnsi="Arial" w:eastAsia="Arial"/>
                <w:color w:val="111827"/>
                <w:sz w:val="17"/>
              </w:rPr>
              <w:t>La copia incluye base de datos y repositorio documental, valida integridad y ofrece simulacro de restauración.</w:t>
            </w:r>
          </w:p>
        </w:tc>
      </w:tr>
      <w:tr>
        <w:trPr>
          <w:cantSplit w:val="true"/>
        </w:trPr>
        <w:tc>
          <w:tcPr>
            <w:tcW w:type="dxa" w:w="2880"/>
            <w:vAlign w:val="top"/>
            <w:shd w:fill="F4F6F9"/>
          </w:tcPr>
          <w:p>
            <w:pPr>
              <w:spacing w:after="20"/>
            </w:pPr>
            <w:r>
              <w:rPr>
                <w:rFonts w:ascii="Arial" w:hAnsi="Arial" w:eastAsia="Arial"/>
                <w:color w:val="111827"/>
                <w:sz w:val="17"/>
              </w:rPr>
              <w:t>Integraciones fail-closed</w:t>
            </w:r>
          </w:p>
        </w:tc>
        <w:tc>
          <w:tcPr>
            <w:tcW w:type="dxa" w:w="7056"/>
            <w:vAlign w:val="top"/>
          </w:tcPr>
          <w:p>
            <w:pPr>
              <w:spacing w:after="20"/>
            </w:pPr>
            <w:r>
              <w:rPr>
                <w:rFonts w:ascii="Arial" w:hAnsi="Arial" w:eastAsia="Arial"/>
                <w:color w:val="111827"/>
                <w:sz w:val="17"/>
              </w:rPr>
              <w:t>Una integración no configurada no puede simular envío o recaudo exitoso.</w:t>
            </w:r>
          </w:p>
        </w:tc>
      </w:tr>
      <w:tr>
        <w:trPr>
          <w:cantSplit w:val="true"/>
        </w:trPr>
        <w:tc>
          <w:tcPr>
            <w:tcW w:type="dxa" w:w="2880"/>
            <w:vAlign w:val="top"/>
            <w:shd w:fill="F4F6F9"/>
          </w:tcPr>
          <w:p>
            <w:pPr>
              <w:spacing w:after="20"/>
            </w:pPr>
            <w:r>
              <w:rPr>
                <w:rFonts w:ascii="Arial" w:hAnsi="Arial" w:eastAsia="Arial"/>
                <w:color w:val="111827"/>
                <w:sz w:val="17"/>
              </w:rPr>
              <w:t>Pagos remotos</w:t>
            </w:r>
          </w:p>
        </w:tc>
        <w:tc>
          <w:tcPr>
            <w:tcW w:type="dxa" w:w="7056"/>
            <w:vAlign w:val="top"/>
          </w:tcPr>
          <w:p>
            <w:pPr>
              <w:spacing w:after="20"/>
            </w:pPr>
            <w:r>
              <w:rPr>
                <w:rFonts w:ascii="Arial" w:hAnsi="Arial" w:eastAsia="Arial"/>
                <w:color w:val="111827"/>
                <w:sz w:val="17"/>
              </w:rPr>
              <w:t>El recaudo remoto exige verificación del proveedor de referencia, estado, importe y moneda antes de acreditarse como completado.</w:t>
            </w:r>
          </w:p>
        </w:tc>
      </w:tr>
      <w:tr>
        <w:trPr>
          <w:cantSplit w:val="true"/>
        </w:trPr>
        <w:tc>
          <w:tcPr>
            <w:tcW w:type="dxa" w:w="2880"/>
            <w:vAlign w:val="top"/>
            <w:shd w:fill="F4F6F9"/>
          </w:tcPr>
          <w:p>
            <w:pPr>
              <w:spacing w:after="20"/>
            </w:pPr>
            <w:r>
              <w:rPr>
                <w:rFonts w:ascii="Arial" w:hAnsi="Arial" w:eastAsia="Arial"/>
                <w:color w:val="111827"/>
                <w:sz w:val="17"/>
              </w:rPr>
              <w:t>Actualizaciones verificadas</w:t>
            </w:r>
          </w:p>
        </w:tc>
        <w:tc>
          <w:tcPr>
            <w:tcW w:type="dxa" w:w="7056"/>
            <w:vAlign w:val="top"/>
          </w:tcPr>
          <w:p>
            <w:pPr>
              <w:spacing w:after="20"/>
            </w:pPr>
            <w:r>
              <w:rPr>
                <w:rFonts w:ascii="Arial" w:hAnsi="Arial" w:eastAsia="Arial"/>
                <w:color w:val="111827"/>
                <w:sz w:val="17"/>
              </w:rPr>
              <w:t>La arquitectura de actualización valida manifiesto firmado, conexión segura y checksum antes de instalar una versión autorizada.</w:t>
            </w:r>
          </w:p>
        </w:tc>
      </w:tr>
      <w:tr>
        <w:trPr>
          <w:cantSplit w:val="true"/>
        </w:trPr>
        <w:tc>
          <w:tcPr>
            <w:tcW w:type="dxa" w:w="2880"/>
            <w:vAlign w:val="top"/>
            <w:shd w:fill="F4F6F9"/>
          </w:tcPr>
          <w:p>
            <w:pPr>
              <w:spacing w:after="20"/>
            </w:pPr>
            <w:r>
              <w:rPr>
                <w:rFonts w:ascii="Arial" w:hAnsi="Arial" w:eastAsia="Arial"/>
                <w:color w:val="111827"/>
                <w:sz w:val="17"/>
              </w:rPr>
              <w:t>Paquete de soporte sanitizado</w:t>
            </w:r>
          </w:p>
        </w:tc>
        <w:tc>
          <w:tcPr>
            <w:tcW w:type="dxa" w:w="7056"/>
            <w:vAlign w:val="top"/>
          </w:tcPr>
          <w:p>
            <w:pPr>
              <w:spacing w:after="20"/>
            </w:pPr>
            <w:r>
              <w:rPr>
                <w:rFonts w:ascii="Arial" w:hAnsi="Arial" w:eastAsia="Arial"/>
                <w:color w:val="111827"/>
                <w:sz w:val="17"/>
              </w:rPr>
              <w:t>El diagnóstico exportable evita incluir deliberadamente base de datos, documentos y credenciales completas.</w:t>
            </w:r>
          </w:p>
        </w:tc>
      </w:tr>
    </w:tbl>
    <w:p>
      <w:pPr>
        <w:pStyle w:val="Heading2"/>
      </w:pPr>
      <w:r>
        <w:t>Condición importante: cifrado del archivo SQLite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B42318"/>
              <w:bottom w:val="single" w:sz="2" w:color="E9ECF2"/>
              <w:right w:val="single" w:sz="2" w:color="E9ECF2"/>
            </w:tcBorders>
          </w:tcPr>
          <w:p>
            <w:r>
              <w:rPr>
                <w:rFonts w:ascii="Arial" w:hAnsi="Arial" w:eastAsia="Arial"/>
                <w:b/>
                <w:color w:val="B42318"/>
                <w:sz w:val="19"/>
              </w:rPr>
              <w:t xml:space="preserve">TRANSPARENCIA DE SEGURIDAD · </w:t>
            </w:r>
            <w:r>
              <w:rPr>
                <w:rFonts w:ascii="Arial" w:hAnsi="Arial" w:eastAsia="Arial"/>
                <w:color w:val="444B58"/>
                <w:sz w:val="19"/>
              </w:rPr>
              <w:t>En la versión 1.2.1+5 el archivo SQLite completo NO está cifrado integralmente en reposo. El servicio de seguridad lo reporta expresamente como sqlite-plaintext hasta que exista un motor SQLCipher/SQLite3MC integrado y probado en las plataformas soportadas.</w:t>
            </w:r>
          </w:p>
        </w:tc>
      </w:tr>
    </w:tbl>
    <w:p>
      <w:pPr>
        <w:spacing w:after="0"/>
      </w:pPr>
    </w:p>
    <w:p>
      <w:r>
        <w:rPr>
          <w:rFonts w:ascii="Arial" w:hAnsi="Arial" w:eastAsia="Arial"/>
        </w:rPr>
        <w:t>Esto no significa que MerkaERP carezca de seguridad. Significa que una persona que obtenga una copia física del archivo de base de datos y cuente con herramientas técnicas podría intentar leer información que no esté cifrada por capas específicas. Por esa razón, la protección del dispositivo es obligatoria mientras se mantenga este motor.</w:t>
      </w:r>
    </w:p>
    <w:p>
      <w:pPr>
        <w:pStyle w:val="Heading3"/>
      </w:pPr>
      <w:r>
        <w:t>Medidas que debe aplicar la organización</w:t>
      </w:r>
    </w:p>
    <w:p>
      <w:pPr>
        <w:ind w:left="259" w:hanging="259"/>
      </w:pPr>
      <w:r>
        <w:rPr>
          <w:rFonts w:ascii="Arial" w:hAnsi="Arial" w:eastAsia="Arial"/>
          <w:b/>
          <w:color w:val="0A2540"/>
        </w:rPr>
        <w:t xml:space="preserve">1. </w:t>
      </w:r>
      <w:r>
        <w:rPr>
          <w:rFonts w:ascii="Arial" w:hAnsi="Arial" w:eastAsia="Arial"/>
        </w:rPr>
        <w:t>Use una cuenta de Windows con contraseña o PIN y bloquee la sesión al alejarse.</w:t>
      </w:r>
    </w:p>
    <w:p>
      <w:pPr>
        <w:ind w:left="259" w:hanging="259"/>
      </w:pPr>
      <w:r>
        <w:rPr>
          <w:rFonts w:ascii="Arial" w:hAnsi="Arial" w:eastAsia="Arial"/>
          <w:b/>
          <w:color w:val="0A2540"/>
        </w:rPr>
        <w:t xml:space="preserve">2. </w:t>
      </w:r>
      <w:r>
        <w:rPr>
          <w:rFonts w:ascii="Arial" w:hAnsi="Arial" w:eastAsia="Arial"/>
        </w:rPr>
        <w:t>Active BitLocker o el mecanismo de cifrado de dispositivo disponible en Windows cuando la edición y el hardware lo permitan.</w:t>
      </w:r>
    </w:p>
    <w:p>
      <w:pPr>
        <w:ind w:left="259" w:hanging="259"/>
      </w:pPr>
      <w:r>
        <w:rPr>
          <w:rFonts w:ascii="Arial" w:hAnsi="Arial" w:eastAsia="Arial"/>
          <w:b/>
          <w:color w:val="0A2540"/>
        </w:rPr>
        <w:t xml:space="preserve">3. </w:t>
      </w:r>
      <w:r>
        <w:rPr>
          <w:rFonts w:ascii="Arial" w:hAnsi="Arial" w:eastAsia="Arial"/>
        </w:rPr>
        <w:t>No otorgue permisos de administrador de Windows a todos los usuarios.</w:t>
      </w:r>
    </w:p>
    <w:p>
      <w:pPr>
        <w:ind w:left="259" w:hanging="259"/>
      </w:pPr>
      <w:r>
        <w:rPr>
          <w:rFonts w:ascii="Arial" w:hAnsi="Arial" w:eastAsia="Arial"/>
          <w:b/>
          <w:color w:val="0A2540"/>
        </w:rPr>
        <w:t xml:space="preserve">4. </w:t>
      </w:r>
      <w:r>
        <w:rPr>
          <w:rFonts w:ascii="Arial" w:hAnsi="Arial" w:eastAsia="Arial"/>
        </w:rPr>
        <w:t>Restrinja físicamente el acceso al computador y a las unidades donde se almacenan respaldos.</w:t>
      </w:r>
    </w:p>
    <w:p>
      <w:pPr>
        <w:ind w:left="259" w:hanging="259"/>
      </w:pPr>
      <w:r>
        <w:rPr>
          <w:rFonts w:ascii="Arial" w:hAnsi="Arial" w:eastAsia="Arial"/>
          <w:b/>
          <w:color w:val="0A2540"/>
        </w:rPr>
        <w:t xml:space="preserve">5. </w:t>
      </w:r>
      <w:r>
        <w:rPr>
          <w:rFonts w:ascii="Arial" w:hAnsi="Arial" w:eastAsia="Arial"/>
        </w:rPr>
        <w:t>Conserve respaldos externos cifrados y pruebe periódicamente su restauración.</w:t>
      </w:r>
    </w:p>
    <w:p>
      <w:pPr>
        <w:ind w:left="259" w:hanging="259"/>
      </w:pPr>
      <w:r>
        <w:rPr>
          <w:rFonts w:ascii="Arial" w:hAnsi="Arial" w:eastAsia="Arial"/>
          <w:b/>
          <w:color w:val="0A2540"/>
        </w:rPr>
        <w:t xml:space="preserve">6. </w:t>
      </w:r>
      <w:r>
        <w:rPr>
          <w:rFonts w:ascii="Arial" w:hAnsi="Arial" w:eastAsia="Arial"/>
        </w:rPr>
        <w:t>No copie la carpeta de datos del ERP a memorias USB sin control institucional.</w:t>
      </w:r>
    </w:p>
    <w:p>
      <w:pPr>
        <w:ind w:left="259" w:hanging="259"/>
      </w:pPr>
      <w:r>
        <w:rPr>
          <w:rFonts w:ascii="Arial" w:hAnsi="Arial" w:eastAsia="Arial"/>
          <w:b/>
          <w:color w:val="0A2540"/>
        </w:rPr>
        <w:t xml:space="preserve">7. </w:t>
      </w:r>
      <w:r>
        <w:rPr>
          <w:rFonts w:ascii="Arial" w:hAnsi="Arial" w:eastAsia="Arial"/>
        </w:rPr>
        <w:t>Use antivirus/Defender y actualizaciones de seguridad del sistema operativo.</w:t>
      </w:r>
    </w:p>
    <w:p>
      <w:pPr>
        <w:pStyle w:val="Heading2"/>
      </w:pPr>
      <w:r>
        <w:t>Protección de credenciales e integraciones</w:t>
      </w:r>
    </w:p>
    <w:p>
      <w:pPr>
        <w:pStyle w:val="ListBullet"/>
        <w:spacing w:after="40"/>
      </w:pPr>
      <w:r>
        <w:rPr>
          <w:rFonts w:ascii="Arial" w:hAnsi="Arial" w:eastAsia="Arial"/>
          <w:sz w:val="20"/>
        </w:rPr>
        <w:t>Las credenciales pertenecen a cada empresa o entidad. Deben configurarse desde Centro de Integraciones, no editarse en archivos del programa.</w:t>
      </w:r>
    </w:p>
    <w:p>
      <w:pPr>
        <w:pStyle w:val="ListBullet"/>
        <w:spacing w:after="40"/>
      </w:pPr>
      <w:r>
        <w:rPr>
          <w:rFonts w:ascii="Arial" w:hAnsi="Arial" w:eastAsia="Arial"/>
          <w:sz w:val="20"/>
        </w:rPr>
        <w:t>Nunca escriba API keys, PIN, secretos, contraseñas o certificados en observaciones, tickets, radicados o nombres de archivo.</w:t>
      </w:r>
    </w:p>
    <w:p>
      <w:pPr>
        <w:pStyle w:val="ListBullet"/>
        <w:spacing w:after="40"/>
      </w:pPr>
      <w:r>
        <w:rPr>
          <w:rFonts w:ascii="Arial" w:hAnsi="Arial" w:eastAsia="Arial"/>
          <w:sz w:val="20"/>
        </w:rPr>
        <w:t>Una credencial debe rotarse si fue enviada por chat, correo no seguro, captura de pantalla o quedó incluida en una exportación accidental.</w:t>
      </w:r>
    </w:p>
    <w:p>
      <w:pPr>
        <w:pStyle w:val="ListBullet"/>
        <w:spacing w:after="40"/>
      </w:pPr>
      <w:r>
        <w:rPr>
          <w:rFonts w:ascii="Arial" w:hAnsi="Arial" w:eastAsia="Arial"/>
          <w:sz w:val="20"/>
        </w:rPr>
        <w:t>Utilice HTTPS para servicios remotos. MerkaERP bloquea conexiones remotas inseguras en los flujos endurecidos.</w:t>
      </w:r>
    </w:p>
    <w:p>
      <w:pPr>
        <w:pStyle w:val="ListBullet"/>
        <w:spacing w:after="40"/>
      </w:pPr>
      <w:r>
        <w:rPr>
          <w:rFonts w:ascii="Arial" w:hAnsi="Arial" w:eastAsia="Arial"/>
          <w:sz w:val="20"/>
        </w:rPr>
        <w:t>El botón Guardar y probar verifica conectividad cuando existe una prueba segura; una prueba de conexión no significa necesariamente que una transacción legal/fiscal haya sido aceptada.</w:t>
      </w:r>
    </w:p>
    <w:p>
      <w:pPr>
        <w:pStyle w:val="Heading2"/>
      </w:pPr>
      <w:r>
        <w:t>Permisos y mínimo privilegio</w:t>
      </w:r>
    </w:p>
    <w:p>
      <w:r>
        <w:rPr>
          <w:rFonts w:ascii="Arial" w:hAnsi="Arial" w:eastAsia="Arial"/>
        </w:rPr>
        <w:t>No todos los usuarios deben ver o modificar todo. El administrador debe asignar únicamente los permisos necesarios para el trabajo de cada persona. Cuando alguien cambia de cargo, sus accesos deben revisarse el mismo día.</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A2540"/>
            <w:vAlign w:val="center"/>
          </w:tcPr>
          <w:p>
            <w:r>
              <w:rPr>
                <w:rFonts w:ascii="Arial" w:hAnsi="Arial" w:eastAsia="Arial"/>
                <w:b/>
                <w:color w:val="FFFFFF"/>
                <w:sz w:val="17"/>
              </w:rPr>
              <w:t>Rol comercial de referencia</w:t>
            </w:r>
          </w:p>
        </w:tc>
        <w:tc>
          <w:tcPr>
            <w:tcW w:type="dxa" w:w="7056"/>
            <w:shd w:fill="0A2540"/>
            <w:vAlign w:val="center"/>
          </w:tcPr>
          <w:p>
            <w:r>
              <w:rPr>
                <w:rFonts w:ascii="Arial" w:hAnsi="Arial" w:eastAsia="Arial"/>
                <w:b/>
                <w:color w:val="FFFFFF"/>
                <w:sz w:val="17"/>
              </w:rPr>
              <w:t>Uso esperado</w:t>
            </w:r>
          </w:p>
        </w:tc>
      </w:tr>
      <w:tr>
        <w:trPr>
          <w:cantSplit w:val="true"/>
        </w:trPr>
        <w:tc>
          <w:tcPr>
            <w:tcW w:type="dxa" w:w="2880"/>
            <w:vAlign w:val="top"/>
            <w:shd w:fill="F4F6F9"/>
          </w:tcPr>
          <w:p>
            <w:pPr>
              <w:spacing w:after="20"/>
            </w:pPr>
            <w:r>
              <w:rPr>
                <w:rFonts w:ascii="Arial" w:hAnsi="Arial" w:eastAsia="Arial"/>
                <w:color w:val="111827"/>
                <w:sz w:val="17"/>
              </w:rPr>
              <w:t>Administrador</w:t>
            </w:r>
          </w:p>
        </w:tc>
        <w:tc>
          <w:tcPr>
            <w:tcW w:type="dxa" w:w="7056"/>
            <w:vAlign w:val="top"/>
          </w:tcPr>
          <w:p>
            <w:pPr>
              <w:spacing w:after="20"/>
            </w:pPr>
            <w:r>
              <w:rPr>
                <w:rFonts w:ascii="Arial" w:hAnsi="Arial" w:eastAsia="Arial"/>
                <w:color w:val="111827"/>
                <w:sz w:val="17"/>
              </w:rPr>
              <w:t>Configuración, usuarios, integraciones y tareas de administración. No debe utilizarse como cuenta compartida para caja.</w:t>
            </w:r>
          </w:p>
        </w:tc>
      </w:tr>
      <w:tr>
        <w:trPr>
          <w:cantSplit w:val="true"/>
        </w:trPr>
        <w:tc>
          <w:tcPr>
            <w:tcW w:type="dxa" w:w="2880"/>
            <w:vAlign w:val="top"/>
            <w:shd w:fill="F4F6F9"/>
          </w:tcPr>
          <w:p>
            <w:pPr>
              <w:spacing w:after="20"/>
            </w:pPr>
            <w:r>
              <w:rPr>
                <w:rFonts w:ascii="Arial" w:hAnsi="Arial" w:eastAsia="Arial"/>
                <w:color w:val="111827"/>
                <w:sz w:val="17"/>
              </w:rPr>
              <w:t>Contador</w:t>
            </w:r>
          </w:p>
        </w:tc>
        <w:tc>
          <w:tcPr>
            <w:tcW w:type="dxa" w:w="7056"/>
            <w:vAlign w:val="top"/>
          </w:tcPr>
          <w:p>
            <w:pPr>
              <w:spacing w:after="20"/>
            </w:pPr>
            <w:r>
              <w:rPr>
                <w:rFonts w:ascii="Arial" w:hAnsi="Arial" w:eastAsia="Arial"/>
                <w:color w:val="111827"/>
                <w:sz w:val="17"/>
              </w:rPr>
              <w:t>Contabilidad, cartera, comprobantes, cierres, reportes y funciones financieras según configuración.</w:t>
            </w:r>
          </w:p>
        </w:tc>
      </w:tr>
      <w:tr>
        <w:trPr>
          <w:cantSplit w:val="true"/>
        </w:trPr>
        <w:tc>
          <w:tcPr>
            <w:tcW w:type="dxa" w:w="2880"/>
            <w:vAlign w:val="top"/>
            <w:shd w:fill="F4F6F9"/>
          </w:tcPr>
          <w:p>
            <w:pPr>
              <w:spacing w:after="20"/>
            </w:pPr>
            <w:r>
              <w:rPr>
                <w:rFonts w:ascii="Arial" w:hAnsi="Arial" w:eastAsia="Arial"/>
                <w:color w:val="111827"/>
                <w:sz w:val="17"/>
              </w:rPr>
              <w:t>Cajero</w:t>
            </w:r>
          </w:p>
        </w:tc>
        <w:tc>
          <w:tcPr>
            <w:tcW w:type="dxa" w:w="7056"/>
            <w:vAlign w:val="top"/>
          </w:tcPr>
          <w:p>
            <w:pPr>
              <w:spacing w:after="20"/>
            </w:pPr>
            <w:r>
              <w:rPr>
                <w:rFonts w:ascii="Arial" w:hAnsi="Arial" w:eastAsia="Arial"/>
                <w:color w:val="111827"/>
                <w:sz w:val="17"/>
              </w:rPr>
              <w:t>Caja, ventas, clientes, inventario de consulta/operación permitida y cierre según permisos.</w:t>
            </w:r>
          </w:p>
        </w:tc>
      </w:tr>
      <w:tr>
        <w:trPr>
          <w:cantSplit w:val="true"/>
        </w:trPr>
        <w:tc>
          <w:tcPr>
            <w:tcW w:type="dxa" w:w="2880"/>
            <w:vAlign w:val="top"/>
            <w:shd w:fill="F4F6F9"/>
          </w:tcPr>
          <w:p>
            <w:pPr>
              <w:spacing w:after="20"/>
            </w:pPr>
            <w:r>
              <w:rPr>
                <w:rFonts w:ascii="Arial" w:hAnsi="Arial" w:eastAsia="Arial"/>
                <w:color w:val="111827"/>
                <w:sz w:val="17"/>
              </w:rPr>
              <w:t>Operador</w:t>
            </w:r>
          </w:p>
        </w:tc>
        <w:tc>
          <w:tcPr>
            <w:tcW w:type="dxa" w:w="7056"/>
            <w:vAlign w:val="top"/>
          </w:tcPr>
          <w:p>
            <w:pPr>
              <w:spacing w:after="20"/>
            </w:pPr>
            <w:r>
              <w:rPr>
                <w:rFonts w:ascii="Arial" w:hAnsi="Arial" w:eastAsia="Arial"/>
                <w:color w:val="111827"/>
                <w:sz w:val="17"/>
              </w:rPr>
              <w:t>Operación comercial autorizada sin administración global.</w:t>
            </w:r>
          </w:p>
        </w:tc>
      </w:tr>
      <w:tr>
        <w:trPr>
          <w:cantSplit w:val="true"/>
        </w:trPr>
        <w:tc>
          <w:tcPr>
            <w:tcW w:type="dxa" w:w="2880"/>
            <w:vAlign w:val="top"/>
            <w:shd w:fill="F4F6F9"/>
          </w:tcPr>
          <w:p>
            <w:pPr>
              <w:spacing w:after="20"/>
            </w:pPr>
            <w:r>
              <w:rPr>
                <w:rFonts w:ascii="Arial" w:hAnsi="Arial" w:eastAsia="Arial"/>
                <w:color w:val="111827"/>
                <w:sz w:val="17"/>
              </w:rPr>
              <w:t>Consulta</w:t>
            </w:r>
          </w:p>
        </w:tc>
        <w:tc>
          <w:tcPr>
            <w:tcW w:type="dxa" w:w="7056"/>
            <w:vAlign w:val="top"/>
          </w:tcPr>
          <w:p>
            <w:pPr>
              <w:spacing w:after="20"/>
            </w:pPr>
            <w:r>
              <w:rPr>
                <w:rFonts w:ascii="Arial" w:hAnsi="Arial" w:eastAsia="Arial"/>
                <w:color w:val="111827"/>
                <w:sz w:val="17"/>
              </w:rPr>
              <w:t>Lectura de reportes, comprobantes, estados, auditoría y documentos permitidos.</w:t>
            </w:r>
          </w:p>
        </w:tc>
      </w:tr>
    </w:tbl>
    <w:p>
      <w:pPr>
        <w:pStyle w:val="Heading2"/>
      </w:pPr>
      <w:r>
        <w:t>Auditoría y no repudio operativo</w:t>
      </w:r>
    </w:p>
    <w:p>
      <w:pPr>
        <w:pStyle w:val="ListBullet"/>
        <w:spacing w:after="40"/>
      </w:pPr>
      <w:r>
        <w:rPr>
          <w:rFonts w:ascii="Arial" w:hAnsi="Arial" w:eastAsia="Arial"/>
          <w:sz w:val="20"/>
        </w:rPr>
        <w:t>Use siempre su usuario personal; de lo contrario la auditoría no identifica al autor real.</w:t>
      </w:r>
    </w:p>
    <w:p>
      <w:pPr>
        <w:pStyle w:val="ListBullet"/>
        <w:spacing w:after="40"/>
      </w:pPr>
      <w:r>
        <w:rPr>
          <w:rFonts w:ascii="Arial" w:hAnsi="Arial" w:eastAsia="Arial"/>
          <w:sz w:val="20"/>
        </w:rPr>
        <w:t>No borre soportes para “corregir” un error. Use anulaciones, reversos, versiones o actuaciones previstas.</w:t>
      </w:r>
    </w:p>
    <w:p>
      <w:pPr>
        <w:pStyle w:val="ListBullet"/>
        <w:spacing w:after="40"/>
      </w:pPr>
      <w:r>
        <w:rPr>
          <w:rFonts w:ascii="Arial" w:hAnsi="Arial" w:eastAsia="Arial"/>
          <w:sz w:val="20"/>
        </w:rPr>
        <w:t>Revise periódicamente el módulo Auditoría y los eventos sensibles: usuarios, cierres, anulaciones, documentos, migraciones y cambios de configuración.</w:t>
      </w:r>
    </w:p>
    <w:p>
      <w:pPr>
        <w:pStyle w:val="ListBullet"/>
        <w:spacing w:after="40"/>
      </w:pPr>
      <w:r>
        <w:rPr>
          <w:rFonts w:ascii="Arial" w:hAnsi="Arial" w:eastAsia="Arial"/>
          <w:sz w:val="20"/>
        </w:rPr>
        <w:t>Los eventos comerciales relevantes mantienen trazabilidad para facilitar investigación, conciliación y soporte.</w:t>
      </w:r>
    </w:p>
    <w:p>
      <w:pPr>
        <w:pStyle w:val="Heading2"/>
      </w:pPr>
      <w:r>
        <w:t>Respaldos, restauración y ransomware</w:t>
      </w:r>
    </w:p>
    <w:p>
      <w:pPr>
        <w:ind w:left="259" w:hanging="259"/>
      </w:pPr>
      <w:r>
        <w:rPr>
          <w:rFonts w:ascii="Arial" w:hAnsi="Arial" w:eastAsia="Arial"/>
          <w:b/>
          <w:color w:val="0A2540"/>
        </w:rPr>
        <w:t xml:space="preserve">1. </w:t>
      </w:r>
      <w:r>
        <w:rPr>
          <w:rFonts w:ascii="Arial" w:hAnsi="Arial" w:eastAsia="Arial"/>
        </w:rPr>
        <w:t>Mantenga al menos una copia local y una copia externa separada del computador principal.</w:t>
      </w:r>
    </w:p>
    <w:p>
      <w:pPr>
        <w:ind w:left="259" w:hanging="259"/>
      </w:pPr>
      <w:r>
        <w:rPr>
          <w:rFonts w:ascii="Arial" w:hAnsi="Arial" w:eastAsia="Arial"/>
          <w:b/>
          <w:color w:val="0A2540"/>
        </w:rPr>
        <w:t xml:space="preserve">2. </w:t>
      </w:r>
      <w:r>
        <w:rPr>
          <w:rFonts w:ascii="Arial" w:hAnsi="Arial" w:eastAsia="Arial"/>
        </w:rPr>
        <w:t>No confíe en que un archivo existe: use Verificar respaldo o el simulacro de restauración.</w:t>
      </w:r>
    </w:p>
    <w:p>
      <w:pPr>
        <w:ind w:left="259" w:hanging="259"/>
      </w:pPr>
      <w:r>
        <w:rPr>
          <w:rFonts w:ascii="Arial" w:hAnsi="Arial" w:eastAsia="Arial"/>
          <w:b/>
          <w:color w:val="0A2540"/>
        </w:rPr>
        <w:t xml:space="preserve">3. </w:t>
      </w:r>
      <w:r>
        <w:rPr>
          <w:rFonts w:ascii="Arial" w:hAnsi="Arial" w:eastAsia="Arial"/>
        </w:rPr>
        <w:t>Antes de migraciones, actualizaciones o cambios masivos cree un respaldo integral.</w:t>
      </w:r>
    </w:p>
    <w:p>
      <w:pPr>
        <w:ind w:left="259" w:hanging="259"/>
      </w:pPr>
      <w:r>
        <w:rPr>
          <w:rFonts w:ascii="Arial" w:hAnsi="Arial" w:eastAsia="Arial"/>
          <w:b/>
          <w:color w:val="0A2540"/>
        </w:rPr>
        <w:t xml:space="preserve">4. </w:t>
      </w:r>
      <w:r>
        <w:rPr>
          <w:rFonts w:ascii="Arial" w:hAnsi="Arial" w:eastAsia="Arial"/>
        </w:rPr>
        <w:t>No conecte permanentemente la única unidad externa de respaldo: un ransomware podría cifrar también esa unidad.</w:t>
      </w:r>
    </w:p>
    <w:p>
      <w:pPr>
        <w:ind w:left="259" w:hanging="259"/>
      </w:pPr>
      <w:r>
        <w:rPr>
          <w:rFonts w:ascii="Arial" w:hAnsi="Arial" w:eastAsia="Arial"/>
          <w:b/>
          <w:color w:val="0A2540"/>
        </w:rPr>
        <w:t xml:space="preserve">5. </w:t>
      </w:r>
      <w:r>
        <w:rPr>
          <w:rFonts w:ascii="Arial" w:hAnsi="Arial" w:eastAsia="Arial"/>
        </w:rPr>
        <w:t>Documente quién realizó la restauración, desde qué respaldo y por qué motivo.</w:t>
      </w:r>
    </w:p>
    <w:p>
      <w:pPr>
        <w:pStyle w:val="Heading2"/>
      </w:pPr>
      <w:r>
        <w:t>Seguridad de documentos</w:t>
      </w:r>
    </w:p>
    <w:p>
      <w:pPr>
        <w:pStyle w:val="ListBullet"/>
        <w:spacing w:after="40"/>
      </w:pPr>
      <w:r>
        <w:rPr>
          <w:rFonts w:ascii="Arial" w:hAnsi="Arial" w:eastAsia="Arial"/>
          <w:sz w:val="20"/>
        </w:rPr>
        <w:t>Clasifique correctamente acceso y reserva cuando el módulo documental lo permita.</w:t>
      </w:r>
    </w:p>
    <w:p>
      <w:pPr>
        <w:pStyle w:val="ListBullet"/>
        <w:spacing w:after="40"/>
      </w:pPr>
      <w:r>
        <w:rPr>
          <w:rFonts w:ascii="Arial" w:hAnsi="Arial" w:eastAsia="Arial"/>
          <w:sz w:val="20"/>
        </w:rPr>
        <w:t>No utilice el nombre de archivo como única evidencia de autenticidad; use la trazabilidad, versión, hash y evidencia de firma cuando aplique.</w:t>
      </w:r>
    </w:p>
    <w:p>
      <w:pPr>
        <w:pStyle w:val="ListBullet"/>
        <w:spacing w:after="40"/>
      </w:pPr>
      <w:r>
        <w:rPr>
          <w:rFonts w:ascii="Arial" w:hAnsi="Arial" w:eastAsia="Arial"/>
          <w:sz w:val="20"/>
        </w:rPr>
        <w:t>Un documento firmado no debe sustituirse manualmente en la carpeta. La evidencia debe quedar vinculada a la versión exacta cuyo hash fue firmado.</w:t>
      </w:r>
    </w:p>
    <w:p>
      <w:pPr>
        <w:pStyle w:val="ListBullet"/>
        <w:spacing w:after="40"/>
      </w:pPr>
      <w:r>
        <w:rPr>
          <w:rFonts w:ascii="Arial" w:hAnsi="Arial" w:eastAsia="Arial"/>
          <w:sz w:val="20"/>
        </w:rPr>
        <w:t>Los préstamos físicos y transferencias deben registrarse; sacar una carpeta sin préstamo rompe la trazabilidad.</w:t>
      </w:r>
    </w:p>
    <w:p>
      <w:pPr>
        <w:pStyle w:val="Heading2"/>
      </w:pPr>
      <w:r>
        <w:t>Qué hacer ante un incidente</w:t>
      </w:r>
    </w:p>
    <w:p>
      <w:pPr>
        <w:ind w:left="259" w:hanging="259"/>
      </w:pPr>
      <w:r>
        <w:rPr>
          <w:rFonts w:ascii="Arial" w:hAnsi="Arial" w:eastAsia="Arial"/>
          <w:b/>
          <w:color w:val="0A2540"/>
        </w:rPr>
        <w:t xml:space="preserve">1. </w:t>
      </w:r>
      <w:r>
        <w:rPr>
          <w:rFonts w:ascii="Arial" w:hAnsi="Arial" w:eastAsia="Arial"/>
        </w:rPr>
        <w:t>Deje de registrar información si sospecha corrupción, acceso no autorizado o malware.</w:t>
      </w:r>
    </w:p>
    <w:p>
      <w:pPr>
        <w:ind w:left="259" w:hanging="259"/>
      </w:pPr>
      <w:r>
        <w:rPr>
          <w:rFonts w:ascii="Arial" w:hAnsi="Arial" w:eastAsia="Arial"/>
          <w:b/>
          <w:color w:val="0A2540"/>
        </w:rPr>
        <w:t xml:space="preserve">2. </w:t>
      </w:r>
      <w:r>
        <w:rPr>
          <w:rFonts w:ascii="Arial" w:hAnsi="Arial" w:eastAsia="Arial"/>
        </w:rPr>
        <w:t>Desconecte el equipo de la red si existe riesgo de propagación, pero no borre archivos ni evidencias.</w:t>
      </w:r>
    </w:p>
    <w:p>
      <w:pPr>
        <w:ind w:left="259" w:hanging="259"/>
      </w:pPr>
      <w:r>
        <w:rPr>
          <w:rFonts w:ascii="Arial" w:hAnsi="Arial" w:eastAsia="Arial"/>
          <w:b/>
          <w:color w:val="0A2540"/>
        </w:rPr>
        <w:t xml:space="preserve">3. </w:t>
      </w:r>
      <w:r>
        <w:rPr>
          <w:rFonts w:ascii="Arial" w:hAnsi="Arial" w:eastAsia="Arial"/>
        </w:rPr>
        <w:t>Informe al responsable de tecnología/seguridad y al administrador de MerkaERP.</w:t>
      </w:r>
    </w:p>
    <w:p>
      <w:pPr>
        <w:ind w:left="259" w:hanging="259"/>
      </w:pPr>
      <w:r>
        <w:rPr>
          <w:rFonts w:ascii="Arial" w:hAnsi="Arial" w:eastAsia="Arial"/>
          <w:b/>
          <w:color w:val="0A2540"/>
        </w:rPr>
        <w:t xml:space="preserve">4. </w:t>
      </w:r>
      <w:r>
        <w:rPr>
          <w:rFonts w:ascii="Arial" w:hAnsi="Arial" w:eastAsia="Arial"/>
        </w:rPr>
        <w:t>Exporte el paquete de soporte sanitizado si el sistema puede abrirse de forma segura.</w:t>
      </w:r>
    </w:p>
    <w:p>
      <w:pPr>
        <w:ind w:left="259" w:hanging="259"/>
      </w:pPr>
      <w:r>
        <w:rPr>
          <w:rFonts w:ascii="Arial" w:hAnsi="Arial" w:eastAsia="Arial"/>
          <w:b/>
          <w:color w:val="0A2540"/>
        </w:rPr>
        <w:t xml:space="preserve">5. </w:t>
      </w:r>
      <w:r>
        <w:rPr>
          <w:rFonts w:ascii="Arial" w:hAnsi="Arial" w:eastAsia="Arial"/>
        </w:rPr>
        <w:t>Conserve logs y respaldos; no reinstale inmediatamente si eso puede destruir evidencia.</w:t>
      </w:r>
    </w:p>
    <w:p>
      <w:pPr>
        <w:ind w:left="259" w:hanging="259"/>
      </w:pPr>
      <w:r>
        <w:rPr>
          <w:rFonts w:ascii="Arial" w:hAnsi="Arial" w:eastAsia="Arial"/>
          <w:b/>
          <w:color w:val="0A2540"/>
        </w:rPr>
        <w:t xml:space="preserve">6. </w:t>
      </w:r>
      <w:r>
        <w:rPr>
          <w:rFonts w:ascii="Arial" w:hAnsi="Arial" w:eastAsia="Arial"/>
        </w:rPr>
        <w:t>Cambie credenciales comprometidas desde el proveedor correspondiente y revoque tokens si aplica.</w:t>
      </w:r>
    </w:p>
    <w:p>
      <w:pPr>
        <w:ind w:left="259" w:hanging="259"/>
      </w:pPr>
      <w:r>
        <w:rPr>
          <w:rFonts w:ascii="Arial" w:hAnsi="Arial" w:eastAsia="Arial"/>
          <w:b/>
          <w:color w:val="0A2540"/>
        </w:rPr>
        <w:t xml:space="preserve">7. </w:t>
      </w:r>
      <w:r>
        <w:rPr>
          <w:rFonts w:ascii="Arial" w:hAnsi="Arial" w:eastAsia="Arial"/>
        </w:rPr>
        <w:t>Valide integridad y restauración en un entorno controlado antes de volver a producción.</w:t>
      </w:r>
    </w:p>
    <w:p>
      <w:pPr>
        <w:pStyle w:val="Heading2"/>
      </w:pPr>
      <w:r>
        <w:t>Prácticas que MerkaERP no puede resolver por sí solo</w:t>
      </w:r>
    </w:p>
    <w:p>
      <w:pPr>
        <w:pStyle w:val="ListBullet"/>
        <w:spacing w:after="40"/>
      </w:pPr>
      <w:r>
        <w:rPr>
          <w:rFonts w:ascii="Arial" w:hAnsi="Arial" w:eastAsia="Arial"/>
          <w:sz w:val="20"/>
        </w:rPr>
        <w:t>Una contraseña pegada en un monitor o compartida por mensajería.</w:t>
      </w:r>
    </w:p>
    <w:p>
      <w:pPr>
        <w:pStyle w:val="ListBullet"/>
        <w:spacing w:after="40"/>
      </w:pPr>
      <w:r>
        <w:rPr>
          <w:rFonts w:ascii="Arial" w:hAnsi="Arial" w:eastAsia="Arial"/>
          <w:sz w:val="20"/>
        </w:rPr>
        <w:t>Un computador sin bloqueo de sesión ni cifrado de dispositivo.</w:t>
      </w:r>
    </w:p>
    <w:p>
      <w:pPr>
        <w:pStyle w:val="ListBullet"/>
        <w:spacing w:after="40"/>
      </w:pPr>
      <w:r>
        <w:rPr>
          <w:rFonts w:ascii="Arial" w:hAnsi="Arial" w:eastAsia="Arial"/>
          <w:sz w:val="20"/>
        </w:rPr>
        <w:t>Usuarios con permisos excesivos aprobados por la propia organización.</w:t>
      </w:r>
    </w:p>
    <w:p>
      <w:pPr>
        <w:pStyle w:val="ListBullet"/>
        <w:spacing w:after="40"/>
      </w:pPr>
      <w:r>
        <w:rPr>
          <w:rFonts w:ascii="Arial" w:hAnsi="Arial" w:eastAsia="Arial"/>
          <w:sz w:val="20"/>
        </w:rPr>
        <w:t>Soportes falsos o datos incorrectos ingresados deliberadamente.</w:t>
      </w:r>
    </w:p>
    <w:p>
      <w:pPr>
        <w:pStyle w:val="ListBullet"/>
        <w:spacing w:after="40"/>
      </w:pPr>
      <w:r>
        <w:rPr>
          <w:rFonts w:ascii="Arial" w:hAnsi="Arial" w:eastAsia="Arial"/>
          <w:sz w:val="20"/>
        </w:rPr>
        <w:t>Pérdida de la única copia de respaldo.</w:t>
      </w:r>
    </w:p>
    <w:p>
      <w:pPr>
        <w:pStyle w:val="ListBullet"/>
        <w:spacing w:after="40"/>
      </w:pPr>
      <w:r>
        <w:rPr>
          <w:rFonts w:ascii="Arial" w:hAnsi="Arial" w:eastAsia="Arial"/>
          <w:sz w:val="20"/>
        </w:rPr>
        <w:t>Credenciales externas vencidas o revocadas por el proveedor.</w:t>
      </w:r>
    </w:p>
    <w:p>
      <w:pPr>
        <w:pStyle w:val="ListBullet"/>
        <w:spacing w:after="40"/>
      </w:pPr>
      <w:r>
        <w:rPr>
          <w:rFonts w:ascii="Arial" w:hAnsi="Arial" w:eastAsia="Arial"/>
          <w:sz w:val="20"/>
        </w:rPr>
        <w:t>Decisiones legales, contables o archivísticas que corresponden a la organización y no al software.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237A57"/>
              <w:bottom w:val="single" w:sz="2" w:color="E9ECF2"/>
              <w:right w:val="single" w:sz="2" w:color="E9ECF2"/>
            </w:tcBorders>
          </w:tcPr>
          <w:p>
            <w:r>
              <w:rPr>
                <w:rFonts w:ascii="Arial" w:hAnsi="Arial" w:eastAsia="Arial"/>
                <w:b/>
                <w:color w:val="237A57"/>
                <w:sz w:val="19"/>
              </w:rPr>
              <w:t xml:space="preserve">MENSAJE PARA EL USUARIO · </w:t>
            </w:r>
            <w:r>
              <w:rPr>
                <w:rFonts w:ascii="Arial" w:hAnsi="Arial" w:eastAsia="Arial"/>
                <w:color w:val="444B58"/>
                <w:sz w:val="19"/>
              </w:rPr>
              <w:t>La seguridad no consiste en que “nunca pueda pasar nada”. Consiste en reducir probabilidades, limitar impactos, detectar alteraciones, conservar evidencia y poder recuperar la operación.</w:t>
            </w:r>
          </w:p>
        </w:tc>
      </w:tr>
    </w:tbl>
    <w:p>
      <w:pPr>
        <w:spacing w:after="0"/>
      </w:pPr>
    </w:p>
    <w:p>
      <w:pPr>
        <w:pStyle w:val="Heading1"/>
      </w:pPr>
      <w:r>
        <w:t>Operación comercial diaria</w:t>
      </w:r>
    </w:p>
    <w:p>
      <w:pPr>
        <w:pStyle w:val="Heading2"/>
      </w:pPr>
      <w:r>
        <w:t>Caja y bancos</w:t>
      </w:r>
    </w:p>
    <w:p>
      <w:r>
        <w:rPr>
          <w:rFonts w:ascii="Arial" w:hAnsi="Arial" w:eastAsia="Arial"/>
        </w:rPr>
        <w:t>Centraliza movimientos de tesorería, saldos de caja, transferencias, bancos y control de la operación diaria.</w:t>
      </w:r>
    </w:p>
    <w:p>
      <w:pPr>
        <w:pStyle w:val="Heading3"/>
      </w:pPr>
      <w:r>
        <w:t>Por qué existe este módulo</w:t>
      </w:r>
    </w:p>
    <w:p>
      <w:r>
        <w:rPr>
          <w:rFonts w:ascii="Arial" w:hAnsi="Arial" w:eastAsia="Arial"/>
        </w:rPr>
        <w:t>Permite distinguir el dinero realmente disponible, registrar ingresos/egresos con concepto y conservar el vínculo con cierres y contabilidad.</w:t>
      </w:r>
    </w:p>
    <w:p>
      <w:pPr>
        <w:pStyle w:val="Heading3"/>
      </w:pPr>
      <w:r>
        <w:t>Antes de utilizarlo</w:t>
      </w:r>
    </w:p>
    <w:p>
      <w:pPr>
        <w:pStyle w:val="ListBullet"/>
        <w:spacing w:after="40"/>
      </w:pPr>
      <w:r>
        <w:rPr>
          <w:rFonts w:ascii="Arial" w:hAnsi="Arial" w:eastAsia="Arial"/>
          <w:sz w:val="20"/>
        </w:rPr>
        <w:t>Defina cuentas bancarias y cuenta contable cuando corresponda.</w:t>
      </w:r>
    </w:p>
    <w:p>
      <w:pPr>
        <w:pStyle w:val="ListBullet"/>
        <w:spacing w:after="40"/>
      </w:pPr>
      <w:r>
        <w:rPr>
          <w:rFonts w:ascii="Arial" w:hAnsi="Arial" w:eastAsia="Arial"/>
          <w:sz w:val="20"/>
        </w:rPr>
        <w:t>Compruebe si la caja está abierta antes de registrar movimientos.</w:t>
      </w:r>
    </w:p>
    <w:p>
      <w:pPr>
        <w:pStyle w:val="ListBullet"/>
        <w:spacing w:after="40"/>
      </w:pPr>
      <w:r>
        <w:rPr>
          <w:rFonts w:ascii="Arial" w:hAnsi="Arial" w:eastAsia="Arial"/>
          <w:sz w:val="20"/>
        </w:rPr>
        <w:t>No use movimientos manuales para ocultar diferencias de una venta o compra.</w:t>
      </w:r>
    </w:p>
    <w:p>
      <w:pPr>
        <w:pStyle w:val="Heading3"/>
      </w:pPr>
      <w:r>
        <w:t>Registrar un ingreso o egreso</w:t>
      </w:r>
    </w:p>
    <w:p>
      <w:pPr>
        <w:ind w:left="259" w:hanging="259"/>
      </w:pPr>
      <w:r>
        <w:rPr>
          <w:rFonts w:ascii="Arial" w:hAnsi="Arial" w:eastAsia="Arial"/>
          <w:b/>
          <w:color w:val="0A2540"/>
        </w:rPr>
        <w:t xml:space="preserve">1. </w:t>
      </w:r>
      <w:r>
        <w:rPr>
          <w:rFonts w:ascii="Arial" w:hAnsi="Arial" w:eastAsia="Arial"/>
        </w:rPr>
        <w:t>Abra Caja y bancos.</w:t>
      </w:r>
    </w:p>
    <w:p>
      <w:pPr>
        <w:ind w:left="259" w:hanging="259"/>
      </w:pPr>
      <w:r>
        <w:rPr>
          <w:rFonts w:ascii="Arial" w:hAnsi="Arial" w:eastAsia="Arial"/>
          <w:b/>
          <w:color w:val="0A2540"/>
        </w:rPr>
        <w:t xml:space="preserve">2. </w:t>
      </w:r>
      <w:r>
        <w:rPr>
          <w:rFonts w:ascii="Arial" w:hAnsi="Arial" w:eastAsia="Arial"/>
        </w:rPr>
        <w:t>Pulse Nuevo movimiento.</w:t>
      </w:r>
    </w:p>
    <w:p>
      <w:pPr>
        <w:ind w:left="259" w:hanging="259"/>
      </w:pPr>
      <w:r>
        <w:rPr>
          <w:rFonts w:ascii="Arial" w:hAnsi="Arial" w:eastAsia="Arial"/>
          <w:b/>
          <w:color w:val="0A2540"/>
        </w:rPr>
        <w:t xml:space="preserve">3. </w:t>
      </w:r>
      <w:r>
        <w:rPr>
          <w:rFonts w:ascii="Arial" w:hAnsi="Arial" w:eastAsia="Arial"/>
        </w:rPr>
        <w:t>Seleccione cuenta origen/destino y Tipo: Ingreso o Egreso.</w:t>
      </w:r>
    </w:p>
    <w:p>
      <w:pPr>
        <w:ind w:left="259" w:hanging="259"/>
      </w:pPr>
      <w:r>
        <w:rPr>
          <w:rFonts w:ascii="Arial" w:hAnsi="Arial" w:eastAsia="Arial"/>
          <w:b/>
          <w:color w:val="0A2540"/>
        </w:rPr>
        <w:t xml:space="preserve">4. </w:t>
      </w:r>
      <w:r>
        <w:rPr>
          <w:rFonts w:ascii="Arial" w:hAnsi="Arial" w:eastAsia="Arial"/>
        </w:rPr>
        <w:t>Escriba un Concepto que explique el hecho.</w:t>
      </w:r>
    </w:p>
    <w:p>
      <w:pPr>
        <w:ind w:left="259" w:hanging="259"/>
      </w:pPr>
      <w:r>
        <w:rPr>
          <w:rFonts w:ascii="Arial" w:hAnsi="Arial" w:eastAsia="Arial"/>
          <w:b/>
          <w:color w:val="0A2540"/>
        </w:rPr>
        <w:t xml:space="preserve">5. </w:t>
      </w:r>
      <w:r>
        <w:rPr>
          <w:rFonts w:ascii="Arial" w:hAnsi="Arial" w:eastAsia="Arial"/>
        </w:rPr>
        <w:t>Digite el Monto y confirme la moneda.</w:t>
      </w:r>
    </w:p>
    <w:p>
      <w:pPr>
        <w:ind w:left="259" w:hanging="259"/>
      </w:pPr>
      <w:r>
        <w:rPr>
          <w:rFonts w:ascii="Arial" w:hAnsi="Arial" w:eastAsia="Arial"/>
          <w:b/>
          <w:color w:val="0A2540"/>
        </w:rPr>
        <w:t xml:space="preserve">6. </w:t>
      </w:r>
      <w:r>
        <w:rPr>
          <w:rFonts w:ascii="Arial" w:hAnsi="Arial" w:eastAsia="Arial"/>
        </w:rPr>
        <w:t>Pulse Registrar y verifique el saldo.</w:t>
      </w:r>
    </w:p>
    <w:p>
      <w:pPr>
        <w:pStyle w:val="Heading3"/>
      </w:pPr>
      <w:r>
        <w:t>Transferir entre caja y banco</w:t>
      </w:r>
    </w:p>
    <w:p>
      <w:pPr>
        <w:ind w:left="259" w:hanging="259"/>
      </w:pPr>
      <w:r>
        <w:rPr>
          <w:rFonts w:ascii="Arial" w:hAnsi="Arial" w:eastAsia="Arial"/>
          <w:b/>
          <w:color w:val="0A2540"/>
        </w:rPr>
        <w:t xml:space="preserve">1. </w:t>
      </w:r>
      <w:r>
        <w:rPr>
          <w:rFonts w:ascii="Arial" w:hAnsi="Arial" w:eastAsia="Arial"/>
        </w:rPr>
        <w:t>Pulse Transferir.</w:t>
      </w:r>
    </w:p>
    <w:p>
      <w:pPr>
        <w:ind w:left="259" w:hanging="259"/>
      </w:pPr>
      <w:r>
        <w:rPr>
          <w:rFonts w:ascii="Arial" w:hAnsi="Arial" w:eastAsia="Arial"/>
          <w:b/>
          <w:color w:val="0A2540"/>
        </w:rPr>
        <w:t xml:space="preserve">2. </w:t>
      </w:r>
      <w:r>
        <w:rPr>
          <w:rFonts w:ascii="Arial" w:hAnsi="Arial" w:eastAsia="Arial"/>
        </w:rPr>
        <w:t>Seleccione origen y destino correctos.</w:t>
      </w:r>
    </w:p>
    <w:p>
      <w:pPr>
        <w:ind w:left="259" w:hanging="259"/>
      </w:pPr>
      <w:r>
        <w:rPr>
          <w:rFonts w:ascii="Arial" w:hAnsi="Arial" w:eastAsia="Arial"/>
          <w:b/>
          <w:color w:val="0A2540"/>
        </w:rPr>
        <w:t xml:space="preserve">3. </w:t>
      </w:r>
      <w:r>
        <w:rPr>
          <w:rFonts w:ascii="Arial" w:hAnsi="Arial" w:eastAsia="Arial"/>
        </w:rPr>
        <w:t>Indique monto y concepto.</w:t>
      </w:r>
    </w:p>
    <w:p>
      <w:pPr>
        <w:ind w:left="259" w:hanging="259"/>
      </w:pPr>
      <w:r>
        <w:rPr>
          <w:rFonts w:ascii="Arial" w:hAnsi="Arial" w:eastAsia="Arial"/>
          <w:b/>
          <w:color w:val="0A2540"/>
        </w:rPr>
        <w:t xml:space="preserve">4. </w:t>
      </w:r>
      <w:r>
        <w:rPr>
          <w:rFonts w:ascii="Arial" w:hAnsi="Arial" w:eastAsia="Arial"/>
        </w:rPr>
        <w:t>Revise que no esté intentando crear ingreso doble.</w:t>
      </w:r>
    </w:p>
    <w:p>
      <w:pPr>
        <w:ind w:left="259" w:hanging="259"/>
      </w:pPr>
      <w:r>
        <w:rPr>
          <w:rFonts w:ascii="Arial" w:hAnsi="Arial" w:eastAsia="Arial"/>
          <w:b/>
          <w:color w:val="0A2540"/>
        </w:rPr>
        <w:t xml:space="preserve">5. </w:t>
      </w:r>
      <w:r>
        <w:rPr>
          <w:rFonts w:ascii="Arial" w:hAnsi="Arial" w:eastAsia="Arial"/>
        </w:rPr>
        <w:t>Confirme y revise ambos saldos.</w:t>
      </w:r>
    </w:p>
    <w:p>
      <w:pPr>
        <w:pStyle w:val="Heading3"/>
      </w:pPr>
      <w:r>
        <w:t>Anular un movimiento</w:t>
      </w:r>
    </w:p>
    <w:p>
      <w:pPr>
        <w:ind w:left="259" w:hanging="259"/>
      </w:pPr>
      <w:r>
        <w:rPr>
          <w:rFonts w:ascii="Arial" w:hAnsi="Arial" w:eastAsia="Arial"/>
          <w:b/>
          <w:color w:val="0A2540"/>
        </w:rPr>
        <w:t xml:space="preserve">1. </w:t>
      </w:r>
      <w:r>
        <w:rPr>
          <w:rFonts w:ascii="Arial" w:hAnsi="Arial" w:eastAsia="Arial"/>
        </w:rPr>
        <w:t>Localice el movimiento.</w:t>
      </w:r>
    </w:p>
    <w:p>
      <w:pPr>
        <w:ind w:left="259" w:hanging="259"/>
      </w:pPr>
      <w:r>
        <w:rPr>
          <w:rFonts w:ascii="Arial" w:hAnsi="Arial" w:eastAsia="Arial"/>
          <w:b/>
          <w:color w:val="0A2540"/>
        </w:rPr>
        <w:t xml:space="preserve">2. </w:t>
      </w:r>
      <w:r>
        <w:rPr>
          <w:rFonts w:ascii="Arial" w:hAnsi="Arial" w:eastAsia="Arial"/>
        </w:rPr>
        <w:t>Pulse Anular movimiento.</w:t>
      </w:r>
    </w:p>
    <w:p>
      <w:pPr>
        <w:ind w:left="259" w:hanging="259"/>
      </w:pPr>
      <w:r>
        <w:rPr>
          <w:rFonts w:ascii="Arial" w:hAnsi="Arial" w:eastAsia="Arial"/>
          <w:b/>
          <w:color w:val="0A2540"/>
        </w:rPr>
        <w:t xml:space="preserve">3. </w:t>
      </w:r>
      <w:r>
        <w:rPr>
          <w:rFonts w:ascii="Arial" w:hAnsi="Arial" w:eastAsia="Arial"/>
        </w:rPr>
        <w:t>Lea el aviso: la operación se marca anulada y genera el contrasiento correspondiente.</w:t>
      </w:r>
    </w:p>
    <w:p>
      <w:pPr>
        <w:ind w:left="259" w:hanging="259"/>
      </w:pPr>
      <w:r>
        <w:rPr>
          <w:rFonts w:ascii="Arial" w:hAnsi="Arial" w:eastAsia="Arial"/>
          <w:b/>
          <w:color w:val="0A2540"/>
        </w:rPr>
        <w:t xml:space="preserve">4. </w:t>
      </w:r>
      <w:r>
        <w:rPr>
          <w:rFonts w:ascii="Arial" w:hAnsi="Arial" w:eastAsia="Arial"/>
        </w:rPr>
        <w:t>Confirme solo si la anulación representa el hecho real.</w:t>
      </w:r>
    </w:p>
    <w:p>
      <w:pPr>
        <w:pStyle w:val="Heading3"/>
      </w:pPr>
      <w:r>
        <w:t>Buenas prácticas y errores que debe evitar</w:t>
      </w:r>
    </w:p>
    <w:p>
      <w:pPr>
        <w:pStyle w:val="ListBullet"/>
        <w:spacing w:after="40"/>
      </w:pPr>
      <w:r>
        <w:rPr>
          <w:rFonts w:ascii="Arial" w:hAnsi="Arial" w:eastAsia="Arial"/>
          <w:sz w:val="20"/>
        </w:rPr>
        <w:t>Concilie saldos con efectivo/banco.</w:t>
      </w:r>
    </w:p>
    <w:p>
      <w:pPr>
        <w:pStyle w:val="ListBullet"/>
        <w:spacing w:after="40"/>
      </w:pPr>
      <w:r>
        <w:rPr>
          <w:rFonts w:ascii="Arial" w:hAnsi="Arial" w:eastAsia="Arial"/>
          <w:sz w:val="20"/>
        </w:rPr>
        <w:t>No edite la base de datos para corregir caja.</w:t>
      </w:r>
    </w:p>
    <w:p>
      <w:pPr>
        <w:pStyle w:val="ListBullet"/>
        <w:spacing w:after="40"/>
      </w:pPr>
      <w:r>
        <w:rPr>
          <w:rFonts w:ascii="Arial" w:hAnsi="Arial" w:eastAsia="Arial"/>
          <w:sz w:val="20"/>
        </w:rPr>
        <w:t>Use conceptos descriptivos y no contraseñas.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Las operaciones de caja son sensibles. Los permisos, cierres y anulaciones existen para que un error no termine convertido en una modificación invisible.</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Tipo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Monto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Nuevo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Anular</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Cuenta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Nuevo banco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Observación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Exportar PDF</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Saldo inicial</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Tipo de cuenta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Eliminar banco</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Nuevo movimiento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saldos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Anular movimiento</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Cuenta origen/destino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 PUC (ej. 111005)</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Saldos por método de pago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Saldos, movimientos, transferencias y control de caja para operacion diaria.</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Caja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Banco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Egreso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Total: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Ingreso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Ventas y POS</w:t>
      </w:r>
    </w:p>
    <w:p>
      <w:r>
        <w:rPr>
          <w:rFonts w:ascii="Arial" w:hAnsi="Arial" w:eastAsia="Arial"/>
        </w:rPr>
        <w:t>Registra ventas de productos/servicios, clientes, impuestos, medios de pago, crédito y pagos mixtos; actualiza los componentes operativos asociados según el caso de uso.</w:t>
      </w:r>
    </w:p>
    <w:p>
      <w:pPr>
        <w:pStyle w:val="Heading3"/>
      </w:pPr>
      <w:r>
        <w:t>Por qué existe este módulo</w:t>
      </w:r>
    </w:p>
    <w:p>
      <w:r>
        <w:rPr>
          <w:rFonts w:ascii="Arial" w:hAnsi="Arial" w:eastAsia="Arial"/>
        </w:rPr>
        <w:t>Una venta no es solo “imprimir una factura”: puede afectar inventario, caja/banco, cartera, impuestos, comprobantes y trazabilidad.</w:t>
      </w:r>
    </w:p>
    <w:p>
      <w:pPr>
        <w:pStyle w:val="Heading3"/>
      </w:pPr>
      <w:r>
        <w:t>Antes de utilizarlo</w:t>
      </w:r>
    </w:p>
    <w:p>
      <w:pPr>
        <w:pStyle w:val="ListBullet"/>
        <w:spacing w:after="40"/>
      </w:pPr>
      <w:r>
        <w:rPr>
          <w:rFonts w:ascii="Arial" w:hAnsi="Arial" w:eastAsia="Arial"/>
          <w:sz w:val="20"/>
        </w:rPr>
        <w:t>Registre productos y precios.</w:t>
      </w:r>
    </w:p>
    <w:p>
      <w:pPr>
        <w:pStyle w:val="ListBullet"/>
        <w:spacing w:after="40"/>
      </w:pPr>
      <w:r>
        <w:rPr>
          <w:rFonts w:ascii="Arial" w:hAnsi="Arial" w:eastAsia="Arial"/>
          <w:sz w:val="20"/>
        </w:rPr>
        <w:t>Revise existencias cuando el artículo controle inventario.</w:t>
      </w:r>
    </w:p>
    <w:p>
      <w:pPr>
        <w:pStyle w:val="ListBullet"/>
        <w:spacing w:after="40"/>
      </w:pPr>
      <w:r>
        <w:rPr>
          <w:rFonts w:ascii="Arial" w:hAnsi="Arial" w:eastAsia="Arial"/>
          <w:sz w:val="20"/>
        </w:rPr>
        <w:t>Configure clientes cuando la operación requiera identificación o crédito.</w:t>
      </w:r>
    </w:p>
    <w:p>
      <w:pPr>
        <w:pStyle w:val="ListBullet"/>
        <w:spacing w:after="40"/>
      </w:pPr>
      <w:r>
        <w:rPr>
          <w:rFonts w:ascii="Arial" w:hAnsi="Arial" w:eastAsia="Arial"/>
          <w:sz w:val="20"/>
        </w:rPr>
        <w:t>Verifique impuestos y medios de pago.</w:t>
      </w:r>
    </w:p>
    <w:p>
      <w:pPr>
        <w:pStyle w:val="Heading3"/>
      </w:pPr>
      <w:r>
        <w:t>Crear una venta</w:t>
      </w:r>
    </w:p>
    <w:p>
      <w:pPr>
        <w:ind w:left="259" w:hanging="259"/>
      </w:pPr>
      <w:r>
        <w:rPr>
          <w:rFonts w:ascii="Arial" w:hAnsi="Arial" w:eastAsia="Arial"/>
          <w:b/>
          <w:color w:val="0A2540"/>
        </w:rPr>
        <w:t xml:space="preserve">1. </w:t>
      </w:r>
      <w:r>
        <w:rPr>
          <w:rFonts w:ascii="Arial" w:hAnsi="Arial" w:eastAsia="Arial"/>
        </w:rPr>
        <w:t>Abra Ventas.</w:t>
      </w:r>
    </w:p>
    <w:p>
      <w:pPr>
        <w:ind w:left="259" w:hanging="259"/>
      </w:pPr>
      <w:r>
        <w:rPr>
          <w:rFonts w:ascii="Arial" w:hAnsi="Arial" w:eastAsia="Arial"/>
          <w:b/>
          <w:color w:val="0A2540"/>
        </w:rPr>
        <w:t xml:space="preserve">2. </w:t>
      </w:r>
      <w:r>
        <w:rPr>
          <w:rFonts w:ascii="Arial" w:hAnsi="Arial" w:eastAsia="Arial"/>
        </w:rPr>
        <w:t>Busque o escanee el producto.</w:t>
      </w:r>
    </w:p>
    <w:p>
      <w:pPr>
        <w:ind w:left="259" w:hanging="259"/>
      </w:pPr>
      <w:r>
        <w:rPr>
          <w:rFonts w:ascii="Arial" w:hAnsi="Arial" w:eastAsia="Arial"/>
          <w:b/>
          <w:color w:val="0A2540"/>
        </w:rPr>
        <w:t xml:space="preserve">3. </w:t>
      </w:r>
      <w:r>
        <w:rPr>
          <w:rFonts w:ascii="Arial" w:hAnsi="Arial" w:eastAsia="Arial"/>
        </w:rPr>
        <w:t>Revise Cantidad, Precio unitario e Impuesto.</w:t>
      </w:r>
    </w:p>
    <w:p>
      <w:pPr>
        <w:ind w:left="259" w:hanging="259"/>
      </w:pPr>
      <w:r>
        <w:rPr>
          <w:rFonts w:ascii="Arial" w:hAnsi="Arial" w:eastAsia="Arial"/>
          <w:b/>
          <w:color w:val="0A2540"/>
        </w:rPr>
        <w:t xml:space="preserve">4. </w:t>
      </w:r>
      <w:r>
        <w:rPr>
          <w:rFonts w:ascii="Arial" w:hAnsi="Arial" w:eastAsia="Arial"/>
        </w:rPr>
        <w:t>Asigne cliente cuando aplique.</w:t>
      </w:r>
    </w:p>
    <w:p>
      <w:pPr>
        <w:ind w:left="259" w:hanging="259"/>
      </w:pPr>
      <w:r>
        <w:rPr>
          <w:rFonts w:ascii="Arial" w:hAnsi="Arial" w:eastAsia="Arial"/>
          <w:b/>
          <w:color w:val="0A2540"/>
        </w:rPr>
        <w:t xml:space="preserve">5. </w:t>
      </w:r>
      <w:r>
        <w:rPr>
          <w:rFonts w:ascii="Arial" w:hAnsi="Arial" w:eastAsia="Arial"/>
        </w:rPr>
        <w:t>Seleccione Efectivo, Transferencia, Crédito o Pago mixto según el recaudo real.</w:t>
      </w:r>
    </w:p>
    <w:p>
      <w:pPr>
        <w:ind w:left="259" w:hanging="259"/>
      </w:pPr>
      <w:r>
        <w:rPr>
          <w:rFonts w:ascii="Arial" w:hAnsi="Arial" w:eastAsia="Arial"/>
          <w:b/>
          <w:color w:val="0A2540"/>
        </w:rPr>
        <w:t xml:space="preserve">6. </w:t>
      </w:r>
      <w:r>
        <w:rPr>
          <w:rFonts w:ascii="Arial" w:hAnsi="Arial" w:eastAsia="Arial"/>
        </w:rPr>
        <w:t>Si recibe efectivo, compruebe el Monto recibido.</w:t>
      </w:r>
    </w:p>
    <w:p>
      <w:pPr>
        <w:ind w:left="259" w:hanging="259"/>
      </w:pPr>
      <w:r>
        <w:rPr>
          <w:rFonts w:ascii="Arial" w:hAnsi="Arial" w:eastAsia="Arial"/>
          <w:b/>
          <w:color w:val="0A2540"/>
        </w:rPr>
        <w:t xml:space="preserve">7. </w:t>
      </w:r>
      <w:r>
        <w:rPr>
          <w:rFonts w:ascii="Arial" w:hAnsi="Arial" w:eastAsia="Arial"/>
        </w:rPr>
        <w:t>Revise retenciones cuando procedan.</w:t>
      </w:r>
    </w:p>
    <w:p>
      <w:pPr>
        <w:ind w:left="259" w:hanging="259"/>
      </w:pPr>
      <w:r>
        <w:rPr>
          <w:rFonts w:ascii="Arial" w:hAnsi="Arial" w:eastAsia="Arial"/>
          <w:b/>
          <w:color w:val="0A2540"/>
        </w:rPr>
        <w:t xml:space="preserve">8. </w:t>
      </w:r>
      <w:r>
        <w:rPr>
          <w:rFonts w:ascii="Arial" w:hAnsi="Arial" w:eastAsia="Arial"/>
        </w:rPr>
        <w:t>Finalice la venta y verifique el comprobante/resultados.</w:t>
      </w:r>
    </w:p>
    <w:p>
      <w:pPr>
        <w:pStyle w:val="Heading3"/>
      </w:pPr>
      <w:r>
        <w:t>Pago mixto</w:t>
      </w:r>
    </w:p>
    <w:p>
      <w:pPr>
        <w:ind w:left="259" w:hanging="259"/>
      </w:pPr>
      <w:r>
        <w:rPr>
          <w:rFonts w:ascii="Arial" w:hAnsi="Arial" w:eastAsia="Arial"/>
          <w:b/>
          <w:color w:val="0A2540"/>
        </w:rPr>
        <w:t xml:space="preserve">1. </w:t>
      </w:r>
      <w:r>
        <w:rPr>
          <w:rFonts w:ascii="Arial" w:hAnsi="Arial" w:eastAsia="Arial"/>
        </w:rPr>
        <w:t>Seleccione Pago mixto.</w:t>
      </w:r>
    </w:p>
    <w:p>
      <w:pPr>
        <w:ind w:left="259" w:hanging="259"/>
      </w:pPr>
      <w:r>
        <w:rPr>
          <w:rFonts w:ascii="Arial" w:hAnsi="Arial" w:eastAsia="Arial"/>
          <w:b/>
          <w:color w:val="0A2540"/>
        </w:rPr>
        <w:t xml:space="preserve">2. </w:t>
      </w:r>
      <w:r>
        <w:rPr>
          <w:rFonts w:ascii="Arial" w:hAnsi="Arial" w:eastAsia="Arial"/>
        </w:rPr>
        <w:t>Distribuya únicamente el valor real entre efectivo, banco/transferencia y crédito.</w:t>
      </w:r>
    </w:p>
    <w:p>
      <w:pPr>
        <w:ind w:left="259" w:hanging="259"/>
      </w:pPr>
      <w:r>
        <w:rPr>
          <w:rFonts w:ascii="Arial" w:hAnsi="Arial" w:eastAsia="Arial"/>
          <w:b/>
          <w:color w:val="0A2540"/>
        </w:rPr>
        <w:t xml:space="preserve">3. </w:t>
      </w:r>
      <w:r>
        <w:rPr>
          <w:rFonts w:ascii="Arial" w:hAnsi="Arial" w:eastAsia="Arial"/>
        </w:rPr>
        <w:t>Compruebe que la suma de componentes coincida con el total.</w:t>
      </w:r>
    </w:p>
    <w:p>
      <w:pPr>
        <w:ind w:left="259" w:hanging="259"/>
      </w:pPr>
      <w:r>
        <w:rPr>
          <w:rFonts w:ascii="Arial" w:hAnsi="Arial" w:eastAsia="Arial"/>
          <w:b/>
          <w:color w:val="0A2540"/>
        </w:rPr>
        <w:t xml:space="preserve">4. </w:t>
      </w:r>
      <w:r>
        <w:rPr>
          <w:rFonts w:ascii="Arial" w:hAnsi="Arial" w:eastAsia="Arial"/>
        </w:rPr>
        <w:t>Finalice y luego revise caja, banco y cartera.</w:t>
      </w:r>
    </w:p>
    <w:p>
      <w:pPr>
        <w:pStyle w:val="Heading3"/>
      </w:pPr>
      <w:r>
        <w:t>Anular una venta</w:t>
      </w:r>
    </w:p>
    <w:p>
      <w:pPr>
        <w:ind w:left="259" w:hanging="259"/>
      </w:pPr>
      <w:r>
        <w:rPr>
          <w:rFonts w:ascii="Arial" w:hAnsi="Arial" w:eastAsia="Arial"/>
          <w:b/>
          <w:color w:val="0A2540"/>
        </w:rPr>
        <w:t xml:space="preserve">1. </w:t>
      </w:r>
      <w:r>
        <w:rPr>
          <w:rFonts w:ascii="Arial" w:hAnsi="Arial" w:eastAsia="Arial"/>
        </w:rPr>
        <w:t>Busque la venta emitida.</w:t>
      </w:r>
    </w:p>
    <w:p>
      <w:pPr>
        <w:ind w:left="259" w:hanging="259"/>
      </w:pPr>
      <w:r>
        <w:rPr>
          <w:rFonts w:ascii="Arial" w:hAnsi="Arial" w:eastAsia="Arial"/>
          <w:b/>
          <w:color w:val="0A2540"/>
        </w:rPr>
        <w:t xml:space="preserve">2. </w:t>
      </w:r>
      <w:r>
        <w:rPr>
          <w:rFonts w:ascii="Arial" w:hAnsi="Arial" w:eastAsia="Arial"/>
        </w:rPr>
        <w:t>Abra las acciones de la venta.</w:t>
      </w:r>
    </w:p>
    <w:p>
      <w:pPr>
        <w:ind w:left="259" w:hanging="259"/>
      </w:pPr>
      <w:r>
        <w:rPr>
          <w:rFonts w:ascii="Arial" w:hAnsi="Arial" w:eastAsia="Arial"/>
          <w:b/>
          <w:color w:val="0A2540"/>
        </w:rPr>
        <w:t xml:space="preserve">3. </w:t>
      </w:r>
      <w:r>
        <w:rPr>
          <w:rFonts w:ascii="Arial" w:hAnsi="Arial" w:eastAsia="Arial"/>
        </w:rPr>
        <w:t>Pulse Anular y lea el efecto.</w:t>
      </w:r>
    </w:p>
    <w:p>
      <w:pPr>
        <w:ind w:left="259" w:hanging="259"/>
      </w:pPr>
      <w:r>
        <w:rPr>
          <w:rFonts w:ascii="Arial" w:hAnsi="Arial" w:eastAsia="Arial"/>
          <w:b/>
          <w:color w:val="0A2540"/>
        </w:rPr>
        <w:t xml:space="preserve">4. </w:t>
      </w:r>
      <w:r>
        <w:rPr>
          <w:rFonts w:ascii="Arial" w:hAnsi="Arial" w:eastAsia="Arial"/>
        </w:rPr>
        <w:t>Confirme si corresponde.</w:t>
      </w:r>
    </w:p>
    <w:p>
      <w:pPr>
        <w:ind w:left="259" w:hanging="259"/>
      </w:pPr>
      <w:r>
        <w:rPr>
          <w:rFonts w:ascii="Arial" w:hAnsi="Arial" w:eastAsia="Arial"/>
          <w:b/>
          <w:color w:val="0A2540"/>
        </w:rPr>
        <w:t xml:space="preserve">5. </w:t>
      </w:r>
      <w:r>
        <w:rPr>
          <w:rFonts w:ascii="Arial" w:hAnsi="Arial" w:eastAsia="Arial"/>
        </w:rPr>
        <w:t>Revise inventario, caja/banco, cartera y contabilidad después de la reversión.</w:t>
      </w:r>
    </w:p>
    <w:p>
      <w:pPr>
        <w:pStyle w:val="Heading3"/>
      </w:pPr>
      <w:r>
        <w:t>Buenas prácticas y errores que debe evitar</w:t>
      </w:r>
    </w:p>
    <w:p>
      <w:pPr>
        <w:pStyle w:val="ListBullet"/>
        <w:spacing w:after="40"/>
      </w:pPr>
      <w:r>
        <w:rPr>
          <w:rFonts w:ascii="Arial" w:hAnsi="Arial" w:eastAsia="Arial"/>
          <w:sz w:val="20"/>
        </w:rPr>
        <w:t>No marque como efectivo un pago que llegó por banco.</w:t>
      </w:r>
    </w:p>
    <w:p>
      <w:pPr>
        <w:pStyle w:val="ListBullet"/>
        <w:spacing w:after="40"/>
      </w:pPr>
      <w:r>
        <w:rPr>
          <w:rFonts w:ascii="Arial" w:hAnsi="Arial" w:eastAsia="Arial"/>
          <w:sz w:val="20"/>
        </w:rPr>
        <w:t>No use crédito si el cliente no está identificado.</w:t>
      </w:r>
    </w:p>
    <w:p>
      <w:pPr>
        <w:pStyle w:val="ListBullet"/>
        <w:spacing w:after="40"/>
      </w:pPr>
      <w:r>
        <w:rPr>
          <w:rFonts w:ascii="Arial" w:hAnsi="Arial" w:eastAsia="Arial"/>
          <w:sz w:val="20"/>
        </w:rPr>
        <w:t>No duplique una venta porque la impresora falló; primero confirme si la venta ya existe.</w:t>
      </w:r>
    </w:p>
    <w:p>
      <w:pPr>
        <w:pStyle w:val="ListBullet"/>
        <w:spacing w:after="40"/>
      </w:pPr>
      <w:r>
        <w:rPr>
          <w:rFonts w:ascii="Arial" w:hAnsi="Arial" w:eastAsia="Arial"/>
          <w:sz w:val="20"/>
        </w:rPr>
        <w:t>Las pasarelas remotas permanecen pendientes hasta validación auténtica.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Una venta debe seguir el caso de uso del dominio para mantener inventario, tesorería, cartera y contabilidad coherentes.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Nueva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Anular</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Cliente</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Producto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Nueva factura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Anular factura</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Cliente general</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Código escaneado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Actualizar ventas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Nueva factura POS</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Impuesto del producto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Monto recibido (opcional)</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Producto no encontrado por codigo.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Buscar factura, cliente, producto o fecha</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Desde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Hasta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Quitar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Ventas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Credito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ReteIVA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ReteICA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Agregar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Aceptar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Cantidad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Emitidas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Anuladas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Compras</w:t>
      </w:r>
    </w:p>
    <w:p>
      <w:r>
        <w:rPr>
          <w:rFonts w:ascii="Arial" w:hAnsi="Arial" w:eastAsia="Arial"/>
        </w:rPr>
        <w:t>Registra compras a proveedores, detalle por producto, impuestos, retenciones, costo, método de pago y efectos sobre inventario/cuentas por pagar.</w:t>
      </w:r>
    </w:p>
    <w:p>
      <w:pPr>
        <w:pStyle w:val="Heading3"/>
      </w:pPr>
      <w:r>
        <w:t>Por qué existe este módulo</w:t>
      </w:r>
    </w:p>
    <w:p>
      <w:r>
        <w:rPr>
          <w:rFonts w:ascii="Arial" w:hAnsi="Arial" w:eastAsia="Arial"/>
        </w:rPr>
        <w:t>La compra es el origen habitual del inventario disponible y de obligaciones con proveedores; registrarla incorrectamente distorsiona costos y márgenes.</w:t>
      </w:r>
    </w:p>
    <w:p>
      <w:pPr>
        <w:pStyle w:val="Heading3"/>
      </w:pPr>
      <w:r>
        <w:t>Antes de utilizarlo</w:t>
      </w:r>
    </w:p>
    <w:p>
      <w:pPr>
        <w:pStyle w:val="ListBullet"/>
        <w:spacing w:after="40"/>
      </w:pPr>
      <w:r>
        <w:rPr>
          <w:rFonts w:ascii="Arial" w:hAnsi="Arial" w:eastAsia="Arial"/>
          <w:sz w:val="20"/>
        </w:rPr>
        <w:t>Cree el proveedor.</w:t>
      </w:r>
    </w:p>
    <w:p>
      <w:pPr>
        <w:pStyle w:val="ListBullet"/>
        <w:spacing w:after="40"/>
      </w:pPr>
      <w:r>
        <w:rPr>
          <w:rFonts w:ascii="Arial" w:hAnsi="Arial" w:eastAsia="Arial"/>
          <w:sz w:val="20"/>
        </w:rPr>
        <w:t>Registre los productos del inventario.</w:t>
      </w:r>
    </w:p>
    <w:p>
      <w:pPr>
        <w:pStyle w:val="ListBullet"/>
        <w:spacing w:after="40"/>
      </w:pPr>
      <w:r>
        <w:rPr>
          <w:rFonts w:ascii="Arial" w:hAnsi="Arial" w:eastAsia="Arial"/>
          <w:sz w:val="20"/>
        </w:rPr>
        <w:t>Revise si el precio del proveedor incluye IVA.</w:t>
      </w:r>
    </w:p>
    <w:p>
      <w:pPr>
        <w:pStyle w:val="ListBullet"/>
        <w:spacing w:after="40"/>
      </w:pPr>
      <w:r>
        <w:rPr>
          <w:rFonts w:ascii="Arial" w:hAnsi="Arial" w:eastAsia="Arial"/>
          <w:sz w:val="20"/>
        </w:rPr>
        <w:t>Defina medio de pago y retenciones aplicables.</w:t>
      </w:r>
    </w:p>
    <w:p>
      <w:pPr>
        <w:pStyle w:val="Heading3"/>
      </w:pPr>
      <w:r>
        <w:t>Registrar una compra</w:t>
      </w:r>
    </w:p>
    <w:p>
      <w:pPr>
        <w:ind w:left="259" w:hanging="259"/>
      </w:pPr>
      <w:r>
        <w:rPr>
          <w:rFonts w:ascii="Arial" w:hAnsi="Arial" w:eastAsia="Arial"/>
          <w:b/>
          <w:color w:val="0A2540"/>
        </w:rPr>
        <w:t xml:space="preserve">1. </w:t>
      </w:r>
      <w:r>
        <w:rPr>
          <w:rFonts w:ascii="Arial" w:hAnsi="Arial" w:eastAsia="Arial"/>
        </w:rPr>
        <w:t>Pulse Nueva compra.</w:t>
      </w:r>
    </w:p>
    <w:p>
      <w:pPr>
        <w:ind w:left="259" w:hanging="259"/>
      </w:pPr>
      <w:r>
        <w:rPr>
          <w:rFonts w:ascii="Arial" w:hAnsi="Arial" w:eastAsia="Arial"/>
          <w:b/>
          <w:color w:val="0A2540"/>
        </w:rPr>
        <w:t xml:space="preserve">2. </w:t>
      </w:r>
      <w:r>
        <w:rPr>
          <w:rFonts w:ascii="Arial" w:hAnsi="Arial" w:eastAsia="Arial"/>
        </w:rPr>
        <w:t>Seleccione Proveedor y escriba Factura/Referencia.</w:t>
      </w:r>
    </w:p>
    <w:p>
      <w:pPr>
        <w:ind w:left="259" w:hanging="259"/>
      </w:pPr>
      <w:r>
        <w:rPr>
          <w:rFonts w:ascii="Arial" w:hAnsi="Arial" w:eastAsia="Arial"/>
          <w:b/>
          <w:color w:val="0A2540"/>
        </w:rPr>
        <w:t xml:space="preserve">3. </w:t>
      </w:r>
      <w:r>
        <w:rPr>
          <w:rFonts w:ascii="Arial" w:hAnsi="Arial" w:eastAsia="Arial"/>
        </w:rPr>
        <w:t>Agregue productos con Cantidad y Costo unitario.</w:t>
      </w:r>
    </w:p>
    <w:p>
      <w:pPr>
        <w:ind w:left="259" w:hanging="259"/>
      </w:pPr>
      <w:r>
        <w:rPr>
          <w:rFonts w:ascii="Arial" w:hAnsi="Arial" w:eastAsia="Arial"/>
          <w:b/>
          <w:color w:val="0A2540"/>
        </w:rPr>
        <w:t xml:space="preserve">4. </w:t>
      </w:r>
      <w:r>
        <w:rPr>
          <w:rFonts w:ascii="Arial" w:hAnsi="Arial" w:eastAsia="Arial"/>
        </w:rPr>
        <w:t>Seleccione Impuesto y marque si el precio incluye IVA cuando corresponda.</w:t>
      </w:r>
    </w:p>
    <w:p>
      <w:pPr>
        <w:ind w:left="259" w:hanging="259"/>
      </w:pPr>
      <w:r>
        <w:rPr>
          <w:rFonts w:ascii="Arial" w:hAnsi="Arial" w:eastAsia="Arial"/>
          <w:b/>
          <w:color w:val="0A2540"/>
        </w:rPr>
        <w:t xml:space="preserve">5. </w:t>
      </w:r>
      <w:r>
        <w:rPr>
          <w:rFonts w:ascii="Arial" w:hAnsi="Arial" w:eastAsia="Arial"/>
        </w:rPr>
        <w:t>Indique método de pago y retenciones opcionales.</w:t>
      </w:r>
    </w:p>
    <w:p>
      <w:pPr>
        <w:ind w:left="259" w:hanging="259"/>
      </w:pPr>
      <w:r>
        <w:rPr>
          <w:rFonts w:ascii="Arial" w:hAnsi="Arial" w:eastAsia="Arial"/>
          <w:b/>
          <w:color w:val="0A2540"/>
        </w:rPr>
        <w:t xml:space="preserve">6. </w:t>
      </w:r>
      <w:r>
        <w:rPr>
          <w:rFonts w:ascii="Arial" w:hAnsi="Arial" w:eastAsia="Arial"/>
        </w:rPr>
        <w:t>Revise el total y pulse Guardar compra.</w:t>
      </w:r>
    </w:p>
    <w:p>
      <w:pPr>
        <w:ind w:left="259" w:hanging="259"/>
      </w:pPr>
      <w:r>
        <w:rPr>
          <w:rFonts w:ascii="Arial" w:hAnsi="Arial" w:eastAsia="Arial"/>
          <w:b/>
          <w:color w:val="0A2540"/>
        </w:rPr>
        <w:t xml:space="preserve">7. </w:t>
      </w:r>
      <w:r>
        <w:rPr>
          <w:rFonts w:ascii="Arial" w:hAnsi="Arial" w:eastAsia="Arial"/>
        </w:rPr>
        <w:t>Compruebe inventario y cuenta por pagar si fue a crédito.</w:t>
      </w:r>
    </w:p>
    <w:p>
      <w:pPr>
        <w:pStyle w:val="Heading3"/>
      </w:pPr>
      <w:r>
        <w:t>Anular una compra</w:t>
      </w:r>
    </w:p>
    <w:p>
      <w:pPr>
        <w:ind w:left="259" w:hanging="259"/>
      </w:pPr>
      <w:r>
        <w:rPr>
          <w:rFonts w:ascii="Arial" w:hAnsi="Arial" w:eastAsia="Arial"/>
          <w:b/>
          <w:color w:val="0A2540"/>
        </w:rPr>
        <w:t xml:space="preserve">1. </w:t>
      </w:r>
      <w:r>
        <w:rPr>
          <w:rFonts w:ascii="Arial" w:hAnsi="Arial" w:eastAsia="Arial"/>
        </w:rPr>
        <w:t>Busque la compra.</w:t>
      </w:r>
    </w:p>
    <w:p>
      <w:pPr>
        <w:ind w:left="259" w:hanging="259"/>
      </w:pPr>
      <w:r>
        <w:rPr>
          <w:rFonts w:ascii="Arial" w:hAnsi="Arial" w:eastAsia="Arial"/>
          <w:b/>
          <w:color w:val="0A2540"/>
        </w:rPr>
        <w:t xml:space="preserve">2. </w:t>
      </w:r>
      <w:r>
        <w:rPr>
          <w:rFonts w:ascii="Arial" w:hAnsi="Arial" w:eastAsia="Arial"/>
        </w:rPr>
        <w:t>Pulse Anular compra.</w:t>
      </w:r>
    </w:p>
    <w:p>
      <w:pPr>
        <w:ind w:left="259" w:hanging="259"/>
      </w:pPr>
      <w:r>
        <w:rPr>
          <w:rFonts w:ascii="Arial" w:hAnsi="Arial" w:eastAsia="Arial"/>
          <w:b/>
          <w:color w:val="0A2540"/>
        </w:rPr>
        <w:t xml:space="preserve">3. </w:t>
      </w:r>
      <w:r>
        <w:rPr>
          <w:rFonts w:ascii="Arial" w:hAnsi="Arial" w:eastAsia="Arial"/>
        </w:rPr>
        <w:t>Confirme después de leer que se revertirá inventario, saldo pagado y cuenta por pagar asociada.</w:t>
      </w:r>
    </w:p>
    <w:p>
      <w:pPr>
        <w:ind w:left="259" w:hanging="259"/>
      </w:pPr>
      <w:r>
        <w:rPr>
          <w:rFonts w:ascii="Arial" w:hAnsi="Arial" w:eastAsia="Arial"/>
          <w:b/>
          <w:color w:val="0A2540"/>
        </w:rPr>
        <w:t xml:space="preserve">4. </w:t>
      </w:r>
      <w:r>
        <w:rPr>
          <w:rFonts w:ascii="Arial" w:hAnsi="Arial" w:eastAsia="Arial"/>
        </w:rPr>
        <w:t>Compruebe el resultado en Inventario y Finanzas.</w:t>
      </w:r>
    </w:p>
    <w:p>
      <w:pPr>
        <w:pStyle w:val="Heading3"/>
      </w:pPr>
      <w:r>
        <w:t>Buenas prácticas y errores que debe evitar</w:t>
      </w:r>
    </w:p>
    <w:p>
      <w:pPr>
        <w:pStyle w:val="ListBullet"/>
        <w:spacing w:after="40"/>
      </w:pPr>
      <w:r>
        <w:rPr>
          <w:rFonts w:ascii="Arial" w:hAnsi="Arial" w:eastAsia="Arial"/>
          <w:sz w:val="20"/>
        </w:rPr>
        <w:t>No invente una factura para aumentar existencias.</w:t>
      </w:r>
    </w:p>
    <w:p>
      <w:pPr>
        <w:pStyle w:val="ListBullet"/>
        <w:spacing w:after="40"/>
      </w:pPr>
      <w:r>
        <w:rPr>
          <w:rFonts w:ascii="Arial" w:hAnsi="Arial" w:eastAsia="Arial"/>
          <w:sz w:val="20"/>
        </w:rPr>
        <w:t>Use ajustes de inventario solo para diferencias reales, no para sustituir compras.</w:t>
      </w:r>
    </w:p>
    <w:p>
      <w:pPr>
        <w:pStyle w:val="ListBullet"/>
        <w:spacing w:after="40"/>
      </w:pPr>
      <w:r>
        <w:rPr>
          <w:rFonts w:ascii="Arial" w:hAnsi="Arial" w:eastAsia="Arial"/>
          <w:sz w:val="20"/>
        </w:rPr>
        <w:t>Mantenga factura y soportes adjuntos o en gestión documental.</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anulación conserva trazabilidad y debe revertir efectos relacionados; no borre registros financieros manualmente.</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Anular</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Producto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Impuesto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Proveedor</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Productos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Nueva compra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Anular compra</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Guardar compra</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Buscar proveedor, factura, producto o fecha</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Quitar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Factura</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Agregar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Cantidad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Observacion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Costo unitario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Metodo de pago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Limpiar búsqueda</w:t>
            </w:r>
          </w:p>
        </w:tc>
        <w:tc>
          <w:tcPr>
            <w:tcW w:type="dxa" w:w="6552"/>
            <w:vAlign w:val="top"/>
          </w:tcPr>
          <w:p>
            <w:pPr>
              <w:spacing w:after="20"/>
            </w:pPr>
            <w:r>
              <w:rPr>
                <w:rFonts w:ascii="Arial" w:hAnsi="Arial" w:eastAsia="Arial"/>
                <w:color w:val="111827"/>
                <w:sz w:val="16"/>
              </w:rPr>
              <w:t>Retira filtros o valores de búsqueda para volver a la vista general.</w:t>
            </w:r>
          </w:p>
        </w:tc>
      </w:tr>
      <w:tr>
        <w:trPr>
          <w:cantSplit w:val="true"/>
        </w:trPr>
        <w:tc>
          <w:tcPr>
            <w:tcW w:type="dxa" w:w="3384"/>
            <w:vAlign w:val="top"/>
            <w:shd w:fill="F4F6F9"/>
          </w:tcPr>
          <w:p>
            <w:pPr>
              <w:spacing w:after="20"/>
            </w:pPr>
            <w:r>
              <w:rPr>
                <w:rFonts w:ascii="Arial" w:hAnsi="Arial" w:eastAsia="Arial"/>
                <w:color w:val="111827"/>
                <w:sz w:val="16"/>
              </w:rPr>
              <w:t>Detalle de compra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Retenciones (opcional)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Sin detalle de productos.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Compra anulada correctamente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compras para mostrar.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Primero registra un proveedor.</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Selecciona un producto valido.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Compra registrada correctamente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tienes permiso para crear compras.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Inventario</w:t>
      </w:r>
    </w:p>
    <w:p>
      <w:r>
        <w:rPr>
          <w:rFonts w:ascii="Arial" w:hAnsi="Arial" w:eastAsia="Arial"/>
        </w:rPr>
        <w:t>Administra productos, SKU/códigos, precios, costos, impuestos sugeridos, existencias, lotes, vencimientos, conversiones y alertas de stock.</w:t>
      </w:r>
    </w:p>
    <w:p>
      <w:pPr>
        <w:pStyle w:val="Heading3"/>
      </w:pPr>
      <w:r>
        <w:t>Por qué existe este módulo</w:t>
      </w:r>
    </w:p>
    <w:p>
      <w:r>
        <w:rPr>
          <w:rFonts w:ascii="Arial" w:hAnsi="Arial" w:eastAsia="Arial"/>
        </w:rPr>
        <w:t>El inventario conecta compras, ventas, costos y disponibilidad. Un stock incorrecto puede provocar ventas imposibles y estados financieros erróneos.</w:t>
      </w:r>
    </w:p>
    <w:p>
      <w:pPr>
        <w:pStyle w:val="Heading3"/>
      </w:pPr>
      <w:r>
        <w:t>Antes de utilizarlo</w:t>
      </w:r>
    </w:p>
    <w:p>
      <w:pPr>
        <w:pStyle w:val="ListBullet"/>
        <w:spacing w:after="40"/>
      </w:pPr>
      <w:r>
        <w:rPr>
          <w:rFonts w:ascii="Arial" w:hAnsi="Arial" w:eastAsia="Arial"/>
          <w:sz w:val="20"/>
        </w:rPr>
        <w:t>Defina códigos estables.</w:t>
      </w:r>
    </w:p>
    <w:p>
      <w:pPr>
        <w:pStyle w:val="ListBullet"/>
        <w:spacing w:after="40"/>
      </w:pPr>
      <w:r>
        <w:rPr>
          <w:rFonts w:ascii="Arial" w:hAnsi="Arial" w:eastAsia="Arial"/>
          <w:sz w:val="20"/>
        </w:rPr>
        <w:t>Separe productos de servicios cuando aplique.</w:t>
      </w:r>
    </w:p>
    <w:p>
      <w:pPr>
        <w:pStyle w:val="ListBullet"/>
        <w:spacing w:after="40"/>
      </w:pPr>
      <w:r>
        <w:rPr>
          <w:rFonts w:ascii="Arial" w:hAnsi="Arial" w:eastAsia="Arial"/>
          <w:sz w:val="20"/>
        </w:rPr>
        <w:t>Use lotes/vencimientos en artículos que lo requieran.</w:t>
      </w:r>
    </w:p>
    <w:p>
      <w:pPr>
        <w:pStyle w:val="ListBullet"/>
        <w:spacing w:after="40"/>
      </w:pPr>
      <w:r>
        <w:rPr>
          <w:rFonts w:ascii="Arial" w:hAnsi="Arial" w:eastAsia="Arial"/>
          <w:sz w:val="20"/>
        </w:rPr>
        <w:t>Establezca stock mínimo para alertas.</w:t>
      </w:r>
    </w:p>
    <w:p>
      <w:pPr>
        <w:pStyle w:val="Heading3"/>
      </w:pPr>
      <w:r>
        <w:t>Crear un producto</w:t>
      </w:r>
    </w:p>
    <w:p>
      <w:pPr>
        <w:ind w:left="259" w:hanging="259"/>
      </w:pPr>
      <w:r>
        <w:rPr>
          <w:rFonts w:ascii="Arial" w:hAnsi="Arial" w:eastAsia="Arial"/>
          <w:b/>
          <w:color w:val="0A2540"/>
        </w:rPr>
        <w:t xml:space="preserve">1. </w:t>
      </w:r>
      <w:r>
        <w:rPr>
          <w:rFonts w:ascii="Arial" w:hAnsi="Arial" w:eastAsia="Arial"/>
        </w:rPr>
        <w:t>Abra Inventario y pulse Agregar.</w:t>
      </w:r>
    </w:p>
    <w:p>
      <w:pPr>
        <w:ind w:left="259" w:hanging="259"/>
      </w:pPr>
      <w:r>
        <w:rPr>
          <w:rFonts w:ascii="Arial" w:hAnsi="Arial" w:eastAsia="Arial"/>
          <w:b/>
          <w:color w:val="0A2540"/>
        </w:rPr>
        <w:t xml:space="preserve">2. </w:t>
      </w:r>
      <w:r>
        <w:rPr>
          <w:rFonts w:ascii="Arial" w:hAnsi="Arial" w:eastAsia="Arial"/>
        </w:rPr>
        <w:t>Escriba nombre y código/SKU.</w:t>
      </w:r>
    </w:p>
    <w:p>
      <w:pPr>
        <w:ind w:left="259" w:hanging="259"/>
      </w:pPr>
      <w:r>
        <w:rPr>
          <w:rFonts w:ascii="Arial" w:hAnsi="Arial" w:eastAsia="Arial"/>
          <w:b/>
          <w:color w:val="0A2540"/>
        </w:rPr>
        <w:t xml:space="preserve">3. </w:t>
      </w:r>
      <w:r>
        <w:rPr>
          <w:rFonts w:ascii="Arial" w:hAnsi="Arial" w:eastAsia="Arial"/>
        </w:rPr>
        <w:t>Defina costo y precio de venta.</w:t>
      </w:r>
    </w:p>
    <w:p>
      <w:pPr>
        <w:ind w:left="259" w:hanging="259"/>
      </w:pPr>
      <w:r>
        <w:rPr>
          <w:rFonts w:ascii="Arial" w:hAnsi="Arial" w:eastAsia="Arial"/>
          <w:b/>
          <w:color w:val="0A2540"/>
        </w:rPr>
        <w:t xml:space="preserve">4. </w:t>
      </w:r>
      <w:r>
        <w:rPr>
          <w:rFonts w:ascii="Arial" w:hAnsi="Arial" w:eastAsia="Arial"/>
        </w:rPr>
        <w:t>Seleccione impuesto sugerido.</w:t>
      </w:r>
    </w:p>
    <w:p>
      <w:pPr>
        <w:ind w:left="259" w:hanging="259"/>
      </w:pPr>
      <w:r>
        <w:rPr>
          <w:rFonts w:ascii="Arial" w:hAnsi="Arial" w:eastAsia="Arial"/>
          <w:b/>
          <w:color w:val="0A2540"/>
        </w:rPr>
        <w:t xml:space="preserve">5. </w:t>
      </w:r>
      <w:r>
        <w:rPr>
          <w:rFonts w:ascii="Arial" w:hAnsi="Arial" w:eastAsia="Arial"/>
        </w:rPr>
        <w:t>Indique stock inicial solo si corresponde a una apertura controlada.</w:t>
      </w:r>
    </w:p>
    <w:p>
      <w:pPr>
        <w:ind w:left="259" w:hanging="259"/>
      </w:pPr>
      <w:r>
        <w:rPr>
          <w:rFonts w:ascii="Arial" w:hAnsi="Arial" w:eastAsia="Arial"/>
          <w:b/>
          <w:color w:val="0A2540"/>
        </w:rPr>
        <w:t xml:space="preserve">6. </w:t>
      </w:r>
      <w:r>
        <w:rPr>
          <w:rFonts w:ascii="Arial" w:hAnsi="Arial" w:eastAsia="Arial"/>
        </w:rPr>
        <w:t>Si usa lotes, diligencie lote y vencimiento inicial.</w:t>
      </w:r>
    </w:p>
    <w:p>
      <w:pPr>
        <w:ind w:left="259" w:hanging="259"/>
      </w:pPr>
      <w:r>
        <w:rPr>
          <w:rFonts w:ascii="Arial" w:hAnsi="Arial" w:eastAsia="Arial"/>
          <w:b/>
          <w:color w:val="0A2540"/>
        </w:rPr>
        <w:t xml:space="preserve">7. </w:t>
      </w:r>
      <w:r>
        <w:rPr>
          <w:rFonts w:ascii="Arial" w:hAnsi="Arial" w:eastAsia="Arial"/>
        </w:rPr>
        <w:t>Guarde y compruebe que aparece en la lista.</w:t>
      </w:r>
    </w:p>
    <w:p>
      <w:pPr>
        <w:pStyle w:val="Heading3"/>
      </w:pPr>
      <w:r>
        <w:t>Consultar stock bajo</w:t>
      </w:r>
    </w:p>
    <w:p>
      <w:pPr>
        <w:ind w:left="259" w:hanging="259"/>
      </w:pPr>
      <w:r>
        <w:rPr>
          <w:rFonts w:ascii="Arial" w:hAnsi="Arial" w:eastAsia="Arial"/>
          <w:b/>
          <w:color w:val="0A2540"/>
        </w:rPr>
        <w:t xml:space="preserve">1. </w:t>
      </w:r>
      <w:r>
        <w:rPr>
          <w:rFonts w:ascii="Arial" w:hAnsi="Arial" w:eastAsia="Arial"/>
        </w:rPr>
        <w:t>Active Solo stock bajo.</w:t>
      </w:r>
    </w:p>
    <w:p>
      <w:pPr>
        <w:ind w:left="259" w:hanging="259"/>
      </w:pPr>
      <w:r>
        <w:rPr>
          <w:rFonts w:ascii="Arial" w:hAnsi="Arial" w:eastAsia="Arial"/>
          <w:b/>
          <w:color w:val="0A2540"/>
        </w:rPr>
        <w:t xml:space="preserve">2. </w:t>
      </w:r>
      <w:r>
        <w:rPr>
          <w:rFonts w:ascii="Arial" w:hAnsi="Arial" w:eastAsia="Arial"/>
        </w:rPr>
        <w:t>Revise productos debajo del mínimo.</w:t>
      </w:r>
    </w:p>
    <w:p>
      <w:pPr>
        <w:ind w:left="259" w:hanging="259"/>
      </w:pPr>
      <w:r>
        <w:rPr>
          <w:rFonts w:ascii="Arial" w:hAnsi="Arial" w:eastAsia="Arial"/>
          <w:b/>
          <w:color w:val="0A2540"/>
        </w:rPr>
        <w:t xml:space="preserve">3. </w:t>
      </w:r>
      <w:r>
        <w:rPr>
          <w:rFonts w:ascii="Arial" w:hAnsi="Arial" w:eastAsia="Arial"/>
        </w:rPr>
        <w:t>Determine si corresponde comprar, transferir o corregir una diferencia física.</w:t>
      </w:r>
    </w:p>
    <w:p>
      <w:pPr>
        <w:pStyle w:val="Heading3"/>
      </w:pPr>
      <w:r>
        <w:t>Revisar lotes</w:t>
      </w:r>
    </w:p>
    <w:p>
      <w:pPr>
        <w:ind w:left="259" w:hanging="259"/>
      </w:pPr>
      <w:r>
        <w:rPr>
          <w:rFonts w:ascii="Arial" w:hAnsi="Arial" w:eastAsia="Arial"/>
          <w:b/>
          <w:color w:val="0A2540"/>
        </w:rPr>
        <w:t xml:space="preserve">1. </w:t>
      </w:r>
      <w:r>
        <w:rPr>
          <w:rFonts w:ascii="Arial" w:hAnsi="Arial" w:eastAsia="Arial"/>
        </w:rPr>
        <w:t>Abra Acciones del producto y Lotes.</w:t>
      </w:r>
    </w:p>
    <w:p>
      <w:pPr>
        <w:ind w:left="259" w:hanging="259"/>
      </w:pPr>
      <w:r>
        <w:rPr>
          <w:rFonts w:ascii="Arial" w:hAnsi="Arial" w:eastAsia="Arial"/>
          <w:b/>
          <w:color w:val="0A2540"/>
        </w:rPr>
        <w:t xml:space="preserve">2. </w:t>
      </w:r>
      <w:r>
        <w:rPr>
          <w:rFonts w:ascii="Arial" w:hAnsi="Arial" w:eastAsia="Arial"/>
        </w:rPr>
        <w:t>Compruebe código de lote, vencimiento y cantidad.</w:t>
      </w:r>
    </w:p>
    <w:p>
      <w:pPr>
        <w:ind w:left="259" w:hanging="259"/>
      </w:pPr>
      <w:r>
        <w:rPr>
          <w:rFonts w:ascii="Arial" w:hAnsi="Arial" w:eastAsia="Arial"/>
          <w:b/>
          <w:color w:val="0A2540"/>
        </w:rPr>
        <w:t xml:space="preserve">3. </w:t>
      </w:r>
      <w:r>
        <w:rPr>
          <w:rFonts w:ascii="Arial" w:hAnsi="Arial" w:eastAsia="Arial"/>
        </w:rPr>
        <w:t>No cambie fechas solo para eliminar una alerta; documente la corrección real.</w:t>
      </w:r>
    </w:p>
    <w:p>
      <w:pPr>
        <w:pStyle w:val="Heading3"/>
      </w:pPr>
      <w:r>
        <w:t>Buenas prácticas y errores que debe evitar</w:t>
      </w:r>
    </w:p>
    <w:p>
      <w:pPr>
        <w:pStyle w:val="ListBullet"/>
        <w:spacing w:after="40"/>
      </w:pPr>
      <w:r>
        <w:rPr>
          <w:rFonts w:ascii="Arial" w:hAnsi="Arial" w:eastAsia="Arial"/>
          <w:sz w:val="20"/>
        </w:rPr>
        <w:t>Realice conteos físicos periódicos.</w:t>
      </w:r>
    </w:p>
    <w:p>
      <w:pPr>
        <w:pStyle w:val="ListBullet"/>
        <w:spacing w:after="40"/>
      </w:pPr>
      <w:r>
        <w:rPr>
          <w:rFonts w:ascii="Arial" w:hAnsi="Arial" w:eastAsia="Arial"/>
          <w:sz w:val="20"/>
        </w:rPr>
        <w:t>No permita stock negativo como práctica normal.</w:t>
      </w:r>
    </w:p>
    <w:p>
      <w:pPr>
        <w:pStyle w:val="ListBullet"/>
        <w:spacing w:after="40"/>
      </w:pPr>
      <w:r>
        <w:rPr>
          <w:rFonts w:ascii="Arial" w:hAnsi="Arial" w:eastAsia="Arial"/>
          <w:sz w:val="20"/>
        </w:rPr>
        <w:t>Revise costo después de compras y devoluciones.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movimientos deben tener origen trazable. Evite correcciones directas fuera de los casos de uso del sistema.</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Eliminar</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Buscar producto</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Impuesto sugerido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Eliminar producto</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Fecha de vencimiento (AAAA-MM-DD)</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Editar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Agregar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Lotes de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Ver lotes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Inventario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 Stock bajo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Solo stock bajo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Limpiar búsqueda</w:t>
            </w:r>
          </w:p>
        </w:tc>
        <w:tc>
          <w:tcPr>
            <w:tcW w:type="dxa" w:w="6552"/>
            <w:vAlign w:val="top"/>
          </w:tcPr>
          <w:p>
            <w:pPr>
              <w:spacing w:after="20"/>
            </w:pPr>
            <w:r>
              <w:rPr>
                <w:rFonts w:ascii="Arial" w:hAnsi="Arial" w:eastAsia="Arial"/>
                <w:color w:val="111827"/>
                <w:sz w:val="16"/>
              </w:rPr>
              <w:t>Retira filtros o valores de búsqueda para volver a la vista general.</w:t>
            </w:r>
          </w:p>
        </w:tc>
      </w:tr>
      <w:tr>
        <w:trPr>
          <w:cantSplit w:val="true"/>
        </w:trPr>
        <w:tc>
          <w:tcPr>
            <w:tcW w:type="dxa" w:w="3384"/>
            <w:vAlign w:val="top"/>
            <w:shd w:fill="F4F6F9"/>
          </w:tcPr>
          <w:p>
            <w:pPr>
              <w:spacing w:after="20"/>
            </w:pPr>
            <w:r>
              <w:rPr>
                <w:rFonts w:ascii="Arial" w:hAnsi="Arial" w:eastAsia="Arial"/>
                <w:color w:val="111827"/>
                <w:sz w:val="16"/>
              </w:rPr>
              <w:t>¿Deseas eliminar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Conversión (opcional)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Este precio incluye IVA</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Sin productos para mostrar.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Información de Lote inicial (Opcional)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Este producto no tiene lotes registrados.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El IVA se desglosará internamente del precio cargado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bl>
    <w:p>
      <w:pPr>
        <w:pStyle w:val="Heading2"/>
      </w:pPr>
      <w:r>
        <w:t>Clientes y proveedores</w:t>
      </w:r>
    </w:p>
    <w:p>
      <w:r>
        <w:rPr>
          <w:rFonts w:ascii="Arial" w:hAnsi="Arial" w:eastAsia="Arial"/>
        </w:rPr>
        <w:t>Conserva maestros de terceros comerciales utilizados en ventas, compras, cartera, facturación y reportes.</w:t>
      </w:r>
    </w:p>
    <w:p>
      <w:pPr>
        <w:pStyle w:val="Heading3"/>
      </w:pPr>
      <w:r>
        <w:t>Por qué existe este módulo</w:t>
      </w:r>
    </w:p>
    <w:p>
      <w:r>
        <w:rPr>
          <w:rFonts w:ascii="Arial" w:hAnsi="Arial" w:eastAsia="Arial"/>
        </w:rPr>
        <w:t>Evita reescribir datos en cada operación y reduce duplicidades de identificación, dirección y régimen.</w:t>
      </w:r>
    </w:p>
    <w:p>
      <w:pPr>
        <w:pStyle w:val="Heading3"/>
      </w:pPr>
      <w:r>
        <w:t>Antes de utilizarlo</w:t>
      </w:r>
    </w:p>
    <w:p>
      <w:pPr>
        <w:pStyle w:val="ListBullet"/>
        <w:spacing w:after="40"/>
      </w:pPr>
      <w:r>
        <w:rPr>
          <w:rFonts w:ascii="Arial" w:hAnsi="Arial" w:eastAsia="Arial"/>
          <w:sz w:val="20"/>
        </w:rPr>
        <w:t>Defina un criterio institucional para documento/NIT.</w:t>
      </w:r>
    </w:p>
    <w:p>
      <w:pPr>
        <w:pStyle w:val="ListBullet"/>
        <w:spacing w:after="40"/>
      </w:pPr>
      <w:r>
        <w:rPr>
          <w:rFonts w:ascii="Arial" w:hAnsi="Arial" w:eastAsia="Arial"/>
          <w:sz w:val="20"/>
        </w:rPr>
        <w:t>Verifique email y teléfono antes de usarlos para comunicaciones.</w:t>
      </w:r>
    </w:p>
    <w:p>
      <w:pPr>
        <w:pStyle w:val="Heading3"/>
      </w:pPr>
      <w:r>
        <w:t>Crear un cliente</w:t>
      </w:r>
    </w:p>
    <w:p>
      <w:pPr>
        <w:ind w:left="259" w:hanging="259"/>
      </w:pPr>
      <w:r>
        <w:rPr>
          <w:rFonts w:ascii="Arial" w:hAnsi="Arial" w:eastAsia="Arial"/>
          <w:b/>
          <w:color w:val="0A2540"/>
        </w:rPr>
        <w:t xml:space="preserve">1. </w:t>
      </w:r>
      <w:r>
        <w:rPr>
          <w:rFonts w:ascii="Arial" w:hAnsi="Arial" w:eastAsia="Arial"/>
        </w:rPr>
        <w:t>Abra Clientes.</w:t>
      </w:r>
    </w:p>
    <w:p>
      <w:pPr>
        <w:ind w:left="259" w:hanging="259"/>
      </w:pPr>
      <w:r>
        <w:rPr>
          <w:rFonts w:ascii="Arial" w:hAnsi="Arial" w:eastAsia="Arial"/>
          <w:b/>
          <w:color w:val="0A2540"/>
        </w:rPr>
        <w:t xml:space="preserve">2. </w:t>
      </w:r>
      <w:r>
        <w:rPr>
          <w:rFonts w:ascii="Arial" w:hAnsi="Arial" w:eastAsia="Arial"/>
        </w:rPr>
        <w:t>Pulse agregar/nuevo.</w:t>
      </w:r>
    </w:p>
    <w:p>
      <w:pPr>
        <w:ind w:left="259" w:hanging="259"/>
      </w:pPr>
      <w:r>
        <w:rPr>
          <w:rFonts w:ascii="Arial" w:hAnsi="Arial" w:eastAsia="Arial"/>
          <w:b/>
          <w:color w:val="0A2540"/>
        </w:rPr>
        <w:t xml:space="preserve">3. </w:t>
      </w:r>
      <w:r>
        <w:rPr>
          <w:rFonts w:ascii="Arial" w:hAnsi="Arial" w:eastAsia="Arial"/>
        </w:rPr>
        <w:t>Diligencie Nombre, Documento/NIT, Teléfono, Dirección y Email.</w:t>
      </w:r>
    </w:p>
    <w:p>
      <w:pPr>
        <w:ind w:left="259" w:hanging="259"/>
      </w:pPr>
      <w:r>
        <w:rPr>
          <w:rFonts w:ascii="Arial" w:hAnsi="Arial" w:eastAsia="Arial"/>
          <w:b/>
          <w:color w:val="0A2540"/>
        </w:rPr>
        <w:t xml:space="preserve">4. </w:t>
      </w:r>
      <w:r>
        <w:rPr>
          <w:rFonts w:ascii="Arial" w:hAnsi="Arial" w:eastAsia="Arial"/>
        </w:rPr>
        <w:t>Seleccione Régimen Tributario y banderas fiscales cuando apliquen.</w:t>
      </w:r>
    </w:p>
    <w:p>
      <w:pPr>
        <w:ind w:left="259" w:hanging="259"/>
      </w:pPr>
      <w:r>
        <w:rPr>
          <w:rFonts w:ascii="Arial" w:hAnsi="Arial" w:eastAsia="Arial"/>
          <w:b/>
          <w:color w:val="0A2540"/>
        </w:rPr>
        <w:t xml:space="preserve">5. </w:t>
      </w:r>
      <w:r>
        <w:rPr>
          <w:rFonts w:ascii="Arial" w:hAnsi="Arial" w:eastAsia="Arial"/>
        </w:rPr>
        <w:t>Guarde y revise que no exista duplicado.</w:t>
      </w:r>
    </w:p>
    <w:p>
      <w:pPr>
        <w:pStyle w:val="Heading3"/>
      </w:pPr>
      <w:r>
        <w:t>Crear un proveedor</w:t>
      </w:r>
    </w:p>
    <w:p>
      <w:pPr>
        <w:ind w:left="259" w:hanging="259"/>
      </w:pPr>
      <w:r>
        <w:rPr>
          <w:rFonts w:ascii="Arial" w:hAnsi="Arial" w:eastAsia="Arial"/>
          <w:b/>
          <w:color w:val="0A2540"/>
        </w:rPr>
        <w:t xml:space="preserve">1. </w:t>
      </w:r>
      <w:r>
        <w:rPr>
          <w:rFonts w:ascii="Arial" w:hAnsi="Arial" w:eastAsia="Arial"/>
        </w:rPr>
        <w:t>Abra Proveedores.</w:t>
      </w:r>
    </w:p>
    <w:p>
      <w:pPr>
        <w:ind w:left="259" w:hanging="259"/>
      </w:pPr>
      <w:r>
        <w:rPr>
          <w:rFonts w:ascii="Arial" w:hAnsi="Arial" w:eastAsia="Arial"/>
          <w:b/>
          <w:color w:val="0A2540"/>
        </w:rPr>
        <w:t xml:space="preserve">2. </w:t>
      </w:r>
      <w:r>
        <w:rPr>
          <w:rFonts w:ascii="Arial" w:hAnsi="Arial" w:eastAsia="Arial"/>
        </w:rPr>
        <w:t>Diligencie identificación y datos de contacto.</w:t>
      </w:r>
    </w:p>
    <w:p>
      <w:pPr>
        <w:ind w:left="259" w:hanging="259"/>
      </w:pPr>
      <w:r>
        <w:rPr>
          <w:rFonts w:ascii="Arial" w:hAnsi="Arial" w:eastAsia="Arial"/>
          <w:b/>
          <w:color w:val="0A2540"/>
        </w:rPr>
        <w:t xml:space="preserve">3. </w:t>
      </w:r>
      <w:r>
        <w:rPr>
          <w:rFonts w:ascii="Arial" w:hAnsi="Arial" w:eastAsia="Arial"/>
        </w:rPr>
        <w:t>Guarde antes de registrar compras.</w:t>
      </w:r>
    </w:p>
    <w:p>
      <w:pPr>
        <w:pStyle w:val="Heading3"/>
      </w:pPr>
      <w:r>
        <w:t>Buenas prácticas y errores que debe evitar</w:t>
      </w:r>
    </w:p>
    <w:p>
      <w:pPr>
        <w:pStyle w:val="ListBullet"/>
        <w:spacing w:after="40"/>
      </w:pPr>
      <w:r>
        <w:rPr>
          <w:rFonts w:ascii="Arial" w:hAnsi="Arial" w:eastAsia="Arial"/>
          <w:sz w:val="20"/>
        </w:rPr>
        <w:t>No cree el mismo tercero varias veces por diferencias de mayúsculas.</w:t>
      </w:r>
    </w:p>
    <w:p>
      <w:pPr>
        <w:pStyle w:val="ListBullet"/>
        <w:spacing w:after="40"/>
      </w:pPr>
      <w:r>
        <w:rPr>
          <w:rFonts w:ascii="Arial" w:hAnsi="Arial" w:eastAsia="Arial"/>
          <w:sz w:val="20"/>
        </w:rPr>
        <w:t>No almacene contraseñas del cliente en Notas o Dirección.</w:t>
      </w:r>
    </w:p>
    <w:p>
      <w:pPr>
        <w:pStyle w:val="ListBullet"/>
        <w:spacing w:after="40"/>
      </w:pPr>
      <w:r>
        <w:rPr>
          <w:rFonts w:ascii="Arial" w:hAnsi="Arial" w:eastAsia="Arial"/>
          <w:sz w:val="20"/>
        </w:rPr>
        <w:t>Revise banderas fiscales con soporte.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datos personales y tributarios deben consultarse solo por usuarios que los necesiten para su función.</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Nuevo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Nombre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Cliente</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Clientes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Eliminar</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Proveedores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Documento/NIT</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Eliminar cliente</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NIT</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Email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Editar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Teléfono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Contacto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Dirección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Autorretenedor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Régimen Tributario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Gran Contribuyente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proveedores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Declarante de Renta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clientes registrados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Banderas Fiscales Colombianas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se aplica retefuente en ventas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CRM: Pipeline y cuentas</w:t>
      </w:r>
    </w:p>
    <w:p>
      <w:r>
        <w:rPr>
          <w:rFonts w:ascii="Arial" w:hAnsi="Arial" w:eastAsia="Arial"/>
        </w:rPr>
        <w:t>Gestiona relaciones comerciales, cuentas, oportunidades, etapas, contactos, interacciones y productos asociados a oportunidades.</w:t>
      </w:r>
    </w:p>
    <w:p>
      <w:pPr>
        <w:pStyle w:val="Heading3"/>
      </w:pPr>
      <w:r>
        <w:t>Por qué existe este módulo</w:t>
      </w:r>
    </w:p>
    <w:p>
      <w:r>
        <w:rPr>
          <w:rFonts w:ascii="Arial" w:hAnsi="Arial" w:eastAsia="Arial"/>
        </w:rPr>
        <w:t>Permite seguir una oportunidad desde prospección hasta cierre y relacionar demanda comercial con el resto del ERP.</w:t>
      </w:r>
    </w:p>
    <w:p>
      <w:pPr>
        <w:pStyle w:val="Heading3"/>
      </w:pPr>
      <w:r>
        <w:t>Antes de utilizarlo</w:t>
      </w:r>
    </w:p>
    <w:p>
      <w:pPr>
        <w:pStyle w:val="ListBullet"/>
        <w:spacing w:after="40"/>
      </w:pPr>
      <w:r>
        <w:rPr>
          <w:rFonts w:ascii="Arial" w:hAnsi="Arial" w:eastAsia="Arial"/>
          <w:sz w:val="20"/>
        </w:rPr>
        <w:t>Defina responsables comerciales.</w:t>
      </w:r>
    </w:p>
    <w:p>
      <w:pPr>
        <w:pStyle w:val="ListBullet"/>
        <w:spacing w:after="40"/>
      </w:pPr>
      <w:r>
        <w:rPr>
          <w:rFonts w:ascii="Arial" w:hAnsi="Arial" w:eastAsia="Arial"/>
          <w:sz w:val="20"/>
        </w:rPr>
        <w:t>Mantenga etapas de oportunidad coherentes.</w:t>
      </w:r>
    </w:p>
    <w:p>
      <w:pPr>
        <w:pStyle w:val="ListBullet"/>
        <w:spacing w:after="40"/>
      </w:pPr>
      <w:r>
        <w:rPr>
          <w:rFonts w:ascii="Arial" w:hAnsi="Arial" w:eastAsia="Arial"/>
          <w:sz w:val="20"/>
        </w:rPr>
        <w:t>Use cuentas CRM para agrupar contactos e interacciones.</w:t>
      </w:r>
    </w:p>
    <w:p>
      <w:pPr>
        <w:pStyle w:val="Heading3"/>
      </w:pPr>
      <w:r>
        <w:t>Gestionar una oportunidad</w:t>
      </w:r>
    </w:p>
    <w:p>
      <w:pPr>
        <w:ind w:left="259" w:hanging="259"/>
      </w:pPr>
      <w:r>
        <w:rPr>
          <w:rFonts w:ascii="Arial" w:hAnsi="Arial" w:eastAsia="Arial"/>
          <w:b/>
          <w:color w:val="0A2540"/>
        </w:rPr>
        <w:t xml:space="preserve">1. </w:t>
      </w:r>
      <w:r>
        <w:rPr>
          <w:rFonts w:ascii="Arial" w:hAnsi="Arial" w:eastAsia="Arial"/>
        </w:rPr>
        <w:t>Abra CRM Pipeline.</w:t>
      </w:r>
    </w:p>
    <w:p>
      <w:pPr>
        <w:ind w:left="259" w:hanging="259"/>
      </w:pPr>
      <w:r>
        <w:rPr>
          <w:rFonts w:ascii="Arial" w:hAnsi="Arial" w:eastAsia="Arial"/>
          <w:b/>
          <w:color w:val="0A2540"/>
        </w:rPr>
        <w:t xml:space="preserve">2. </w:t>
      </w:r>
      <w:r>
        <w:rPr>
          <w:rFonts w:ascii="Arial" w:hAnsi="Arial" w:eastAsia="Arial"/>
        </w:rPr>
        <w:t>Cree o seleccione una oportunidad.</w:t>
      </w:r>
    </w:p>
    <w:p>
      <w:pPr>
        <w:ind w:left="259" w:hanging="259"/>
      </w:pPr>
      <w:r>
        <w:rPr>
          <w:rFonts w:ascii="Arial" w:hAnsi="Arial" w:eastAsia="Arial"/>
          <w:b/>
          <w:color w:val="0A2540"/>
        </w:rPr>
        <w:t xml:space="preserve">3. </w:t>
      </w:r>
      <w:r>
        <w:rPr>
          <w:rFonts w:ascii="Arial" w:hAnsi="Arial" w:eastAsia="Arial"/>
        </w:rPr>
        <w:t>Asigne cuenta/cliente, etapa, probabilidad y monto.</w:t>
      </w:r>
    </w:p>
    <w:p>
      <w:pPr>
        <w:ind w:left="259" w:hanging="259"/>
      </w:pPr>
      <w:r>
        <w:rPr>
          <w:rFonts w:ascii="Arial" w:hAnsi="Arial" w:eastAsia="Arial"/>
          <w:b/>
          <w:color w:val="0A2540"/>
        </w:rPr>
        <w:t xml:space="preserve">4. </w:t>
      </w:r>
      <w:r>
        <w:rPr>
          <w:rFonts w:ascii="Arial" w:hAnsi="Arial" w:eastAsia="Arial"/>
        </w:rPr>
        <w:t>Agregue productos cuando la oportunidad represente demanda concreta.</w:t>
      </w:r>
    </w:p>
    <w:p>
      <w:pPr>
        <w:ind w:left="259" w:hanging="259"/>
      </w:pPr>
      <w:r>
        <w:rPr>
          <w:rFonts w:ascii="Arial" w:hAnsi="Arial" w:eastAsia="Arial"/>
          <w:b/>
          <w:color w:val="0A2540"/>
        </w:rPr>
        <w:t xml:space="preserve">5. </w:t>
      </w:r>
      <w:r>
        <w:rPr>
          <w:rFonts w:ascii="Arial" w:hAnsi="Arial" w:eastAsia="Arial"/>
        </w:rPr>
        <w:t>Actualice la etapa a medida que avance; no cierre como ganada antes de que corresponda.</w:t>
      </w:r>
    </w:p>
    <w:p>
      <w:pPr>
        <w:pStyle w:val="Heading3"/>
      </w:pPr>
      <w:r>
        <w:t>Consultar una cuenta CRM</w:t>
      </w:r>
    </w:p>
    <w:p>
      <w:pPr>
        <w:ind w:left="259" w:hanging="259"/>
      </w:pPr>
      <w:r>
        <w:rPr>
          <w:rFonts w:ascii="Arial" w:hAnsi="Arial" w:eastAsia="Arial"/>
          <w:b/>
          <w:color w:val="0A2540"/>
        </w:rPr>
        <w:t xml:space="preserve">1. </w:t>
      </w:r>
      <w:r>
        <w:rPr>
          <w:rFonts w:ascii="Arial" w:hAnsi="Arial" w:eastAsia="Arial"/>
        </w:rPr>
        <w:t>Abra Cuentas CRM.</w:t>
      </w:r>
    </w:p>
    <w:p>
      <w:pPr>
        <w:ind w:left="259" w:hanging="259"/>
      </w:pPr>
      <w:r>
        <w:rPr>
          <w:rFonts w:ascii="Arial" w:hAnsi="Arial" w:eastAsia="Arial"/>
          <w:b/>
          <w:color w:val="0A2540"/>
        </w:rPr>
        <w:t xml:space="preserve">2. </w:t>
      </w:r>
      <w:r>
        <w:rPr>
          <w:rFonts w:ascii="Arial" w:hAnsi="Arial" w:eastAsia="Arial"/>
        </w:rPr>
        <w:t>Seleccione la cuenta.</w:t>
      </w:r>
    </w:p>
    <w:p>
      <w:pPr>
        <w:ind w:left="259" w:hanging="259"/>
      </w:pPr>
      <w:r>
        <w:rPr>
          <w:rFonts w:ascii="Arial" w:hAnsi="Arial" w:eastAsia="Arial"/>
          <w:b/>
          <w:color w:val="0A2540"/>
        </w:rPr>
        <w:t xml:space="preserve">3. </w:t>
      </w:r>
      <w:r>
        <w:rPr>
          <w:rFonts w:ascii="Arial" w:hAnsi="Arial" w:eastAsia="Arial"/>
        </w:rPr>
        <w:t>Revise contactos, oportunidades e interacciones en la ficha.</w:t>
      </w:r>
    </w:p>
    <w:p>
      <w:pPr>
        <w:pStyle w:val="Heading3"/>
      </w:pPr>
      <w:r>
        <w:t>Buenas prácticas y errores que debe evitar</w:t>
      </w:r>
    </w:p>
    <w:p>
      <w:pPr>
        <w:pStyle w:val="ListBullet"/>
        <w:spacing w:after="40"/>
      </w:pPr>
      <w:r>
        <w:rPr>
          <w:rFonts w:ascii="Arial" w:hAnsi="Arial" w:eastAsia="Arial"/>
          <w:sz w:val="20"/>
        </w:rPr>
        <w:t>Registre interacciones relevantes.</w:t>
      </w:r>
    </w:p>
    <w:p>
      <w:pPr>
        <w:pStyle w:val="ListBullet"/>
        <w:spacing w:after="40"/>
      </w:pPr>
      <w:r>
        <w:rPr>
          <w:rFonts w:ascii="Arial" w:hAnsi="Arial" w:eastAsia="Arial"/>
          <w:sz w:val="20"/>
        </w:rPr>
        <w:t>No use CRM como sustituto de una venta contabilizada.</w:t>
      </w:r>
    </w:p>
    <w:p>
      <w:pPr>
        <w:pStyle w:val="ListBullet"/>
        <w:spacing w:after="40"/>
      </w:pPr>
      <w:r>
        <w:rPr>
          <w:rFonts w:ascii="Arial" w:hAnsi="Arial" w:eastAsia="Arial"/>
          <w:sz w:val="20"/>
        </w:rPr>
        <w:t>Mantenga monto y probabilidad actualizados para no distorsionar pronósticos.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datos comerciales pueden ser confidenciales; limite acceso a equipos autorizados.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Cuentas CRM</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Eliminar linea</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Actualizar pipeline</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Productos de la oportunidad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Vendedor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Cantidad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Editar linea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Sin registros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CRM - Pipeline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ID de producto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Sin cuentas CRM</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Ficha de cuenta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Agregar producto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Sin productos asociados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Suelta aqui una oportunidad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Finanzas, contabilidad y control</w:t>
      </w:r>
    </w:p>
    <w:p>
      <w:pPr>
        <w:pStyle w:val="Heading2"/>
      </w:pPr>
      <w:r>
        <w:t>Contabilidad</w:t>
      </w:r>
    </w:p>
    <w:p>
      <w:r>
        <w:rPr>
          <w:rFonts w:ascii="Arial" w:hAnsi="Arial" w:eastAsia="Arial"/>
        </w:rPr>
        <w:t>Administra PUC, asientos, balance, bancos, conciliación, extractos, estados financieros, fiscal y períodos contables.</w:t>
      </w:r>
    </w:p>
    <w:p>
      <w:pPr>
        <w:pStyle w:val="Heading3"/>
      </w:pPr>
      <w:r>
        <w:t>Por qué existe este módulo</w:t>
      </w:r>
    </w:p>
    <w:p>
      <w:r>
        <w:rPr>
          <w:rFonts w:ascii="Arial" w:hAnsi="Arial" w:eastAsia="Arial"/>
        </w:rPr>
        <w:t>Convierte los hechos económicos en información financiera estructurada y permite detectar descuadres antes de reportar.</w:t>
      </w:r>
    </w:p>
    <w:p>
      <w:pPr>
        <w:pStyle w:val="Heading3"/>
      </w:pPr>
      <w:r>
        <w:t>Antes de utilizarlo</w:t>
      </w:r>
    </w:p>
    <w:p>
      <w:pPr>
        <w:pStyle w:val="ListBullet"/>
        <w:spacing w:after="40"/>
      </w:pPr>
      <w:r>
        <w:rPr>
          <w:rFonts w:ascii="Arial" w:hAnsi="Arial" w:eastAsia="Arial"/>
          <w:sz w:val="20"/>
        </w:rPr>
        <w:t>Configure plan de cuentas y moneda.</w:t>
      </w:r>
    </w:p>
    <w:p>
      <w:pPr>
        <w:pStyle w:val="ListBullet"/>
        <w:spacing w:after="40"/>
      </w:pPr>
      <w:r>
        <w:rPr>
          <w:rFonts w:ascii="Arial" w:hAnsi="Arial" w:eastAsia="Arial"/>
          <w:sz w:val="20"/>
        </w:rPr>
        <w:t>No cree asientos manuales para duplicar hechos ya contabilizados automáticamente.</w:t>
      </w:r>
    </w:p>
    <w:p>
      <w:pPr>
        <w:pStyle w:val="ListBullet"/>
        <w:spacing w:after="40"/>
      </w:pPr>
      <w:r>
        <w:rPr>
          <w:rFonts w:ascii="Arial" w:hAnsi="Arial" w:eastAsia="Arial"/>
          <w:sz w:val="20"/>
        </w:rPr>
        <w:t>Revise períodos abiertos/cerrados.</w:t>
      </w:r>
    </w:p>
    <w:p>
      <w:pPr>
        <w:pStyle w:val="Heading3"/>
      </w:pPr>
      <w:r>
        <w:t>Crear un asiento manual</w:t>
      </w:r>
    </w:p>
    <w:p>
      <w:pPr>
        <w:ind w:left="259" w:hanging="259"/>
      </w:pPr>
      <w:r>
        <w:rPr>
          <w:rFonts w:ascii="Arial" w:hAnsi="Arial" w:eastAsia="Arial"/>
          <w:b/>
          <w:color w:val="0A2540"/>
        </w:rPr>
        <w:t xml:space="preserve">1. </w:t>
      </w:r>
      <w:r>
        <w:rPr>
          <w:rFonts w:ascii="Arial" w:hAnsi="Arial" w:eastAsia="Arial"/>
        </w:rPr>
        <w:t>Abra Contabilidad → Asientos.</w:t>
      </w:r>
    </w:p>
    <w:p>
      <w:pPr>
        <w:ind w:left="259" w:hanging="259"/>
      </w:pPr>
      <w:r>
        <w:rPr>
          <w:rFonts w:ascii="Arial" w:hAnsi="Arial" w:eastAsia="Arial"/>
          <w:b/>
          <w:color w:val="0A2540"/>
        </w:rPr>
        <w:t xml:space="preserve">2. </w:t>
      </w:r>
      <w:r>
        <w:rPr>
          <w:rFonts w:ascii="Arial" w:hAnsi="Arial" w:eastAsia="Arial"/>
        </w:rPr>
        <w:t>Pulse Asiento.</w:t>
      </w:r>
    </w:p>
    <w:p>
      <w:pPr>
        <w:ind w:left="259" w:hanging="259"/>
      </w:pPr>
      <w:r>
        <w:rPr>
          <w:rFonts w:ascii="Arial" w:hAnsi="Arial" w:eastAsia="Arial"/>
          <w:b/>
          <w:color w:val="0A2540"/>
        </w:rPr>
        <w:t xml:space="preserve">3. </w:t>
      </w:r>
      <w:r>
        <w:rPr>
          <w:rFonts w:ascii="Arial" w:hAnsi="Arial" w:eastAsia="Arial"/>
        </w:rPr>
        <w:t>Escriba Concepto y Referencia.</w:t>
      </w:r>
    </w:p>
    <w:p>
      <w:pPr>
        <w:ind w:left="259" w:hanging="259"/>
      </w:pPr>
      <w:r>
        <w:rPr>
          <w:rFonts w:ascii="Arial" w:hAnsi="Arial" w:eastAsia="Arial"/>
          <w:b/>
          <w:color w:val="0A2540"/>
        </w:rPr>
        <w:t xml:space="preserve">4. </w:t>
      </w:r>
      <w:r>
        <w:rPr>
          <w:rFonts w:ascii="Arial" w:hAnsi="Arial" w:eastAsia="Arial"/>
        </w:rPr>
        <w:t>Seleccione Cuenta débito y Cuenta crédito.</w:t>
      </w:r>
    </w:p>
    <w:p>
      <w:pPr>
        <w:ind w:left="259" w:hanging="259"/>
      </w:pPr>
      <w:r>
        <w:rPr>
          <w:rFonts w:ascii="Arial" w:hAnsi="Arial" w:eastAsia="Arial"/>
          <w:b/>
          <w:color w:val="0A2540"/>
        </w:rPr>
        <w:t xml:space="preserve">5. </w:t>
      </w:r>
      <w:r>
        <w:rPr>
          <w:rFonts w:ascii="Arial" w:hAnsi="Arial" w:eastAsia="Arial"/>
        </w:rPr>
        <w:t>Digite Monto y guarde.</w:t>
      </w:r>
    </w:p>
    <w:p>
      <w:pPr>
        <w:ind w:left="259" w:hanging="259"/>
      </w:pPr>
      <w:r>
        <w:rPr>
          <w:rFonts w:ascii="Arial" w:hAnsi="Arial" w:eastAsia="Arial"/>
          <w:b/>
          <w:color w:val="0A2540"/>
        </w:rPr>
        <w:t xml:space="preserve">6. </w:t>
      </w:r>
      <w:r>
        <w:rPr>
          <w:rFonts w:ascii="Arial" w:hAnsi="Arial" w:eastAsia="Arial"/>
        </w:rPr>
        <w:t>Compruebe que el asiento quede balanceado.</w:t>
      </w:r>
    </w:p>
    <w:p>
      <w:pPr>
        <w:pStyle w:val="Heading3"/>
      </w:pPr>
      <w:r>
        <w:t>Revisar balance</w:t>
      </w:r>
    </w:p>
    <w:p>
      <w:pPr>
        <w:ind w:left="259" w:hanging="259"/>
      </w:pPr>
      <w:r>
        <w:rPr>
          <w:rFonts w:ascii="Arial" w:hAnsi="Arial" w:eastAsia="Arial"/>
          <w:b/>
          <w:color w:val="0A2540"/>
        </w:rPr>
        <w:t xml:space="preserve">1. </w:t>
      </w:r>
      <w:r>
        <w:rPr>
          <w:rFonts w:ascii="Arial" w:hAnsi="Arial" w:eastAsia="Arial"/>
        </w:rPr>
        <w:t>Abra Balance.</w:t>
      </w:r>
    </w:p>
    <w:p>
      <w:pPr>
        <w:ind w:left="259" w:hanging="259"/>
      </w:pPr>
      <w:r>
        <w:rPr>
          <w:rFonts w:ascii="Arial" w:hAnsi="Arial" w:eastAsia="Arial"/>
          <w:b/>
          <w:color w:val="0A2540"/>
        </w:rPr>
        <w:t xml:space="preserve">2. </w:t>
      </w:r>
      <w:r>
        <w:rPr>
          <w:rFonts w:ascii="Arial" w:hAnsi="Arial" w:eastAsia="Arial"/>
        </w:rPr>
        <w:t>Compare Débitos y Créditos.</w:t>
      </w:r>
    </w:p>
    <w:p>
      <w:pPr>
        <w:ind w:left="259" w:hanging="259"/>
      </w:pPr>
      <w:r>
        <w:rPr>
          <w:rFonts w:ascii="Arial" w:hAnsi="Arial" w:eastAsia="Arial"/>
          <w:b/>
          <w:color w:val="0A2540"/>
        </w:rPr>
        <w:t xml:space="preserve">3. </w:t>
      </w:r>
      <w:r>
        <w:rPr>
          <w:rFonts w:ascii="Arial" w:hAnsi="Arial" w:eastAsia="Arial"/>
        </w:rPr>
        <w:t>Si existe diferencia, investigue el origen; no cree un asiento de relleno sin soporte.</w:t>
      </w:r>
    </w:p>
    <w:p>
      <w:pPr>
        <w:pStyle w:val="Heading3"/>
      </w:pPr>
      <w:r>
        <w:t>Conciliar bancos</w:t>
      </w:r>
    </w:p>
    <w:p>
      <w:pPr>
        <w:ind w:left="259" w:hanging="259"/>
      </w:pPr>
      <w:r>
        <w:rPr>
          <w:rFonts w:ascii="Arial" w:hAnsi="Arial" w:eastAsia="Arial"/>
          <w:b/>
          <w:color w:val="0A2540"/>
        </w:rPr>
        <w:t xml:space="preserve">1. </w:t>
      </w:r>
      <w:r>
        <w:rPr>
          <w:rFonts w:ascii="Arial" w:hAnsi="Arial" w:eastAsia="Arial"/>
        </w:rPr>
        <w:t>Abra Conciliación.</w:t>
      </w:r>
    </w:p>
    <w:p>
      <w:pPr>
        <w:ind w:left="259" w:hanging="259"/>
      </w:pPr>
      <w:r>
        <w:rPr>
          <w:rFonts w:ascii="Arial" w:hAnsi="Arial" w:eastAsia="Arial"/>
          <w:b/>
          <w:color w:val="0A2540"/>
        </w:rPr>
        <w:t xml:space="preserve">2. </w:t>
      </w:r>
      <w:r>
        <w:rPr>
          <w:rFonts w:ascii="Arial" w:hAnsi="Arial" w:eastAsia="Arial"/>
        </w:rPr>
        <w:t>Seleccione cuenta bancaria.</w:t>
      </w:r>
    </w:p>
    <w:p>
      <w:pPr>
        <w:ind w:left="259" w:hanging="259"/>
      </w:pPr>
      <w:r>
        <w:rPr>
          <w:rFonts w:ascii="Arial" w:hAnsi="Arial" w:eastAsia="Arial"/>
          <w:b/>
          <w:color w:val="0A2540"/>
        </w:rPr>
        <w:t xml:space="preserve">3. </w:t>
      </w:r>
      <w:r>
        <w:rPr>
          <w:rFonts w:ascii="Arial" w:hAnsi="Arial" w:eastAsia="Arial"/>
        </w:rPr>
        <w:t>Compare línea del libro con línea del extracto.</w:t>
      </w:r>
    </w:p>
    <w:p>
      <w:pPr>
        <w:ind w:left="259" w:hanging="259"/>
      </w:pPr>
      <w:r>
        <w:rPr>
          <w:rFonts w:ascii="Arial" w:hAnsi="Arial" w:eastAsia="Arial"/>
          <w:b/>
          <w:color w:val="0A2540"/>
        </w:rPr>
        <w:t xml:space="preserve">4. </w:t>
      </w:r>
      <w:r>
        <w:rPr>
          <w:rFonts w:ascii="Arial" w:hAnsi="Arial" w:eastAsia="Arial"/>
        </w:rPr>
        <w:t>Empareje únicamente transacciones equivalentes.</w:t>
      </w:r>
    </w:p>
    <w:p>
      <w:pPr>
        <w:ind w:left="259" w:hanging="259"/>
      </w:pPr>
      <w:r>
        <w:rPr>
          <w:rFonts w:ascii="Arial" w:hAnsi="Arial" w:eastAsia="Arial"/>
          <w:b/>
          <w:color w:val="0A2540"/>
        </w:rPr>
        <w:t xml:space="preserve">5. </w:t>
      </w:r>
      <w:r>
        <w:rPr>
          <w:rFonts w:ascii="Arial" w:hAnsi="Arial" w:eastAsia="Arial"/>
        </w:rPr>
        <w:t>Registre observación si existe diferencia legítima.</w:t>
      </w:r>
    </w:p>
    <w:p>
      <w:pPr>
        <w:pStyle w:val="Heading3"/>
      </w:pPr>
      <w:r>
        <w:t>Revisar fiscal</w:t>
      </w:r>
    </w:p>
    <w:p>
      <w:pPr>
        <w:ind w:left="259" w:hanging="259"/>
      </w:pPr>
      <w:r>
        <w:rPr>
          <w:rFonts w:ascii="Arial" w:hAnsi="Arial" w:eastAsia="Arial"/>
          <w:b/>
          <w:color w:val="0A2540"/>
        </w:rPr>
        <w:t xml:space="preserve">1. </w:t>
      </w:r>
      <w:r>
        <w:rPr>
          <w:rFonts w:ascii="Arial" w:hAnsi="Arial" w:eastAsia="Arial"/>
        </w:rPr>
        <w:t>Abra Fiscal.</w:t>
      </w:r>
    </w:p>
    <w:p>
      <w:pPr>
        <w:ind w:left="259" w:hanging="259"/>
      </w:pPr>
      <w:r>
        <w:rPr>
          <w:rFonts w:ascii="Arial" w:hAnsi="Arial" w:eastAsia="Arial"/>
          <w:b/>
          <w:color w:val="0A2540"/>
        </w:rPr>
        <w:t xml:space="preserve">2. </w:t>
      </w:r>
      <w:r>
        <w:rPr>
          <w:rFonts w:ascii="Arial" w:hAnsi="Arial" w:eastAsia="Arial"/>
        </w:rPr>
        <w:t>Consulte Resumen fiscal y Declaraciones DIAN/ICA.</w:t>
      </w:r>
    </w:p>
    <w:p>
      <w:pPr>
        <w:ind w:left="259" w:hanging="259"/>
      </w:pPr>
      <w:r>
        <w:rPr>
          <w:rFonts w:ascii="Arial" w:hAnsi="Arial" w:eastAsia="Arial"/>
          <w:b/>
          <w:color w:val="0A2540"/>
        </w:rPr>
        <w:t xml:space="preserve">3. </w:t>
      </w:r>
      <w:r>
        <w:rPr>
          <w:rFonts w:ascii="Arial" w:hAnsi="Arial" w:eastAsia="Arial"/>
        </w:rPr>
        <w:t>Seleccione período y formulario.</w:t>
      </w:r>
    </w:p>
    <w:p>
      <w:pPr>
        <w:ind w:left="259" w:hanging="259"/>
      </w:pPr>
      <w:r>
        <w:rPr>
          <w:rFonts w:ascii="Arial" w:hAnsi="Arial" w:eastAsia="Arial"/>
          <w:b/>
          <w:color w:val="0A2540"/>
        </w:rPr>
        <w:t xml:space="preserve">4. </w:t>
      </w:r>
      <w:r>
        <w:rPr>
          <w:rFonts w:ascii="Arial" w:hAnsi="Arial" w:eastAsia="Arial"/>
        </w:rPr>
        <w:t>Valide datos antes de exportar PDF o preparar declaración.</w:t>
      </w:r>
    </w:p>
    <w:p>
      <w:pPr>
        <w:pStyle w:val="Heading3"/>
      </w:pPr>
      <w:r>
        <w:t>Buenas prácticas y errores que debe evitar</w:t>
      </w:r>
    </w:p>
    <w:p>
      <w:pPr>
        <w:pStyle w:val="ListBullet"/>
        <w:spacing w:after="40"/>
      </w:pPr>
      <w:r>
        <w:rPr>
          <w:rFonts w:ascii="Arial" w:hAnsi="Arial" w:eastAsia="Arial"/>
          <w:sz w:val="20"/>
        </w:rPr>
        <w:t>Cierre períodos una vez conciliados.</w:t>
      </w:r>
    </w:p>
    <w:p>
      <w:pPr>
        <w:pStyle w:val="ListBullet"/>
        <w:spacing w:after="40"/>
      </w:pPr>
      <w:r>
        <w:rPr>
          <w:rFonts w:ascii="Arial" w:hAnsi="Arial" w:eastAsia="Arial"/>
          <w:sz w:val="20"/>
        </w:rPr>
        <w:t>Mantenga soportes de asientos manuales.</w:t>
      </w:r>
    </w:p>
    <w:p>
      <w:pPr>
        <w:pStyle w:val="ListBullet"/>
        <w:spacing w:after="40"/>
      </w:pPr>
      <w:r>
        <w:rPr>
          <w:rFonts w:ascii="Arial" w:hAnsi="Arial" w:eastAsia="Arial"/>
          <w:sz w:val="20"/>
        </w:rPr>
        <w:t>Revise saldos de apertura migrados y su cuadre.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contabilidad requiere permisos restringidos. Los cierres, reversos y asientos manuales deben quedar asociados al usuario responsable.</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Monto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Importar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Fecha fin</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Observación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Fecha inicio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Exportar PDF</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Cuenta débito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 crédito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 bancaria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Saldo en libros</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Importar archivo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Filtrar por tipo:</w:t>
            </w:r>
          </w:p>
        </w:tc>
        <w:tc>
          <w:tcPr>
            <w:tcW w:type="dxa" w:w="6552"/>
            <w:vAlign w:val="top"/>
          </w:tcPr>
          <w:p>
            <w:pPr>
              <w:spacing w:after="20"/>
            </w:pPr>
            <w:r>
              <w:rPr>
                <w:rFonts w:ascii="Arial" w:hAnsi="Arial" w:eastAsia="Arial"/>
                <w:color w:val="111827"/>
                <w:sz w:val="16"/>
              </w:rPr>
              <w:t>Reduce temporalmente la lista a los criterios escogidos.</w:t>
            </w:r>
          </w:p>
        </w:tc>
      </w:tr>
      <w:tr>
        <w:trPr>
          <w:cantSplit w:val="true"/>
        </w:trPr>
        <w:tc>
          <w:tcPr>
            <w:tcW w:type="dxa" w:w="3384"/>
            <w:vAlign w:val="top"/>
            <w:shd w:fill="F4F6F9"/>
          </w:tcPr>
          <w:p>
            <w:pPr>
              <w:spacing w:after="20"/>
            </w:pPr>
            <w:r>
              <w:rPr>
                <w:rFonts w:ascii="Arial" w:hAnsi="Arial" w:eastAsia="Arial"/>
                <w:color w:val="111827"/>
                <w:sz w:val="16"/>
              </w:rPr>
              <w:t>Estados financieros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Saldo según extracto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Importar archivo CSV</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Estado de resultados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asiento contable</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información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Cuentas de Orden Débito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Cuentas de Orden Crédito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Exportar PDF corporativo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Año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Caja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Banco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Gastos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Cuentas por cobrar</w:t>
      </w:r>
    </w:p>
    <w:p>
      <w:r>
        <w:rPr>
          <w:rFonts w:ascii="Arial" w:hAnsi="Arial" w:eastAsia="Arial"/>
        </w:rPr>
        <w:t>Controla cartera de clientes, saldos pendientes, vencimientos y recaudos.</w:t>
      </w:r>
    </w:p>
    <w:p>
      <w:pPr>
        <w:pStyle w:val="Heading3"/>
      </w:pPr>
      <w:r>
        <w:t>Por qué existe este módulo</w:t>
      </w:r>
    </w:p>
    <w:p>
      <w:r>
        <w:rPr>
          <w:rFonts w:ascii="Arial" w:hAnsi="Arial" w:eastAsia="Arial"/>
        </w:rPr>
        <w:t>Una venta a crédito genera un derecho de cobro. La cartera permite saber quién debe, cuánto y desde cuándo.</w:t>
      </w:r>
    </w:p>
    <w:p>
      <w:pPr>
        <w:pStyle w:val="Heading3"/>
      </w:pPr>
      <w:r>
        <w:t>Antes de utilizarlo</w:t>
      </w:r>
    </w:p>
    <w:p>
      <w:pPr>
        <w:pStyle w:val="ListBullet"/>
        <w:spacing w:after="40"/>
      </w:pPr>
      <w:r>
        <w:rPr>
          <w:rFonts w:ascii="Arial" w:hAnsi="Arial" w:eastAsia="Arial"/>
          <w:sz w:val="20"/>
        </w:rPr>
        <w:t>Registre correctamente el cliente en la venta.</w:t>
      </w:r>
    </w:p>
    <w:p>
      <w:pPr>
        <w:pStyle w:val="ListBullet"/>
        <w:spacing w:after="40"/>
      </w:pPr>
      <w:r>
        <w:rPr>
          <w:rFonts w:ascii="Arial" w:hAnsi="Arial" w:eastAsia="Arial"/>
          <w:sz w:val="20"/>
        </w:rPr>
        <w:t>No registre recaudo si el dinero aún no fue recibido.</w:t>
      </w:r>
    </w:p>
    <w:p>
      <w:pPr>
        <w:pStyle w:val="Heading3"/>
      </w:pPr>
      <w:r>
        <w:t>Consultar cartera</w:t>
      </w:r>
    </w:p>
    <w:p>
      <w:pPr>
        <w:ind w:left="259" w:hanging="259"/>
      </w:pPr>
      <w:r>
        <w:rPr>
          <w:rFonts w:ascii="Arial" w:hAnsi="Arial" w:eastAsia="Arial"/>
          <w:b/>
          <w:color w:val="0A2540"/>
        </w:rPr>
        <w:t xml:space="preserve">1. </w:t>
      </w:r>
      <w:r>
        <w:rPr>
          <w:rFonts w:ascii="Arial" w:hAnsi="Arial" w:eastAsia="Arial"/>
        </w:rPr>
        <w:t>Abra Cuentas por cobrar.</w:t>
      </w:r>
    </w:p>
    <w:p>
      <w:pPr>
        <w:ind w:left="259" w:hanging="259"/>
      </w:pPr>
      <w:r>
        <w:rPr>
          <w:rFonts w:ascii="Arial" w:hAnsi="Arial" w:eastAsia="Arial"/>
          <w:b/>
          <w:color w:val="0A2540"/>
        </w:rPr>
        <w:t xml:space="preserve">2. </w:t>
      </w:r>
      <w:r>
        <w:rPr>
          <w:rFonts w:ascii="Arial" w:hAnsi="Arial" w:eastAsia="Arial"/>
        </w:rPr>
        <w:t>Filtre por cliente/estado/vencimiento.</w:t>
      </w:r>
    </w:p>
    <w:p>
      <w:pPr>
        <w:ind w:left="259" w:hanging="259"/>
      </w:pPr>
      <w:r>
        <w:rPr>
          <w:rFonts w:ascii="Arial" w:hAnsi="Arial" w:eastAsia="Arial"/>
          <w:b/>
          <w:color w:val="0A2540"/>
        </w:rPr>
        <w:t xml:space="preserve">3. </w:t>
      </w:r>
      <w:r>
        <w:rPr>
          <w:rFonts w:ascii="Arial" w:hAnsi="Arial" w:eastAsia="Arial"/>
        </w:rPr>
        <w:t>Revise saldo y documento origen.</w:t>
      </w:r>
    </w:p>
    <w:p>
      <w:pPr>
        <w:pStyle w:val="Heading3"/>
      </w:pPr>
      <w:r>
        <w:t>Registrar recaudo</w:t>
      </w:r>
    </w:p>
    <w:p>
      <w:pPr>
        <w:ind w:left="259" w:hanging="259"/>
      </w:pPr>
      <w:r>
        <w:rPr>
          <w:rFonts w:ascii="Arial" w:hAnsi="Arial" w:eastAsia="Arial"/>
          <w:b/>
          <w:color w:val="0A2540"/>
        </w:rPr>
        <w:t xml:space="preserve">1. </w:t>
      </w:r>
      <w:r>
        <w:rPr>
          <w:rFonts w:ascii="Arial" w:hAnsi="Arial" w:eastAsia="Arial"/>
        </w:rPr>
        <w:t>Seleccione la cuenta por cobrar.</w:t>
      </w:r>
    </w:p>
    <w:p>
      <w:pPr>
        <w:ind w:left="259" w:hanging="259"/>
      </w:pPr>
      <w:r>
        <w:rPr>
          <w:rFonts w:ascii="Arial" w:hAnsi="Arial" w:eastAsia="Arial"/>
          <w:b/>
          <w:color w:val="0A2540"/>
        </w:rPr>
        <w:t xml:space="preserve">2. </w:t>
      </w:r>
      <w:r>
        <w:rPr>
          <w:rFonts w:ascii="Arial" w:hAnsi="Arial" w:eastAsia="Arial"/>
        </w:rPr>
        <w:t>Indique el monto realmente recibido y el medio correspondiente.</w:t>
      </w:r>
    </w:p>
    <w:p>
      <w:pPr>
        <w:ind w:left="259" w:hanging="259"/>
      </w:pPr>
      <w:r>
        <w:rPr>
          <w:rFonts w:ascii="Arial" w:hAnsi="Arial" w:eastAsia="Arial"/>
          <w:b/>
          <w:color w:val="0A2540"/>
        </w:rPr>
        <w:t xml:space="preserve">3. </w:t>
      </w:r>
      <w:r>
        <w:rPr>
          <w:rFonts w:ascii="Arial" w:hAnsi="Arial" w:eastAsia="Arial"/>
        </w:rPr>
        <w:t>Confirme y verifique el saldo restante.</w:t>
      </w:r>
    </w:p>
    <w:p>
      <w:pPr>
        <w:pStyle w:val="Heading3"/>
      </w:pPr>
      <w:r>
        <w:t>Buenas prácticas y errores que debe evitar</w:t>
      </w:r>
    </w:p>
    <w:p>
      <w:pPr>
        <w:pStyle w:val="ListBullet"/>
        <w:spacing w:after="40"/>
      </w:pPr>
      <w:r>
        <w:rPr>
          <w:rFonts w:ascii="Arial" w:hAnsi="Arial" w:eastAsia="Arial"/>
          <w:sz w:val="20"/>
        </w:rPr>
        <w:t>Concilie cartera con extractos y recibos.</w:t>
      </w:r>
    </w:p>
    <w:p>
      <w:pPr>
        <w:pStyle w:val="ListBullet"/>
        <w:spacing w:after="40"/>
      </w:pPr>
      <w:r>
        <w:rPr>
          <w:rFonts w:ascii="Arial" w:hAnsi="Arial" w:eastAsia="Arial"/>
          <w:sz w:val="20"/>
        </w:rPr>
        <w:t>Documente acuerdos de pago en el módulo/gestor documental.</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Un recaudo remoto solo debe acreditarse después de la confirmación auténtica del proveedor de pagos.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Monto a cobrar</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cobro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Cuentas por cobrar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NEQUI</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EFECTIVO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DAVIPLATA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TRANSFERENCIA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Método de pago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Zoom de cartera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Cobro registrado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cobros registrados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cuentas por cobrar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Cuentas por pagar</w:t>
      </w:r>
    </w:p>
    <w:p>
      <w:r>
        <w:rPr>
          <w:rFonts w:ascii="Arial" w:hAnsi="Arial" w:eastAsia="Arial"/>
        </w:rPr>
        <w:t>Controla obligaciones con proveedores y pagos pendientes.</w:t>
      </w:r>
    </w:p>
    <w:p>
      <w:pPr>
        <w:pStyle w:val="Heading3"/>
      </w:pPr>
      <w:r>
        <w:t>Por qué existe este módulo</w:t>
      </w:r>
    </w:p>
    <w:p>
      <w:r>
        <w:rPr>
          <w:rFonts w:ascii="Arial" w:hAnsi="Arial" w:eastAsia="Arial"/>
        </w:rPr>
        <w:t>Permite planificar salida de efectivo y evitar registrar como pagada una compra que aún está pendiente.</w:t>
      </w:r>
    </w:p>
    <w:p>
      <w:pPr>
        <w:pStyle w:val="Heading3"/>
      </w:pPr>
      <w:r>
        <w:t>Antes de utilizarlo</w:t>
      </w:r>
    </w:p>
    <w:p>
      <w:pPr>
        <w:pStyle w:val="ListBullet"/>
        <w:spacing w:after="40"/>
      </w:pPr>
      <w:r>
        <w:rPr>
          <w:rFonts w:ascii="Arial" w:hAnsi="Arial" w:eastAsia="Arial"/>
          <w:sz w:val="20"/>
        </w:rPr>
        <w:t>Las compras a crédito deben estar vinculadas al proveedor correcto.</w:t>
      </w:r>
    </w:p>
    <w:p>
      <w:pPr>
        <w:pStyle w:val="ListBullet"/>
        <w:spacing w:after="40"/>
      </w:pPr>
      <w:r>
        <w:rPr>
          <w:rFonts w:ascii="Arial" w:hAnsi="Arial" w:eastAsia="Arial"/>
          <w:sz w:val="20"/>
        </w:rPr>
        <w:t>Revise vencimiento y soporte antes de pagar.</w:t>
      </w:r>
    </w:p>
    <w:p>
      <w:pPr>
        <w:pStyle w:val="Heading3"/>
      </w:pPr>
      <w:r>
        <w:t>Consultar obligaciones</w:t>
      </w:r>
    </w:p>
    <w:p>
      <w:pPr>
        <w:ind w:left="259" w:hanging="259"/>
      </w:pPr>
      <w:r>
        <w:rPr>
          <w:rFonts w:ascii="Arial" w:hAnsi="Arial" w:eastAsia="Arial"/>
          <w:b/>
          <w:color w:val="0A2540"/>
        </w:rPr>
        <w:t xml:space="preserve">1. </w:t>
      </w:r>
      <w:r>
        <w:rPr>
          <w:rFonts w:ascii="Arial" w:hAnsi="Arial" w:eastAsia="Arial"/>
        </w:rPr>
        <w:t>Abra Cuentas por pagar.</w:t>
      </w:r>
    </w:p>
    <w:p>
      <w:pPr>
        <w:ind w:left="259" w:hanging="259"/>
      </w:pPr>
      <w:r>
        <w:rPr>
          <w:rFonts w:ascii="Arial" w:hAnsi="Arial" w:eastAsia="Arial"/>
          <w:b/>
          <w:color w:val="0A2540"/>
        </w:rPr>
        <w:t xml:space="preserve">2. </w:t>
      </w:r>
      <w:r>
        <w:rPr>
          <w:rFonts w:ascii="Arial" w:hAnsi="Arial" w:eastAsia="Arial"/>
        </w:rPr>
        <w:t>Filtre por proveedor o estado.</w:t>
      </w:r>
    </w:p>
    <w:p>
      <w:pPr>
        <w:ind w:left="259" w:hanging="259"/>
      </w:pPr>
      <w:r>
        <w:rPr>
          <w:rFonts w:ascii="Arial" w:hAnsi="Arial" w:eastAsia="Arial"/>
          <w:b/>
          <w:color w:val="0A2540"/>
        </w:rPr>
        <w:t xml:space="preserve">3. </w:t>
      </w:r>
      <w:r>
        <w:rPr>
          <w:rFonts w:ascii="Arial" w:hAnsi="Arial" w:eastAsia="Arial"/>
        </w:rPr>
        <w:t>Revise documento origen, saldo y vencimiento.</w:t>
      </w:r>
    </w:p>
    <w:p>
      <w:pPr>
        <w:pStyle w:val="Heading3"/>
      </w:pPr>
      <w:r>
        <w:t>Registrar pago</w:t>
      </w:r>
    </w:p>
    <w:p>
      <w:pPr>
        <w:ind w:left="259" w:hanging="259"/>
      </w:pPr>
      <w:r>
        <w:rPr>
          <w:rFonts w:ascii="Arial" w:hAnsi="Arial" w:eastAsia="Arial"/>
          <w:b/>
          <w:color w:val="0A2540"/>
        </w:rPr>
        <w:t xml:space="preserve">1. </w:t>
      </w:r>
      <w:r>
        <w:rPr>
          <w:rFonts w:ascii="Arial" w:hAnsi="Arial" w:eastAsia="Arial"/>
        </w:rPr>
        <w:t>Seleccione la obligación.</w:t>
      </w:r>
    </w:p>
    <w:p>
      <w:pPr>
        <w:ind w:left="259" w:hanging="259"/>
      </w:pPr>
      <w:r>
        <w:rPr>
          <w:rFonts w:ascii="Arial" w:hAnsi="Arial" w:eastAsia="Arial"/>
          <w:b/>
          <w:color w:val="0A2540"/>
        </w:rPr>
        <w:t xml:space="preserve">2. </w:t>
      </w:r>
      <w:r>
        <w:rPr>
          <w:rFonts w:ascii="Arial" w:hAnsi="Arial" w:eastAsia="Arial"/>
        </w:rPr>
        <w:t>Registre el pago real por el medio correspondiente.</w:t>
      </w:r>
    </w:p>
    <w:p>
      <w:pPr>
        <w:ind w:left="259" w:hanging="259"/>
      </w:pPr>
      <w:r>
        <w:rPr>
          <w:rFonts w:ascii="Arial" w:hAnsi="Arial" w:eastAsia="Arial"/>
          <w:b/>
          <w:color w:val="0A2540"/>
        </w:rPr>
        <w:t xml:space="preserve">3. </w:t>
      </w:r>
      <w:r>
        <w:rPr>
          <w:rFonts w:ascii="Arial" w:hAnsi="Arial" w:eastAsia="Arial"/>
        </w:rPr>
        <w:t>Confirme y verifique saldo pendiente.</w:t>
      </w:r>
    </w:p>
    <w:p>
      <w:pPr>
        <w:pStyle w:val="Heading3"/>
      </w:pPr>
      <w:r>
        <w:t>Buenas prácticas y errores que debe evitar</w:t>
      </w:r>
    </w:p>
    <w:p>
      <w:pPr>
        <w:pStyle w:val="ListBullet"/>
        <w:spacing w:after="40"/>
      </w:pPr>
      <w:r>
        <w:rPr>
          <w:rFonts w:ascii="Arial" w:hAnsi="Arial" w:eastAsia="Arial"/>
          <w:sz w:val="20"/>
        </w:rPr>
        <w:t>Evite pagos duplicados.</w:t>
      </w:r>
    </w:p>
    <w:p>
      <w:pPr>
        <w:pStyle w:val="ListBullet"/>
        <w:spacing w:after="40"/>
      </w:pPr>
      <w:r>
        <w:rPr>
          <w:rFonts w:ascii="Arial" w:hAnsi="Arial" w:eastAsia="Arial"/>
          <w:sz w:val="20"/>
        </w:rPr>
        <w:t>Concilie banco/caja después de pagos importantes.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pagos deben respetar permisos y trazabilidad; no marque pagado por anticipado.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Monto a abonar</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Abono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Cuentas por pagar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NEQUI</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Abonar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EFECTIVO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DAVIPLATA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TRANSFERENCIA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 historial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Método de pago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Abono registrado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cuentas por pagar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abonos registrados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Comprobantes y recibos</w:t>
      </w:r>
    </w:p>
    <w:p>
      <w:r>
        <w:rPr>
          <w:rFonts w:ascii="Arial" w:hAnsi="Arial" w:eastAsia="Arial"/>
        </w:rPr>
        <w:t>Permite consultar comprobantes contables y emitir/consultar recibos relacionados con operaciones.</w:t>
      </w:r>
    </w:p>
    <w:p>
      <w:pPr>
        <w:pStyle w:val="Heading3"/>
      </w:pPr>
      <w:r>
        <w:t>Por qué existe este módulo</w:t>
      </w:r>
    </w:p>
    <w:p>
      <w:r>
        <w:rPr>
          <w:rFonts w:ascii="Arial" w:hAnsi="Arial" w:eastAsia="Arial"/>
        </w:rPr>
        <w:t>Los comprobantes son evidencia de cómo una operación se reflejó contablemente; los recibos documentan recaudos o entregas según el flujo.</w:t>
      </w:r>
    </w:p>
    <w:p>
      <w:pPr>
        <w:pStyle w:val="Heading3"/>
      </w:pPr>
      <w:r>
        <w:t>Antes de utilizarlo</w:t>
      </w:r>
    </w:p>
    <w:p>
      <w:pPr>
        <w:pStyle w:val="ListBullet"/>
        <w:spacing w:after="40"/>
      </w:pPr>
      <w:r>
        <w:rPr>
          <w:rFonts w:ascii="Arial" w:hAnsi="Arial" w:eastAsia="Arial"/>
          <w:sz w:val="20"/>
        </w:rPr>
        <w:t>Verifique que el tercero y concepto correspondan al hecho.</w:t>
      </w:r>
    </w:p>
    <w:p>
      <w:pPr>
        <w:pStyle w:val="Heading3"/>
      </w:pPr>
      <w:r>
        <w:t>Consultar comprobante</w:t>
      </w:r>
    </w:p>
    <w:p>
      <w:pPr>
        <w:ind w:left="259" w:hanging="259"/>
      </w:pPr>
      <w:r>
        <w:rPr>
          <w:rFonts w:ascii="Arial" w:hAnsi="Arial" w:eastAsia="Arial"/>
          <w:b/>
          <w:color w:val="0A2540"/>
        </w:rPr>
        <w:t xml:space="preserve">1. </w:t>
      </w:r>
      <w:r>
        <w:rPr>
          <w:rFonts w:ascii="Arial" w:hAnsi="Arial" w:eastAsia="Arial"/>
        </w:rPr>
        <w:t>Abra Comprobantes.</w:t>
      </w:r>
    </w:p>
    <w:p>
      <w:pPr>
        <w:ind w:left="259" w:hanging="259"/>
      </w:pPr>
      <w:r>
        <w:rPr>
          <w:rFonts w:ascii="Arial" w:hAnsi="Arial" w:eastAsia="Arial"/>
          <w:b/>
          <w:color w:val="0A2540"/>
        </w:rPr>
        <w:t xml:space="preserve">2. </w:t>
      </w:r>
      <w:r>
        <w:rPr>
          <w:rFonts w:ascii="Arial" w:hAnsi="Arial" w:eastAsia="Arial"/>
        </w:rPr>
        <w:t>Seleccione el documento.</w:t>
      </w:r>
    </w:p>
    <w:p>
      <w:pPr>
        <w:ind w:left="259" w:hanging="259"/>
      </w:pPr>
      <w:r>
        <w:rPr>
          <w:rFonts w:ascii="Arial" w:hAnsi="Arial" w:eastAsia="Arial"/>
          <w:b/>
          <w:color w:val="0A2540"/>
        </w:rPr>
        <w:t xml:space="preserve">3. </w:t>
      </w:r>
      <w:r>
        <w:rPr>
          <w:rFonts w:ascii="Arial" w:hAnsi="Arial" w:eastAsia="Arial"/>
        </w:rPr>
        <w:t>Revise Fecha, Tipo, Concepto, Tercero y Cuadre contable.</w:t>
      </w:r>
    </w:p>
    <w:p>
      <w:pPr>
        <w:ind w:left="259" w:hanging="259"/>
      </w:pPr>
      <w:r>
        <w:rPr>
          <w:rFonts w:ascii="Arial" w:hAnsi="Arial" w:eastAsia="Arial"/>
          <w:b/>
          <w:color w:val="0A2540"/>
        </w:rPr>
        <w:t xml:space="preserve">4. </w:t>
      </w:r>
      <w:r>
        <w:rPr>
          <w:rFonts w:ascii="Arial" w:hAnsi="Arial" w:eastAsia="Arial"/>
        </w:rPr>
        <w:t>Use Imprimir/PDF o Compartir PDF si necesita una salida.</w:t>
      </w:r>
    </w:p>
    <w:p>
      <w:pPr>
        <w:pStyle w:val="Heading3"/>
      </w:pPr>
      <w:r>
        <w:t>Consultar recibos</w:t>
      </w:r>
    </w:p>
    <w:p>
      <w:pPr>
        <w:ind w:left="259" w:hanging="259"/>
      </w:pPr>
      <w:r>
        <w:rPr>
          <w:rFonts w:ascii="Arial" w:hAnsi="Arial" w:eastAsia="Arial"/>
          <w:b/>
          <w:color w:val="0A2540"/>
        </w:rPr>
        <w:t xml:space="preserve">1. </w:t>
      </w:r>
      <w:r>
        <w:rPr>
          <w:rFonts w:ascii="Arial" w:hAnsi="Arial" w:eastAsia="Arial"/>
        </w:rPr>
        <w:t>Abra Recibos.</w:t>
      </w:r>
    </w:p>
    <w:p>
      <w:pPr>
        <w:ind w:left="259" w:hanging="259"/>
      </w:pPr>
      <w:r>
        <w:rPr>
          <w:rFonts w:ascii="Arial" w:hAnsi="Arial" w:eastAsia="Arial"/>
          <w:b/>
          <w:color w:val="0A2540"/>
        </w:rPr>
        <w:t xml:space="preserve">2. </w:t>
      </w:r>
      <w:r>
        <w:rPr>
          <w:rFonts w:ascii="Arial" w:hAnsi="Arial" w:eastAsia="Arial"/>
        </w:rPr>
        <w:t>Localice por referencia/tercero y abra el detalle antes de imprimir o reenviar.</w:t>
      </w:r>
    </w:p>
    <w:p>
      <w:pPr>
        <w:pStyle w:val="Heading3"/>
      </w:pPr>
      <w:r>
        <w:t>Buenas prácticas y errores que debe evitar</w:t>
      </w:r>
    </w:p>
    <w:p>
      <w:pPr>
        <w:pStyle w:val="ListBullet"/>
        <w:spacing w:after="40"/>
      </w:pPr>
      <w:r>
        <w:rPr>
          <w:rFonts w:ascii="Arial" w:hAnsi="Arial" w:eastAsia="Arial"/>
          <w:sz w:val="20"/>
        </w:rPr>
        <w:t>No modifique un PDF exportado para alterar el registro.</w:t>
      </w:r>
    </w:p>
    <w:p>
      <w:pPr>
        <w:pStyle w:val="ListBullet"/>
        <w:spacing w:after="40"/>
      </w:pPr>
      <w:r>
        <w:rPr>
          <w:rFonts w:ascii="Arial" w:hAnsi="Arial" w:eastAsia="Arial"/>
          <w:sz w:val="20"/>
        </w:rPr>
        <w:t>Conserve el comprobante ligado al hecho económico.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salida PDF es una representación; la fuente de verdad sigue siendo el registro auditado del ERP.</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Ventas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Recibos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Comprobantes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Compartir PDF</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Imprimir / PDF</w:t>
            </w:r>
          </w:p>
        </w:tc>
        <w:tc>
          <w:tcPr>
            <w:tcW w:type="dxa" w:w="6552"/>
            <w:vAlign w:val="top"/>
          </w:tcPr>
          <w:p>
            <w:pPr>
              <w:spacing w:after="20"/>
            </w:pPr>
            <w:r>
              <w:rPr>
                <w:rFonts w:ascii="Arial" w:hAnsi="Arial" w:eastAsia="Arial"/>
                <w:color w:val="111827"/>
                <w:sz w:val="16"/>
              </w:rPr>
              <w:t>Prepara el documento para impresión o salida PDF según el módulo.</w:t>
            </w:r>
          </w:p>
        </w:tc>
      </w:tr>
      <w:tr>
        <w:trPr>
          <w:cantSplit w:val="true"/>
        </w:trPr>
        <w:tc>
          <w:tcPr>
            <w:tcW w:type="dxa" w:w="3384"/>
            <w:vAlign w:val="top"/>
            <w:shd w:fill="F4F6F9"/>
          </w:tcPr>
          <w:p>
            <w:pPr>
              <w:spacing w:after="20"/>
            </w:pPr>
            <w:r>
              <w:rPr>
                <w:rFonts w:ascii="Arial" w:hAnsi="Arial" w:eastAsia="Arial"/>
                <w:color w:val="111827"/>
                <w:sz w:val="16"/>
              </w:rPr>
              <w:t>Cuadre contable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comprobantes emitidos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documentos para compartir</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bl>
    <w:p>
      <w:pPr>
        <w:pStyle w:val="Heading2"/>
      </w:pPr>
      <w:r>
        <w:t>Reportes, presupuestos y cierres de caja</w:t>
      </w:r>
    </w:p>
    <w:p>
      <w:r>
        <w:rPr>
          <w:rFonts w:ascii="Arial" w:hAnsi="Arial" w:eastAsia="Arial"/>
        </w:rPr>
        <w:t>Agrupa indicadores comerciales, flujo de caja, inventario, rentabilidad, presupuestos internos y cierres operativos.</w:t>
      </w:r>
    </w:p>
    <w:p>
      <w:pPr>
        <w:pStyle w:val="Heading3"/>
      </w:pPr>
      <w:r>
        <w:t>Por qué existe este módulo</w:t>
      </w:r>
    </w:p>
    <w:p>
      <w:r>
        <w:rPr>
          <w:rFonts w:ascii="Arial" w:hAnsi="Arial" w:eastAsia="Arial"/>
        </w:rPr>
        <w:t>Ayuda a convertir transacciones diarias en decisiones y a detectar diferencias antes de que se acumulen.</w:t>
      </w:r>
    </w:p>
    <w:p>
      <w:pPr>
        <w:pStyle w:val="Heading3"/>
      </w:pPr>
      <w:r>
        <w:t>Antes de utilizarlo</w:t>
      </w:r>
    </w:p>
    <w:p>
      <w:pPr>
        <w:pStyle w:val="ListBullet"/>
        <w:spacing w:after="40"/>
      </w:pPr>
      <w:r>
        <w:rPr>
          <w:rFonts w:ascii="Arial" w:hAnsi="Arial" w:eastAsia="Arial"/>
          <w:sz w:val="20"/>
        </w:rPr>
        <w:t>Defina período correcto.</w:t>
      </w:r>
    </w:p>
    <w:p>
      <w:pPr>
        <w:pStyle w:val="ListBullet"/>
        <w:spacing w:after="40"/>
      </w:pPr>
      <w:r>
        <w:rPr>
          <w:rFonts w:ascii="Arial" w:hAnsi="Arial" w:eastAsia="Arial"/>
          <w:sz w:val="20"/>
        </w:rPr>
        <w:t>Concilie datos antes de usar un reporte para decisiones externas.</w:t>
      </w:r>
    </w:p>
    <w:p>
      <w:pPr>
        <w:pStyle w:val="Heading3"/>
      </w:pPr>
      <w:r>
        <w:t>Revisar reportes</w:t>
      </w:r>
    </w:p>
    <w:p>
      <w:pPr>
        <w:ind w:left="259" w:hanging="259"/>
      </w:pPr>
      <w:r>
        <w:rPr>
          <w:rFonts w:ascii="Arial" w:hAnsi="Arial" w:eastAsia="Arial"/>
          <w:b/>
          <w:color w:val="0A2540"/>
        </w:rPr>
        <w:t xml:space="preserve">1. </w:t>
      </w:r>
      <w:r>
        <w:rPr>
          <w:rFonts w:ascii="Arial" w:hAnsi="Arial" w:eastAsia="Arial"/>
        </w:rPr>
        <w:t>Abra Reportes.</w:t>
      </w:r>
    </w:p>
    <w:p>
      <w:pPr>
        <w:ind w:left="259" w:hanging="259"/>
      </w:pPr>
      <w:r>
        <w:rPr>
          <w:rFonts w:ascii="Arial" w:hAnsi="Arial" w:eastAsia="Arial"/>
          <w:b/>
          <w:color w:val="0A2540"/>
        </w:rPr>
        <w:t xml:space="preserve">2. </w:t>
      </w:r>
      <w:r>
        <w:rPr>
          <w:rFonts w:ascii="Arial" w:hAnsi="Arial" w:eastAsia="Arial"/>
        </w:rPr>
        <w:t>Revise Total ventas, Ganancia bruta, Saldo en caja, Ingresos/Egresos, valor de inventario, margen y ticket promedio.</w:t>
      </w:r>
    </w:p>
    <w:p>
      <w:pPr>
        <w:ind w:left="259" w:hanging="259"/>
      </w:pPr>
      <w:r>
        <w:rPr>
          <w:rFonts w:ascii="Arial" w:hAnsi="Arial" w:eastAsia="Arial"/>
          <w:b/>
          <w:color w:val="0A2540"/>
        </w:rPr>
        <w:t xml:space="preserve">3. </w:t>
      </w:r>
      <w:r>
        <w:rPr>
          <w:rFonts w:ascii="Arial" w:hAnsi="Arial" w:eastAsia="Arial"/>
        </w:rPr>
        <w:t>Use tendencias como señal; investigue el documento origen ante un valor inesperado.</w:t>
      </w:r>
    </w:p>
    <w:p>
      <w:pPr>
        <w:pStyle w:val="Heading3"/>
      </w:pPr>
      <w:r>
        <w:t>Cerrar caja</w:t>
      </w:r>
    </w:p>
    <w:p>
      <w:pPr>
        <w:ind w:left="259" w:hanging="259"/>
      </w:pPr>
      <w:r>
        <w:rPr>
          <w:rFonts w:ascii="Arial" w:hAnsi="Arial" w:eastAsia="Arial"/>
          <w:b/>
          <w:color w:val="0A2540"/>
        </w:rPr>
        <w:t xml:space="preserve">1. </w:t>
      </w:r>
      <w:r>
        <w:rPr>
          <w:rFonts w:ascii="Arial" w:hAnsi="Arial" w:eastAsia="Arial"/>
        </w:rPr>
        <w:t>Abra Cierres caja.</w:t>
      </w:r>
    </w:p>
    <w:p>
      <w:pPr>
        <w:ind w:left="259" w:hanging="259"/>
      </w:pPr>
      <w:r>
        <w:rPr>
          <w:rFonts w:ascii="Arial" w:hAnsi="Arial" w:eastAsia="Arial"/>
          <w:b/>
          <w:color w:val="0A2540"/>
        </w:rPr>
        <w:t xml:space="preserve">2. </w:t>
      </w:r>
      <w:r>
        <w:rPr>
          <w:rFonts w:ascii="Arial" w:hAnsi="Arial" w:eastAsia="Arial"/>
        </w:rPr>
        <w:t>Conte físicamente el efectivo.</w:t>
      </w:r>
    </w:p>
    <w:p>
      <w:pPr>
        <w:ind w:left="259" w:hanging="259"/>
      </w:pPr>
      <w:r>
        <w:rPr>
          <w:rFonts w:ascii="Arial" w:hAnsi="Arial" w:eastAsia="Arial"/>
          <w:b/>
          <w:color w:val="0A2540"/>
        </w:rPr>
        <w:t xml:space="preserve">3. </w:t>
      </w:r>
      <w:r>
        <w:rPr>
          <w:rFonts w:ascii="Arial" w:hAnsi="Arial" w:eastAsia="Arial"/>
        </w:rPr>
        <w:t>Puede desglosar billetes/monedas.</w:t>
      </w:r>
    </w:p>
    <w:p>
      <w:pPr>
        <w:ind w:left="259" w:hanging="259"/>
      </w:pPr>
      <w:r>
        <w:rPr>
          <w:rFonts w:ascii="Arial" w:hAnsi="Arial" w:eastAsia="Arial"/>
          <w:b/>
          <w:color w:val="0A2540"/>
        </w:rPr>
        <w:t xml:space="preserve">4. </w:t>
      </w:r>
      <w:r>
        <w:rPr>
          <w:rFonts w:ascii="Arial" w:hAnsi="Arial" w:eastAsia="Arial"/>
        </w:rPr>
        <w:t>Compare con Saldo sistema.</w:t>
      </w:r>
    </w:p>
    <w:p>
      <w:pPr>
        <w:ind w:left="259" w:hanging="259"/>
      </w:pPr>
      <w:r>
        <w:rPr>
          <w:rFonts w:ascii="Arial" w:hAnsi="Arial" w:eastAsia="Arial"/>
          <w:b/>
          <w:color w:val="0A2540"/>
        </w:rPr>
        <w:t xml:space="preserve">5. </w:t>
      </w:r>
      <w:r>
        <w:rPr>
          <w:rFonts w:ascii="Arial" w:hAnsi="Arial" w:eastAsia="Arial"/>
        </w:rPr>
        <w:t>Escriba Observación si existe diferencia.</w:t>
      </w:r>
    </w:p>
    <w:p>
      <w:pPr>
        <w:ind w:left="259" w:hanging="259"/>
      </w:pPr>
      <w:r>
        <w:rPr>
          <w:rFonts w:ascii="Arial" w:hAnsi="Arial" w:eastAsia="Arial"/>
          <w:b/>
          <w:color w:val="0A2540"/>
        </w:rPr>
        <w:t xml:space="preserve">6. </w:t>
      </w:r>
      <w:r>
        <w:rPr>
          <w:rFonts w:ascii="Arial" w:hAnsi="Arial" w:eastAsia="Arial"/>
        </w:rPr>
        <w:t>Defina base de apertura siguiente día si corresponde.</w:t>
      </w:r>
    </w:p>
    <w:p>
      <w:pPr>
        <w:ind w:left="259" w:hanging="259"/>
      </w:pPr>
      <w:r>
        <w:rPr>
          <w:rFonts w:ascii="Arial" w:hAnsi="Arial" w:eastAsia="Arial"/>
          <w:b/>
          <w:color w:val="0A2540"/>
        </w:rPr>
        <w:t xml:space="preserve">7. </w:t>
      </w:r>
      <w:r>
        <w:rPr>
          <w:rFonts w:ascii="Arial" w:hAnsi="Arial" w:eastAsia="Arial"/>
        </w:rPr>
        <w:t>Confirme y conserve evidencia del cierre.</w:t>
      </w:r>
    </w:p>
    <w:p>
      <w:pPr>
        <w:pStyle w:val="Heading3"/>
      </w:pPr>
      <w:r>
        <w:t>Buenas prácticas y errores que debe evitar</w:t>
      </w:r>
    </w:p>
    <w:p>
      <w:pPr>
        <w:pStyle w:val="ListBullet"/>
        <w:spacing w:after="40"/>
      </w:pPr>
      <w:r>
        <w:rPr>
          <w:rFonts w:ascii="Arial" w:hAnsi="Arial" w:eastAsia="Arial"/>
          <w:sz w:val="20"/>
        </w:rPr>
        <w:t>Nunca ajuste el efectivo contado para que “cuadre” con el sistema.</w:t>
      </w:r>
    </w:p>
    <w:p>
      <w:pPr>
        <w:pStyle w:val="ListBullet"/>
        <w:spacing w:after="40"/>
      </w:pPr>
      <w:r>
        <w:rPr>
          <w:rFonts w:ascii="Arial" w:hAnsi="Arial" w:eastAsia="Arial"/>
          <w:sz w:val="20"/>
        </w:rPr>
        <w:t>Explique diferencias reales.</w:t>
      </w:r>
    </w:p>
    <w:p>
      <w:pPr>
        <w:pStyle w:val="ListBullet"/>
        <w:spacing w:after="40"/>
      </w:pPr>
      <w:r>
        <w:rPr>
          <w:rFonts w:ascii="Arial" w:hAnsi="Arial" w:eastAsia="Arial"/>
          <w:sz w:val="20"/>
        </w:rPr>
        <w:t>Revise presupuesto vs ejecución con la misma periodicidad.</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cierres deben quedar asociados a un usuario y no utilizarse como mecanismo para ocultar movimientos.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Nuevo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Cuenta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Observación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Exportar PDF</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Valor libros</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Buscar comandos</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Cuentas por pagar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Cuentas bancarias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Cuentas por cobrar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Valor presupuestado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Saldos por método de pago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Buscar proceso, endpoint o contexto</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Buscar cliente, proveedor, banco o reporte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Año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Caja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Lead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Banco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Egreso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Total: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Ventas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Egresos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Ingreso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Monedas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Gestión empresarial y administración</w:t>
      </w:r>
    </w:p>
    <w:p>
      <w:pPr>
        <w:pStyle w:val="Heading2"/>
      </w:pPr>
      <w:r>
        <w:t>Gestión documental empresarial</w:t>
      </w:r>
    </w:p>
    <w:p>
      <w:r>
        <w:rPr>
          <w:rFonts w:ascii="Arial" w:hAnsi="Arial" w:eastAsia="Arial"/>
        </w:rPr>
        <w:t>Administra radicados, seguimiento, expedientes, documentos, versiones, archivo físico, préstamos y trazabilidad empresarial.</w:t>
      </w:r>
    </w:p>
    <w:p>
      <w:pPr>
        <w:pStyle w:val="Heading3"/>
      </w:pPr>
      <w:r>
        <w:t>Por qué existe este módulo</w:t>
      </w:r>
    </w:p>
    <w:p>
      <w:r>
        <w:rPr>
          <w:rFonts w:ascii="Arial" w:hAnsi="Arial" w:eastAsia="Arial"/>
        </w:rPr>
        <w:t>Permite que soportes, contratos y comunicaciones no queden dispersos en carpetas sin responsable ni historia.</w:t>
      </w:r>
    </w:p>
    <w:p>
      <w:pPr>
        <w:pStyle w:val="Heading3"/>
      </w:pPr>
      <w:r>
        <w:t>Antes de utilizarlo</w:t>
      </w:r>
    </w:p>
    <w:p>
      <w:pPr>
        <w:pStyle w:val="ListBullet"/>
        <w:spacing w:after="40"/>
      </w:pPr>
      <w:r>
        <w:rPr>
          <w:rFonts w:ascii="Arial" w:hAnsi="Arial" w:eastAsia="Arial"/>
          <w:sz w:val="20"/>
        </w:rPr>
        <w:t>Defina responsables y criterios internos de radicación.</w:t>
      </w:r>
    </w:p>
    <w:p>
      <w:pPr>
        <w:pStyle w:val="ListBullet"/>
        <w:spacing w:after="40"/>
      </w:pPr>
      <w:r>
        <w:rPr>
          <w:rFonts w:ascii="Arial" w:hAnsi="Arial" w:eastAsia="Arial"/>
          <w:sz w:val="20"/>
        </w:rPr>
        <w:t>Use niveles de acceso apropiados.</w:t>
      </w:r>
    </w:p>
    <w:p>
      <w:pPr>
        <w:pStyle w:val="ListBullet"/>
        <w:spacing w:after="40"/>
      </w:pPr>
      <w:r>
        <w:rPr>
          <w:rFonts w:ascii="Arial" w:hAnsi="Arial" w:eastAsia="Arial"/>
          <w:sz w:val="20"/>
        </w:rPr>
        <w:t>No cargue secretos como documentos ordinarios.</w:t>
      </w:r>
    </w:p>
    <w:p>
      <w:pPr>
        <w:pStyle w:val="Heading3"/>
      </w:pPr>
      <w:r>
        <w:t>Crear radicado</w:t>
      </w:r>
    </w:p>
    <w:p>
      <w:pPr>
        <w:ind w:left="259" w:hanging="259"/>
      </w:pPr>
      <w:r>
        <w:rPr>
          <w:rFonts w:ascii="Arial" w:hAnsi="Arial" w:eastAsia="Arial"/>
          <w:b/>
          <w:color w:val="0A2540"/>
        </w:rPr>
        <w:t xml:space="preserve">1. </w:t>
      </w:r>
      <w:r>
        <w:rPr>
          <w:rFonts w:ascii="Arial" w:hAnsi="Arial" w:eastAsia="Arial"/>
        </w:rPr>
        <w:t>Abra Gestión documental → Radicación.</w:t>
      </w:r>
    </w:p>
    <w:p>
      <w:pPr>
        <w:ind w:left="259" w:hanging="259"/>
      </w:pPr>
      <w:r>
        <w:rPr>
          <w:rFonts w:ascii="Arial" w:hAnsi="Arial" w:eastAsia="Arial"/>
          <w:b/>
          <w:color w:val="0A2540"/>
        </w:rPr>
        <w:t xml:space="preserve">2. </w:t>
      </w:r>
      <w:r>
        <w:rPr>
          <w:rFonts w:ascii="Arial" w:hAnsi="Arial" w:eastAsia="Arial"/>
        </w:rPr>
        <w:t>Pulse Nuevo radicado.</w:t>
      </w:r>
    </w:p>
    <w:p>
      <w:pPr>
        <w:ind w:left="259" w:hanging="259"/>
      </w:pPr>
      <w:r>
        <w:rPr>
          <w:rFonts w:ascii="Arial" w:hAnsi="Arial" w:eastAsia="Arial"/>
          <w:b/>
          <w:color w:val="0A2540"/>
        </w:rPr>
        <w:t xml:space="preserve">3. </w:t>
      </w:r>
      <w:r>
        <w:rPr>
          <w:rFonts w:ascii="Arial" w:hAnsi="Arial" w:eastAsia="Arial"/>
        </w:rPr>
        <w:t>Seleccione tipo de radicación.</w:t>
      </w:r>
    </w:p>
    <w:p>
      <w:pPr>
        <w:ind w:left="259" w:hanging="259"/>
      </w:pPr>
      <w:r>
        <w:rPr>
          <w:rFonts w:ascii="Arial" w:hAnsi="Arial" w:eastAsia="Arial"/>
          <w:b/>
          <w:color w:val="0A2540"/>
        </w:rPr>
        <w:t xml:space="preserve">4. </w:t>
      </w:r>
      <w:r>
        <w:rPr>
          <w:rFonts w:ascii="Arial" w:hAnsi="Arial" w:eastAsia="Arial"/>
        </w:rPr>
        <w:t>Diligencie Asunto, Remitente, Destinatario, Canal, prioridad y acceso.</w:t>
      </w:r>
    </w:p>
    <w:p>
      <w:pPr>
        <w:ind w:left="259" w:hanging="259"/>
      </w:pPr>
      <w:r>
        <w:rPr>
          <w:rFonts w:ascii="Arial" w:hAnsi="Arial" w:eastAsia="Arial"/>
          <w:b/>
          <w:color w:val="0A2540"/>
        </w:rPr>
        <w:t xml:space="preserve">5. </w:t>
      </w:r>
      <w:r>
        <w:rPr>
          <w:rFonts w:ascii="Arial" w:hAnsi="Arial" w:eastAsia="Arial"/>
        </w:rPr>
        <w:t>Defina término y responsable si aplica.</w:t>
      </w:r>
    </w:p>
    <w:p>
      <w:pPr>
        <w:ind w:left="259" w:hanging="259"/>
      </w:pPr>
      <w:r>
        <w:rPr>
          <w:rFonts w:ascii="Arial" w:hAnsi="Arial" w:eastAsia="Arial"/>
          <w:b/>
          <w:color w:val="0A2540"/>
        </w:rPr>
        <w:t xml:space="preserve">6. </w:t>
      </w:r>
      <w:r>
        <w:rPr>
          <w:rFonts w:ascii="Arial" w:hAnsi="Arial" w:eastAsia="Arial"/>
        </w:rPr>
        <w:t>Pulse Radicar y conserve el número generado.</w:t>
      </w:r>
    </w:p>
    <w:p>
      <w:pPr>
        <w:pStyle w:val="Heading3"/>
      </w:pPr>
      <w:r>
        <w:t>Tramitar</w:t>
      </w:r>
    </w:p>
    <w:p>
      <w:pPr>
        <w:ind w:left="259" w:hanging="259"/>
      </w:pPr>
      <w:r>
        <w:rPr>
          <w:rFonts w:ascii="Arial" w:hAnsi="Arial" w:eastAsia="Arial"/>
          <w:b/>
          <w:color w:val="0A2540"/>
        </w:rPr>
        <w:t xml:space="preserve">1. </w:t>
      </w:r>
      <w:r>
        <w:rPr>
          <w:rFonts w:ascii="Arial" w:hAnsi="Arial" w:eastAsia="Arial"/>
        </w:rPr>
        <w:t>Abra el radicado.</w:t>
      </w:r>
    </w:p>
    <w:p>
      <w:pPr>
        <w:ind w:left="259" w:hanging="259"/>
      </w:pPr>
      <w:r>
        <w:rPr>
          <w:rFonts w:ascii="Arial" w:hAnsi="Arial" w:eastAsia="Arial"/>
          <w:b/>
          <w:color w:val="0A2540"/>
        </w:rPr>
        <w:t xml:space="preserve">2. </w:t>
      </w:r>
      <w:r>
        <w:rPr>
          <w:rFonts w:ascii="Arial" w:hAnsi="Arial" w:eastAsia="Arial"/>
        </w:rPr>
        <w:t>Revise documentos y trazabilidad.</w:t>
      </w:r>
    </w:p>
    <w:p>
      <w:pPr>
        <w:ind w:left="259" w:hanging="259"/>
      </w:pPr>
      <w:r>
        <w:rPr>
          <w:rFonts w:ascii="Arial" w:hAnsi="Arial" w:eastAsia="Arial"/>
          <w:b/>
          <w:color w:val="0A2540"/>
        </w:rPr>
        <w:t xml:space="preserve">3. </w:t>
      </w:r>
      <w:r>
        <w:rPr>
          <w:rFonts w:ascii="Arial" w:hAnsi="Arial" w:eastAsia="Arial"/>
        </w:rPr>
        <w:t>Use Marcar en trámite, Enviar a firma, Marcar respondido, Cerrar o Archivar según el hecho real.</w:t>
      </w:r>
    </w:p>
    <w:p>
      <w:pPr>
        <w:ind w:left="259" w:hanging="259"/>
      </w:pPr>
      <w:r>
        <w:rPr>
          <w:rFonts w:ascii="Arial" w:hAnsi="Arial" w:eastAsia="Arial"/>
          <w:b/>
          <w:color w:val="0A2540"/>
        </w:rPr>
        <w:t xml:space="preserve">4. </w:t>
      </w:r>
      <w:r>
        <w:rPr>
          <w:rFonts w:ascii="Arial" w:hAnsi="Arial" w:eastAsia="Arial"/>
        </w:rPr>
        <w:t>Registre actuaciones que expliquen decisiones.</w:t>
      </w:r>
    </w:p>
    <w:p>
      <w:pPr>
        <w:pStyle w:val="Heading3"/>
      </w:pPr>
      <w:r>
        <w:t>Crear expediente</w:t>
      </w:r>
    </w:p>
    <w:p>
      <w:pPr>
        <w:ind w:left="259" w:hanging="259"/>
      </w:pPr>
      <w:r>
        <w:rPr>
          <w:rFonts w:ascii="Arial" w:hAnsi="Arial" w:eastAsia="Arial"/>
          <w:b/>
          <w:color w:val="0A2540"/>
        </w:rPr>
        <w:t xml:space="preserve">1. </w:t>
      </w:r>
      <w:r>
        <w:rPr>
          <w:rFonts w:ascii="Arial" w:hAnsi="Arial" w:eastAsia="Arial"/>
        </w:rPr>
        <w:t>Abra Expedientes y pulse Nuevo expediente.</w:t>
      </w:r>
    </w:p>
    <w:p>
      <w:pPr>
        <w:ind w:left="259" w:hanging="259"/>
      </w:pPr>
      <w:r>
        <w:rPr>
          <w:rFonts w:ascii="Arial" w:hAnsi="Arial" w:eastAsia="Arial"/>
          <w:b/>
          <w:color w:val="0A2540"/>
        </w:rPr>
        <w:t xml:space="preserve">2. </w:t>
      </w:r>
      <w:r>
        <w:rPr>
          <w:rFonts w:ascii="Arial" w:hAnsi="Arial" w:eastAsia="Arial"/>
        </w:rPr>
        <w:t>Defina etapa/estado.</w:t>
      </w:r>
    </w:p>
    <w:p>
      <w:pPr>
        <w:ind w:left="259" w:hanging="259"/>
      </w:pPr>
      <w:r>
        <w:rPr>
          <w:rFonts w:ascii="Arial" w:hAnsi="Arial" w:eastAsia="Arial"/>
          <w:b/>
          <w:color w:val="0A2540"/>
        </w:rPr>
        <w:t xml:space="preserve">3. </w:t>
      </w:r>
      <w:r>
        <w:rPr>
          <w:rFonts w:ascii="Arial" w:hAnsi="Arial" w:eastAsia="Arial"/>
        </w:rPr>
        <w:t>Vincule radicados y documentos.</w:t>
      </w:r>
    </w:p>
    <w:p>
      <w:pPr>
        <w:ind w:left="259" w:hanging="259"/>
      </w:pPr>
      <w:r>
        <w:rPr>
          <w:rFonts w:ascii="Arial" w:hAnsi="Arial" w:eastAsia="Arial"/>
          <w:b/>
          <w:color w:val="0A2540"/>
        </w:rPr>
        <w:t xml:space="preserve">4. </w:t>
      </w:r>
      <w:r>
        <w:rPr>
          <w:rFonts w:ascii="Arial" w:hAnsi="Arial" w:eastAsia="Arial"/>
        </w:rPr>
        <w:t>Registre ubicación física o préstamo cuando corresponda.</w:t>
      </w:r>
    </w:p>
    <w:p>
      <w:pPr>
        <w:pStyle w:val="Heading3"/>
      </w:pPr>
      <w:r>
        <w:t>Buenas prácticas y errores que debe evitar</w:t>
      </w:r>
    </w:p>
    <w:p>
      <w:pPr>
        <w:pStyle w:val="ListBullet"/>
        <w:spacing w:after="40"/>
      </w:pPr>
      <w:r>
        <w:rPr>
          <w:rFonts w:ascii="Arial" w:hAnsi="Arial" w:eastAsia="Arial"/>
          <w:sz w:val="20"/>
        </w:rPr>
        <w:t>No cambie estados para “limpiar pendientes”.</w:t>
      </w:r>
    </w:p>
    <w:p>
      <w:pPr>
        <w:pStyle w:val="ListBullet"/>
        <w:spacing w:after="40"/>
      </w:pPr>
      <w:r>
        <w:rPr>
          <w:rFonts w:ascii="Arial" w:hAnsi="Arial" w:eastAsia="Arial"/>
          <w:sz w:val="20"/>
        </w:rPr>
        <w:t>Use versiones para modificaciones de documentos.</w:t>
      </w:r>
    </w:p>
    <w:p>
      <w:pPr>
        <w:pStyle w:val="ListBullet"/>
        <w:spacing w:after="40"/>
      </w:pPr>
      <w:r>
        <w:rPr>
          <w:rFonts w:ascii="Arial" w:hAnsi="Arial" w:eastAsia="Arial"/>
          <w:sz w:val="20"/>
        </w:rPr>
        <w:t>Verifique integridad de documentos relevantes.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niveles de acceso, auditoría, hash y evidencias de firma ayudan a preservar trazabilidad. La licencia Comercial no muestra la capa archivística institucional exclusiva de Público.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Canal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Acceso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Asunto *</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Adjuntar</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Prioridad</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Documentos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Estado y actos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radicado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Nueva ubicación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Tipo documental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expediente</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Buscar expediente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Vincular radicado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radicación</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Tipos documentales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Registrar documento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Nueva transferencia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radicados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Adjuntar instrumento</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Registrar observación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 expedientes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 /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Registrar evidencia de firma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Usuario responsable (opcional)</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2"/>
      </w:pPr>
      <w:r>
        <w:t>Integraciones</w:t>
      </w:r>
    </w:p>
    <w:p>
      <w:r>
        <w:rPr>
          <w:rFonts w:ascii="Arial" w:hAnsi="Arial" w:eastAsia="Arial"/>
        </w:rPr>
        <w:t>Centraliza credenciales y estado de servicios externos que pertenecen a cada empresa.</w:t>
      </w:r>
    </w:p>
    <w:p>
      <w:pPr>
        <w:pStyle w:val="Heading3"/>
      </w:pPr>
      <w:r>
        <w:t>Por qué existe este módulo</w:t>
      </w:r>
    </w:p>
    <w:p>
      <w:r>
        <w:rPr>
          <w:rFonts w:ascii="Arial" w:hAnsi="Arial" w:eastAsia="Arial"/>
        </w:rPr>
        <w:t>Evita incrustar contraseñas en el código y permite que cada cliente conecte sus propios proveedores.</w:t>
      </w:r>
    </w:p>
    <w:p>
      <w:pPr>
        <w:pStyle w:val="Heading3"/>
      </w:pPr>
      <w:r>
        <w:t>Antes de utilizarlo</w:t>
      </w:r>
    </w:p>
    <w:p>
      <w:pPr>
        <w:pStyle w:val="ListBullet"/>
        <w:spacing w:after="40"/>
      </w:pPr>
      <w:r>
        <w:rPr>
          <w:rFonts w:ascii="Arial" w:hAnsi="Arial" w:eastAsia="Arial"/>
          <w:sz w:val="20"/>
        </w:rPr>
        <w:t>Tenga a mano credenciales oficiales.</w:t>
      </w:r>
    </w:p>
    <w:p>
      <w:pPr>
        <w:pStyle w:val="ListBullet"/>
        <w:spacing w:after="40"/>
      </w:pPr>
      <w:r>
        <w:rPr>
          <w:rFonts w:ascii="Arial" w:hAnsi="Arial" w:eastAsia="Arial"/>
          <w:sz w:val="20"/>
        </w:rPr>
        <w:t>Confirme URL/ambiente de pruebas o producción.</w:t>
      </w:r>
    </w:p>
    <w:p>
      <w:pPr>
        <w:pStyle w:val="ListBullet"/>
        <w:spacing w:after="40"/>
      </w:pPr>
      <w:r>
        <w:rPr>
          <w:rFonts w:ascii="Arial" w:hAnsi="Arial" w:eastAsia="Arial"/>
          <w:sz w:val="20"/>
        </w:rPr>
        <w:t>Use un administrador para modificar secretos.</w:t>
      </w:r>
    </w:p>
    <w:p>
      <w:pPr>
        <w:pStyle w:val="Heading3"/>
      </w:pPr>
      <w:r>
        <w:t>Configurar una integración</w:t>
      </w:r>
    </w:p>
    <w:p>
      <w:pPr>
        <w:ind w:left="259" w:hanging="259"/>
      </w:pPr>
      <w:r>
        <w:rPr>
          <w:rFonts w:ascii="Arial" w:hAnsi="Arial" w:eastAsia="Arial"/>
          <w:b/>
          <w:color w:val="0A2540"/>
        </w:rPr>
        <w:t xml:space="preserve">1. </w:t>
      </w:r>
      <w:r>
        <w:rPr>
          <w:rFonts w:ascii="Arial" w:hAnsi="Arial" w:eastAsia="Arial"/>
        </w:rPr>
        <w:t>Abra Integraciones.</w:t>
      </w:r>
    </w:p>
    <w:p>
      <w:pPr>
        <w:ind w:left="259" w:hanging="259"/>
      </w:pPr>
      <w:r>
        <w:rPr>
          <w:rFonts w:ascii="Arial" w:hAnsi="Arial" w:eastAsia="Arial"/>
          <w:b/>
          <w:color w:val="0A2540"/>
        </w:rPr>
        <w:t xml:space="preserve">2. </w:t>
      </w:r>
      <w:r>
        <w:rPr>
          <w:rFonts w:ascii="Arial" w:hAnsi="Arial" w:eastAsia="Arial"/>
        </w:rPr>
        <w:t>Seleccione la integración.</w:t>
      </w:r>
    </w:p>
    <w:p>
      <w:pPr>
        <w:ind w:left="259" w:hanging="259"/>
      </w:pPr>
      <w:r>
        <w:rPr>
          <w:rFonts w:ascii="Arial" w:hAnsi="Arial" w:eastAsia="Arial"/>
          <w:b/>
          <w:color w:val="0A2540"/>
        </w:rPr>
        <w:t xml:space="preserve">3. </w:t>
      </w:r>
      <w:r>
        <w:rPr>
          <w:rFonts w:ascii="Arial" w:hAnsi="Arial" w:eastAsia="Arial"/>
        </w:rPr>
        <w:t>Active Integración habilitada solo cuando realmente se utilizará.</w:t>
      </w:r>
    </w:p>
    <w:p>
      <w:pPr>
        <w:ind w:left="259" w:hanging="259"/>
      </w:pPr>
      <w:r>
        <w:rPr>
          <w:rFonts w:ascii="Arial" w:hAnsi="Arial" w:eastAsia="Arial"/>
          <w:b/>
          <w:color w:val="0A2540"/>
        </w:rPr>
        <w:t xml:space="preserve">4. </w:t>
      </w:r>
      <w:r>
        <w:rPr>
          <w:rFonts w:ascii="Arial" w:hAnsi="Arial" w:eastAsia="Arial"/>
        </w:rPr>
        <w:t>Diligencie campos obligatorios y secretos.</w:t>
      </w:r>
    </w:p>
    <w:p>
      <w:pPr>
        <w:ind w:left="259" w:hanging="259"/>
      </w:pPr>
      <w:r>
        <w:rPr>
          <w:rFonts w:ascii="Arial" w:hAnsi="Arial" w:eastAsia="Arial"/>
          <w:b/>
          <w:color w:val="0A2540"/>
        </w:rPr>
        <w:t xml:space="preserve">5. </w:t>
      </w:r>
      <w:r>
        <w:rPr>
          <w:rFonts w:ascii="Arial" w:hAnsi="Arial" w:eastAsia="Arial"/>
        </w:rPr>
        <w:t>Pulse Guardar y probar cuando exista prueba de conexión.</w:t>
      </w:r>
    </w:p>
    <w:p>
      <w:pPr>
        <w:ind w:left="259" w:hanging="259"/>
      </w:pPr>
      <w:r>
        <w:rPr>
          <w:rFonts w:ascii="Arial" w:hAnsi="Arial" w:eastAsia="Arial"/>
          <w:b/>
          <w:color w:val="0A2540"/>
        </w:rPr>
        <w:t xml:space="preserve">6. </w:t>
      </w:r>
      <w:r>
        <w:rPr>
          <w:rFonts w:ascii="Arial" w:hAnsi="Arial" w:eastAsia="Arial"/>
        </w:rPr>
        <w:t>Lea el resultado; una conexión exitosa no equivale a una transacción fiscal/pago aceptado.</w:t>
      </w:r>
    </w:p>
    <w:p>
      <w:pPr>
        <w:pStyle w:val="Heading3"/>
      </w:pPr>
      <w:r>
        <w:t>Buenas prácticas y errores que debe evitar</w:t>
      </w:r>
    </w:p>
    <w:p>
      <w:pPr>
        <w:pStyle w:val="ListBullet"/>
        <w:spacing w:after="40"/>
      </w:pPr>
      <w:r>
        <w:rPr>
          <w:rFonts w:ascii="Arial" w:hAnsi="Arial" w:eastAsia="Arial"/>
          <w:sz w:val="20"/>
        </w:rPr>
        <w:t>No copie secretos en tickets.</w:t>
      </w:r>
    </w:p>
    <w:p>
      <w:pPr>
        <w:pStyle w:val="ListBullet"/>
        <w:spacing w:after="40"/>
      </w:pPr>
      <w:r>
        <w:rPr>
          <w:rFonts w:ascii="Arial" w:hAnsi="Arial" w:eastAsia="Arial"/>
          <w:sz w:val="20"/>
        </w:rPr>
        <w:t>Rote credenciales expuestas.</w:t>
      </w:r>
    </w:p>
    <w:p>
      <w:pPr>
        <w:pStyle w:val="ListBullet"/>
        <w:spacing w:after="40"/>
      </w:pPr>
      <w:r>
        <w:rPr>
          <w:rFonts w:ascii="Arial" w:hAnsi="Arial" w:eastAsia="Arial"/>
          <w:sz w:val="20"/>
        </w:rPr>
        <w:t>Deshabilite integraciones que ya no se usan.</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secretos se manejan mediante almacenamiento seguro cuando la implementación lo permite; nunca deben guardarse manualmente en SQLite o texto plano.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Guardar y probar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Integración habilitada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Centro de Integraciones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Credenciales propiedad de cada organización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Deshabilitar conserva la configuración pero impide su uso.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Tu rol puede consultar el estado, pero no modificar credenciales.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bl>
    <w:p>
      <w:pPr>
        <w:pStyle w:val="Heading2"/>
      </w:pPr>
      <w:r>
        <w:t>Facturación electrónica</w:t>
      </w:r>
    </w:p>
    <w:p>
      <w:r>
        <w:rPr>
          <w:rFonts w:ascii="Arial" w:hAnsi="Arial" w:eastAsia="Arial"/>
        </w:rPr>
        <w:t>Prepara documentos electrónicos, parámetros de resolución, firma/transmisión y seguimiento de la facturación electrónica según el proveedor configurado.</w:t>
      </w:r>
    </w:p>
    <w:p>
      <w:pPr>
        <w:pStyle w:val="Heading3"/>
      </w:pPr>
      <w:r>
        <w:t>Por qué existe este módulo</w:t>
      </w:r>
    </w:p>
    <w:p>
      <w:r>
        <w:rPr>
          <w:rFonts w:ascii="Arial" w:hAnsi="Arial" w:eastAsia="Arial"/>
        </w:rPr>
        <w:t>La representación de una factura y su transmisión electrónica son hechos distintos; el sistema debe conservar el estado real.</w:t>
      </w:r>
    </w:p>
    <w:p>
      <w:pPr>
        <w:pStyle w:val="Heading3"/>
      </w:pPr>
      <w:r>
        <w:t>Antes de utilizarlo</w:t>
      </w:r>
    </w:p>
    <w:p>
      <w:pPr>
        <w:pStyle w:val="ListBullet"/>
        <w:spacing w:after="40"/>
      </w:pPr>
      <w:r>
        <w:rPr>
          <w:rFonts w:ascii="Arial" w:hAnsi="Arial" w:eastAsia="Arial"/>
          <w:sz w:val="20"/>
        </w:rPr>
        <w:t>Configure resolución/prefijo/rangos y proveedor autorizado.</w:t>
      </w:r>
    </w:p>
    <w:p>
      <w:pPr>
        <w:pStyle w:val="ListBullet"/>
        <w:spacing w:after="40"/>
      </w:pPr>
      <w:r>
        <w:rPr>
          <w:rFonts w:ascii="Arial" w:hAnsi="Arial" w:eastAsia="Arial"/>
          <w:sz w:val="20"/>
        </w:rPr>
        <w:t>Use ambiente correcto.</w:t>
      </w:r>
    </w:p>
    <w:p>
      <w:pPr>
        <w:pStyle w:val="ListBullet"/>
        <w:spacing w:after="40"/>
      </w:pPr>
      <w:r>
        <w:rPr>
          <w:rFonts w:ascii="Arial" w:hAnsi="Arial" w:eastAsia="Arial"/>
          <w:sz w:val="20"/>
        </w:rPr>
        <w:t>Tenga certificado/credenciales requeridos por su proveedor.</w:t>
      </w:r>
    </w:p>
    <w:p>
      <w:pPr>
        <w:pStyle w:val="Heading3"/>
      </w:pPr>
      <w:r>
        <w:t>Configurar resolución</w:t>
      </w:r>
    </w:p>
    <w:p>
      <w:pPr>
        <w:ind w:left="259" w:hanging="259"/>
      </w:pPr>
      <w:r>
        <w:rPr>
          <w:rFonts w:ascii="Arial" w:hAnsi="Arial" w:eastAsia="Arial"/>
          <w:b/>
          <w:color w:val="0A2540"/>
        </w:rPr>
        <w:t xml:space="preserve">1. </w:t>
      </w:r>
      <w:r>
        <w:rPr>
          <w:rFonts w:ascii="Arial" w:hAnsi="Arial" w:eastAsia="Arial"/>
        </w:rPr>
        <w:t>Abra Facturación → Resolución DIAN.</w:t>
      </w:r>
    </w:p>
    <w:p>
      <w:pPr>
        <w:ind w:left="259" w:hanging="259"/>
      </w:pPr>
      <w:r>
        <w:rPr>
          <w:rFonts w:ascii="Arial" w:hAnsi="Arial" w:eastAsia="Arial"/>
          <w:b/>
          <w:color w:val="0A2540"/>
        </w:rPr>
        <w:t xml:space="preserve">2. </w:t>
      </w:r>
      <w:r>
        <w:rPr>
          <w:rFonts w:ascii="Arial" w:hAnsi="Arial" w:eastAsia="Arial"/>
        </w:rPr>
        <w:t>Diligencie número de resolución, prefijo, rango y parámetros aplicables.</w:t>
      </w:r>
    </w:p>
    <w:p>
      <w:pPr>
        <w:ind w:left="259" w:hanging="259"/>
      </w:pPr>
      <w:r>
        <w:rPr>
          <w:rFonts w:ascii="Arial" w:hAnsi="Arial" w:eastAsia="Arial"/>
          <w:b/>
          <w:color w:val="0A2540"/>
        </w:rPr>
        <w:t xml:space="preserve">3. </w:t>
      </w:r>
      <w:r>
        <w:rPr>
          <w:rFonts w:ascii="Arial" w:hAnsi="Arial" w:eastAsia="Arial"/>
        </w:rPr>
        <w:t>Guarde y valide antes de emitir.</w:t>
      </w:r>
    </w:p>
    <w:p>
      <w:pPr>
        <w:pStyle w:val="Heading3"/>
      </w:pPr>
      <w:r>
        <w:t>Emitir/preparar</w:t>
      </w:r>
    </w:p>
    <w:p>
      <w:pPr>
        <w:ind w:left="259" w:hanging="259"/>
      </w:pPr>
      <w:r>
        <w:rPr>
          <w:rFonts w:ascii="Arial" w:hAnsi="Arial" w:eastAsia="Arial"/>
          <w:b/>
          <w:color w:val="0A2540"/>
        </w:rPr>
        <w:t xml:space="preserve">1. </w:t>
      </w:r>
      <w:r>
        <w:rPr>
          <w:rFonts w:ascii="Arial" w:hAnsi="Arial" w:eastAsia="Arial"/>
        </w:rPr>
        <w:t>Abra Emisión &amp; Firma.</w:t>
      </w:r>
    </w:p>
    <w:p>
      <w:pPr>
        <w:ind w:left="259" w:hanging="259"/>
      </w:pPr>
      <w:r>
        <w:rPr>
          <w:rFonts w:ascii="Arial" w:hAnsi="Arial" w:eastAsia="Arial"/>
          <w:b/>
          <w:color w:val="0A2540"/>
        </w:rPr>
        <w:t xml:space="preserve">2. </w:t>
      </w:r>
      <w:r>
        <w:rPr>
          <w:rFonts w:ascii="Arial" w:hAnsi="Arial" w:eastAsia="Arial"/>
        </w:rPr>
        <w:t>Seleccione la venta/documento.</w:t>
      </w:r>
    </w:p>
    <w:p>
      <w:pPr>
        <w:ind w:left="259" w:hanging="259"/>
      </w:pPr>
      <w:r>
        <w:rPr>
          <w:rFonts w:ascii="Arial" w:hAnsi="Arial" w:eastAsia="Arial"/>
          <w:b/>
          <w:color w:val="0A2540"/>
        </w:rPr>
        <w:t xml:space="preserve">3. </w:t>
      </w:r>
      <w:r>
        <w:rPr>
          <w:rFonts w:ascii="Arial" w:hAnsi="Arial" w:eastAsia="Arial"/>
        </w:rPr>
        <w:t>Genere los datos/XML.</w:t>
      </w:r>
    </w:p>
    <w:p>
      <w:pPr>
        <w:ind w:left="259" w:hanging="259"/>
      </w:pPr>
      <w:r>
        <w:rPr>
          <w:rFonts w:ascii="Arial" w:hAnsi="Arial" w:eastAsia="Arial"/>
          <w:b/>
          <w:color w:val="0A2540"/>
        </w:rPr>
        <w:t xml:space="preserve">4. </w:t>
      </w:r>
      <w:r>
        <w:rPr>
          <w:rFonts w:ascii="Arial" w:hAnsi="Arial" w:eastAsia="Arial"/>
        </w:rPr>
        <w:t>Solicite firma/transmisión mediante el proveedor configurado.</w:t>
      </w:r>
    </w:p>
    <w:p>
      <w:pPr>
        <w:ind w:left="259" w:hanging="259"/>
      </w:pPr>
      <w:r>
        <w:rPr>
          <w:rFonts w:ascii="Arial" w:hAnsi="Arial" w:eastAsia="Arial"/>
          <w:b/>
          <w:color w:val="0A2540"/>
        </w:rPr>
        <w:t xml:space="preserve">5. </w:t>
      </w:r>
      <w:r>
        <w:rPr>
          <w:rFonts w:ascii="Arial" w:hAnsi="Arial" w:eastAsia="Arial"/>
        </w:rPr>
        <w:t>No considere transmitido hasta recibir confirmación externa real.</w:t>
      </w:r>
    </w:p>
    <w:p>
      <w:pPr>
        <w:pStyle w:val="Heading3"/>
      </w:pPr>
      <w:r>
        <w:t>Consultar emitidos</w:t>
      </w:r>
    </w:p>
    <w:p>
      <w:pPr>
        <w:ind w:left="259" w:hanging="259"/>
      </w:pPr>
      <w:r>
        <w:rPr>
          <w:rFonts w:ascii="Arial" w:hAnsi="Arial" w:eastAsia="Arial"/>
          <w:b/>
          <w:color w:val="0A2540"/>
        </w:rPr>
        <w:t xml:space="preserve">1. </w:t>
      </w:r>
      <w:r>
        <w:rPr>
          <w:rFonts w:ascii="Arial" w:hAnsi="Arial" w:eastAsia="Arial"/>
        </w:rPr>
        <w:t>Abra Documentos Emitidos.</w:t>
      </w:r>
    </w:p>
    <w:p>
      <w:pPr>
        <w:ind w:left="259" w:hanging="259"/>
      </w:pPr>
      <w:r>
        <w:rPr>
          <w:rFonts w:ascii="Arial" w:hAnsi="Arial" w:eastAsia="Arial"/>
          <w:b/>
          <w:color w:val="0A2540"/>
        </w:rPr>
        <w:t xml:space="preserve">2. </w:t>
      </w:r>
      <w:r>
        <w:rPr>
          <w:rFonts w:ascii="Arial" w:hAnsi="Arial" w:eastAsia="Arial"/>
        </w:rPr>
        <w:t>Revise estado, CUFE/identificadores y respuesta del proveedor.</w:t>
      </w:r>
    </w:p>
    <w:p>
      <w:pPr>
        <w:ind w:left="259" w:hanging="259"/>
      </w:pPr>
      <w:r>
        <w:rPr>
          <w:rFonts w:ascii="Arial" w:hAnsi="Arial" w:eastAsia="Arial"/>
          <w:b/>
          <w:color w:val="0A2540"/>
        </w:rPr>
        <w:t xml:space="preserve">3. </w:t>
      </w:r>
      <w:r>
        <w:rPr>
          <w:rFonts w:ascii="Arial" w:hAnsi="Arial" w:eastAsia="Arial"/>
        </w:rPr>
        <w:t>Ante rechazo, corrija la causa; no duplique el documento sin revisar.</w:t>
      </w:r>
    </w:p>
    <w:p>
      <w:pPr>
        <w:pStyle w:val="Heading3"/>
      </w:pPr>
      <w:r>
        <w:t>Buenas prácticas y errores que debe evitar</w:t>
      </w:r>
    </w:p>
    <w:p>
      <w:pPr>
        <w:pStyle w:val="ListBullet"/>
        <w:spacing w:after="40"/>
      </w:pPr>
      <w:r>
        <w:rPr>
          <w:rFonts w:ascii="Arial" w:hAnsi="Arial" w:eastAsia="Arial"/>
          <w:sz w:val="20"/>
        </w:rPr>
        <w:t>No utilice credenciales de otra empresa.</w:t>
      </w:r>
    </w:p>
    <w:p>
      <w:pPr>
        <w:pStyle w:val="ListBullet"/>
        <w:spacing w:after="40"/>
      </w:pPr>
      <w:r>
        <w:rPr>
          <w:rFonts w:ascii="Arial" w:hAnsi="Arial" w:eastAsia="Arial"/>
          <w:sz w:val="20"/>
        </w:rPr>
        <w:t>No confunda PDF con aceptación electrónica.</w:t>
      </w:r>
    </w:p>
    <w:p>
      <w:pPr>
        <w:pStyle w:val="ListBullet"/>
        <w:spacing w:after="40"/>
      </w:pPr>
      <w:r>
        <w:rPr>
          <w:rFonts w:ascii="Arial" w:hAnsi="Arial" w:eastAsia="Arial"/>
          <w:sz w:val="20"/>
        </w:rPr>
        <w:t>Conserve respuestas del proveedor.</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Sin transporte DIAN/PTA configurado, MerkaERP debe bloquear la transmisión en vez de simularla.</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Actualizar Estado DIAN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Ver XML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EMITIR FE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Copiar XML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Rango Desde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Rango Hasta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Software ID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PIN de Software</w:t>
            </w:r>
          </w:p>
        </w:tc>
        <w:tc>
          <w:tcPr>
            <w:tcW w:type="dxa" w:w="6552"/>
            <w:vAlign w:val="top"/>
          </w:tcPr>
          <w:p>
            <w:pPr>
              <w:spacing w:after="20"/>
            </w:pPr>
            <w:r>
              <w:rPr>
                <w:rFonts w:ascii="Arial" w:hAnsi="Arial" w:eastAsia="Arial"/>
                <w:color w:val="111827"/>
                <w:sz w:val="16"/>
              </w:rPr>
              <w:t>Dato sensible. Diligéncielo únicamente en la pantalla correspondiente y no lo comparta ni lo copie en observaciones.</w:t>
            </w:r>
          </w:p>
        </w:tc>
      </w:tr>
      <w:tr>
        <w:trPr>
          <w:cantSplit w:val="true"/>
        </w:trPr>
        <w:tc>
          <w:tcPr>
            <w:tcW w:type="dxa" w:w="3384"/>
            <w:vAlign w:val="top"/>
            <w:shd w:fill="F4F6F9"/>
          </w:tcPr>
          <w:p>
            <w:pPr>
              <w:spacing w:after="20"/>
            </w:pPr>
            <w:r>
              <w:rPr>
                <w:rFonts w:ascii="Arial" w:hAnsi="Arial" w:eastAsia="Arial"/>
                <w:color w:val="111827"/>
                <w:sz w:val="16"/>
              </w:rPr>
              <w:t>Prefijo Autorizado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Clave Técnica DIAN</w:t>
            </w:r>
          </w:p>
        </w:tc>
        <w:tc>
          <w:tcPr>
            <w:tcW w:type="dxa" w:w="6552"/>
            <w:vAlign w:val="top"/>
          </w:tcPr>
          <w:p>
            <w:pPr>
              <w:spacing w:after="20"/>
            </w:pPr>
            <w:r>
              <w:rPr>
                <w:rFonts w:ascii="Arial" w:hAnsi="Arial" w:eastAsia="Arial"/>
                <w:color w:val="111827"/>
                <w:sz w:val="16"/>
              </w:rPr>
              <w:t>Dato sensible. Diligéncielo únicamente en la pantalla correspondiente y no lo comparta ni lo copie en observaciones.</w:t>
            </w:r>
          </w:p>
        </w:tc>
      </w:tr>
      <w:tr>
        <w:trPr>
          <w:cantSplit w:val="true"/>
        </w:trPr>
        <w:tc>
          <w:tcPr>
            <w:tcW w:type="dxa" w:w="3384"/>
            <w:vAlign w:val="top"/>
            <w:shd w:fill="F4F6F9"/>
          </w:tcPr>
          <w:p>
            <w:pPr>
              <w:spacing w:after="20"/>
            </w:pPr>
            <w:r>
              <w:rPr>
                <w:rFonts w:ascii="Arial" w:hAnsi="Arial" w:eastAsia="Arial"/>
                <w:color w:val="111827"/>
                <w:sz w:val="16"/>
              </w:rPr>
              <w:t>GUARDAR RESOLUCIÓN</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Producción Oficial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Ambiente de Operación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Pruebas / Habilitación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Imprimir representación</w:t>
            </w:r>
          </w:p>
        </w:tc>
        <w:tc>
          <w:tcPr>
            <w:tcW w:type="dxa" w:w="6552"/>
            <w:vAlign w:val="top"/>
          </w:tcPr>
          <w:p>
            <w:pPr>
              <w:spacing w:after="20"/>
            </w:pPr>
            <w:r>
              <w:rPr>
                <w:rFonts w:ascii="Arial" w:hAnsi="Arial" w:eastAsia="Arial"/>
                <w:color w:val="111827"/>
                <w:sz w:val="16"/>
              </w:rPr>
              <w:t>Prepara el documento para impresión o salida PDF según el módulo.</w:t>
            </w:r>
          </w:p>
        </w:tc>
      </w:tr>
      <w:tr>
        <w:trPr>
          <w:cantSplit w:val="true"/>
        </w:trPr>
        <w:tc>
          <w:tcPr>
            <w:tcW w:type="dxa" w:w="3384"/>
            <w:vAlign w:val="top"/>
            <w:shd w:fill="F4F6F9"/>
          </w:tcPr>
          <w:p>
            <w:pPr>
              <w:spacing w:after="20"/>
            </w:pPr>
            <w:r>
              <w:rPr>
                <w:rFonts w:ascii="Arial" w:hAnsi="Arial" w:eastAsia="Arial"/>
                <w:color w:val="111827"/>
                <w:sz w:val="16"/>
              </w:rPr>
              <w:t>Número de Resolución DIAN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Resolución DIAN guardada.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ventas registradas.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XML copiado al portapapeles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Facturas y Notas Electrónicas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PROBAR CONEXIÓN Y CERTIFICADO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Parámetros de Resolución Oficial DIAN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Centro de Facturación Electrónica DIAN</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Conexión con Proveedor Tecnológico (PT)</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Ventas Pendientes de Facturación Electrónica</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Generando Representación Gráfica PDF en segundo plano...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Guarde primero la configuración de Resolución DIAN antes de emitir.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Nómina y Recursos Humanos</w:t>
      </w:r>
    </w:p>
    <w:p>
      <w:r>
        <w:rPr>
          <w:rFonts w:ascii="Arial" w:hAnsi="Arial" w:eastAsia="Arial"/>
        </w:rPr>
        <w:t>Gestiona empleados, liquidaciones, historial y procesos de RR. HH. como cargos, ausencias, calendario y aprobaciones.</w:t>
      </w:r>
    </w:p>
    <w:p>
      <w:pPr>
        <w:pStyle w:val="Heading3"/>
      </w:pPr>
      <w:r>
        <w:t>Por qué existe este módulo</w:t>
      </w:r>
    </w:p>
    <w:p>
      <w:r>
        <w:rPr>
          <w:rFonts w:ascii="Arial" w:hAnsi="Arial" w:eastAsia="Arial"/>
        </w:rPr>
        <w:t>Separa el maestro de personas de los procesos de liquidación y conserva quién aprueba novedades.</w:t>
      </w:r>
    </w:p>
    <w:p>
      <w:pPr>
        <w:pStyle w:val="Heading3"/>
      </w:pPr>
      <w:r>
        <w:t>Antes de utilizarlo</w:t>
      </w:r>
    </w:p>
    <w:p>
      <w:pPr>
        <w:pStyle w:val="ListBullet"/>
        <w:spacing w:after="40"/>
      </w:pPr>
      <w:r>
        <w:rPr>
          <w:rFonts w:ascii="Arial" w:hAnsi="Arial" w:eastAsia="Arial"/>
          <w:sz w:val="20"/>
        </w:rPr>
        <w:t>Registre empleados y cargos.</w:t>
      </w:r>
    </w:p>
    <w:p>
      <w:pPr>
        <w:pStyle w:val="ListBullet"/>
        <w:spacing w:after="40"/>
      </w:pPr>
      <w:r>
        <w:rPr>
          <w:rFonts w:ascii="Arial" w:hAnsi="Arial" w:eastAsia="Arial"/>
          <w:sz w:val="20"/>
        </w:rPr>
        <w:t>Defina parámetros laborales/fiscales aplicables.</w:t>
      </w:r>
    </w:p>
    <w:p>
      <w:pPr>
        <w:pStyle w:val="ListBullet"/>
        <w:spacing w:after="40"/>
      </w:pPr>
      <w:r>
        <w:rPr>
          <w:rFonts w:ascii="Arial" w:hAnsi="Arial" w:eastAsia="Arial"/>
          <w:sz w:val="20"/>
        </w:rPr>
        <w:t>Revise ausencias aprobadas antes de liquidar.</w:t>
      </w:r>
    </w:p>
    <w:p>
      <w:pPr>
        <w:pStyle w:val="Heading3"/>
      </w:pPr>
      <w:r>
        <w:t>Registrar empleado</w:t>
      </w:r>
    </w:p>
    <w:p>
      <w:pPr>
        <w:ind w:left="259" w:hanging="259"/>
      </w:pPr>
      <w:r>
        <w:rPr>
          <w:rFonts w:ascii="Arial" w:hAnsi="Arial" w:eastAsia="Arial"/>
          <w:b/>
          <w:color w:val="0A2540"/>
        </w:rPr>
        <w:t xml:space="preserve">1. </w:t>
      </w:r>
      <w:r>
        <w:rPr>
          <w:rFonts w:ascii="Arial" w:hAnsi="Arial" w:eastAsia="Arial"/>
        </w:rPr>
        <w:t>Abra Nómina o Recursos humanos.</w:t>
      </w:r>
    </w:p>
    <w:p>
      <w:pPr>
        <w:ind w:left="259" w:hanging="259"/>
      </w:pPr>
      <w:r>
        <w:rPr>
          <w:rFonts w:ascii="Arial" w:hAnsi="Arial" w:eastAsia="Arial"/>
          <w:b/>
          <w:color w:val="0A2540"/>
        </w:rPr>
        <w:t xml:space="preserve">2. </w:t>
      </w:r>
      <w:r>
        <w:rPr>
          <w:rFonts w:ascii="Arial" w:hAnsi="Arial" w:eastAsia="Arial"/>
        </w:rPr>
        <w:t>Pulse Agregar/crear empleado.</w:t>
      </w:r>
    </w:p>
    <w:p>
      <w:pPr>
        <w:ind w:left="259" w:hanging="259"/>
      </w:pPr>
      <w:r>
        <w:rPr>
          <w:rFonts w:ascii="Arial" w:hAnsi="Arial" w:eastAsia="Arial"/>
          <w:b/>
          <w:color w:val="0A2540"/>
        </w:rPr>
        <w:t xml:space="preserve">3. </w:t>
      </w:r>
      <w:r>
        <w:rPr>
          <w:rFonts w:ascii="Arial" w:hAnsi="Arial" w:eastAsia="Arial"/>
        </w:rPr>
        <w:t>Diligencie identificación, cargo y datos requeridos.</w:t>
      </w:r>
    </w:p>
    <w:p>
      <w:pPr>
        <w:ind w:left="259" w:hanging="259"/>
      </w:pPr>
      <w:r>
        <w:rPr>
          <w:rFonts w:ascii="Arial" w:hAnsi="Arial" w:eastAsia="Arial"/>
          <w:b/>
          <w:color w:val="0A2540"/>
        </w:rPr>
        <w:t xml:space="preserve">4. </w:t>
      </w:r>
      <w:r>
        <w:rPr>
          <w:rFonts w:ascii="Arial" w:hAnsi="Arial" w:eastAsia="Arial"/>
        </w:rPr>
        <w:t>Guarde y compruebe estado activo.</w:t>
      </w:r>
    </w:p>
    <w:p>
      <w:pPr>
        <w:pStyle w:val="Heading3"/>
      </w:pPr>
      <w:r>
        <w:t>Registrar/consultar ausencia</w:t>
      </w:r>
    </w:p>
    <w:p>
      <w:pPr>
        <w:ind w:left="259" w:hanging="259"/>
      </w:pPr>
      <w:r>
        <w:rPr>
          <w:rFonts w:ascii="Arial" w:hAnsi="Arial" w:eastAsia="Arial"/>
          <w:b/>
          <w:color w:val="0A2540"/>
        </w:rPr>
        <w:t xml:space="preserve">1. </w:t>
      </w:r>
      <w:r>
        <w:rPr>
          <w:rFonts w:ascii="Arial" w:hAnsi="Arial" w:eastAsia="Arial"/>
        </w:rPr>
        <w:t>Abra Recursos humanos → Calendario/Aprobaciones.</w:t>
      </w:r>
    </w:p>
    <w:p>
      <w:pPr>
        <w:ind w:left="259" w:hanging="259"/>
      </w:pPr>
      <w:r>
        <w:rPr>
          <w:rFonts w:ascii="Arial" w:hAnsi="Arial" w:eastAsia="Arial"/>
          <w:b/>
          <w:color w:val="0A2540"/>
        </w:rPr>
        <w:t xml:space="preserve">2. </w:t>
      </w:r>
      <w:r>
        <w:rPr>
          <w:rFonts w:ascii="Arial" w:hAnsi="Arial" w:eastAsia="Arial"/>
        </w:rPr>
        <w:t>Registre o revise solicitud.</w:t>
      </w:r>
    </w:p>
    <w:p>
      <w:pPr>
        <w:ind w:left="259" w:hanging="259"/>
      </w:pPr>
      <w:r>
        <w:rPr>
          <w:rFonts w:ascii="Arial" w:hAnsi="Arial" w:eastAsia="Arial"/>
          <w:b/>
          <w:color w:val="0A2540"/>
        </w:rPr>
        <w:t xml:space="preserve">3. </w:t>
      </w:r>
      <w:r>
        <w:rPr>
          <w:rFonts w:ascii="Arial" w:hAnsi="Arial" w:eastAsia="Arial"/>
        </w:rPr>
        <w:t>Apruebe solo si su rol corresponde.</w:t>
      </w:r>
    </w:p>
    <w:p>
      <w:pPr>
        <w:ind w:left="259" w:hanging="259"/>
      </w:pPr>
      <w:r>
        <w:rPr>
          <w:rFonts w:ascii="Arial" w:hAnsi="Arial" w:eastAsia="Arial"/>
          <w:b/>
          <w:color w:val="0A2540"/>
        </w:rPr>
        <w:t xml:space="preserve">4. </w:t>
      </w:r>
      <w:r>
        <w:rPr>
          <w:rFonts w:ascii="Arial" w:hAnsi="Arial" w:eastAsia="Arial"/>
        </w:rPr>
        <w:t>Compruebe que aparece en el calendario.</w:t>
      </w:r>
    </w:p>
    <w:p>
      <w:pPr>
        <w:pStyle w:val="Heading3"/>
      </w:pPr>
      <w:r>
        <w:t>Liquidar</w:t>
      </w:r>
    </w:p>
    <w:p>
      <w:pPr>
        <w:ind w:left="259" w:hanging="259"/>
      </w:pPr>
      <w:r>
        <w:rPr>
          <w:rFonts w:ascii="Arial" w:hAnsi="Arial" w:eastAsia="Arial"/>
          <w:b/>
          <w:color w:val="0A2540"/>
        </w:rPr>
        <w:t xml:space="preserve">1. </w:t>
      </w:r>
      <w:r>
        <w:rPr>
          <w:rFonts w:ascii="Arial" w:hAnsi="Arial" w:eastAsia="Arial"/>
        </w:rPr>
        <w:t>Abra Nómina → Liquidar Individual o Liquidación Masiva.</w:t>
      </w:r>
    </w:p>
    <w:p>
      <w:pPr>
        <w:ind w:left="259" w:hanging="259"/>
      </w:pPr>
      <w:r>
        <w:rPr>
          <w:rFonts w:ascii="Arial" w:hAnsi="Arial" w:eastAsia="Arial"/>
          <w:b/>
          <w:color w:val="0A2540"/>
        </w:rPr>
        <w:t xml:space="preserve">2. </w:t>
      </w:r>
      <w:r>
        <w:rPr>
          <w:rFonts w:ascii="Arial" w:hAnsi="Arial" w:eastAsia="Arial"/>
        </w:rPr>
        <w:t>Seleccione período y empleados.</w:t>
      </w:r>
    </w:p>
    <w:p>
      <w:pPr>
        <w:ind w:left="259" w:hanging="259"/>
      </w:pPr>
      <w:r>
        <w:rPr>
          <w:rFonts w:ascii="Arial" w:hAnsi="Arial" w:eastAsia="Arial"/>
          <w:b/>
          <w:color w:val="0A2540"/>
        </w:rPr>
        <w:t xml:space="preserve">3. </w:t>
      </w:r>
      <w:r>
        <w:rPr>
          <w:rFonts w:ascii="Arial" w:hAnsi="Arial" w:eastAsia="Arial"/>
        </w:rPr>
        <w:t>Revise devengados/deducciones.</w:t>
      </w:r>
    </w:p>
    <w:p>
      <w:pPr>
        <w:ind w:left="259" w:hanging="259"/>
      </w:pPr>
      <w:r>
        <w:rPr>
          <w:rFonts w:ascii="Arial" w:hAnsi="Arial" w:eastAsia="Arial"/>
          <w:b/>
          <w:color w:val="0A2540"/>
        </w:rPr>
        <w:t xml:space="preserve">4. </w:t>
      </w:r>
      <w:r>
        <w:rPr>
          <w:rFonts w:ascii="Arial" w:hAnsi="Arial" w:eastAsia="Arial"/>
        </w:rPr>
        <w:t>Genere y revise antes de pagar.</w:t>
      </w:r>
    </w:p>
    <w:p>
      <w:pPr>
        <w:pStyle w:val="Heading3"/>
      </w:pPr>
      <w:r>
        <w:t>Buenas prácticas y errores que debe evitar</w:t>
      </w:r>
    </w:p>
    <w:p>
      <w:pPr>
        <w:pStyle w:val="ListBullet"/>
        <w:spacing w:after="40"/>
      </w:pPr>
      <w:r>
        <w:rPr>
          <w:rFonts w:ascii="Arial" w:hAnsi="Arial" w:eastAsia="Arial"/>
          <w:sz w:val="20"/>
        </w:rPr>
        <w:t>No comparta datos salariales con usuarios sin necesidad.</w:t>
      </w:r>
    </w:p>
    <w:p>
      <w:pPr>
        <w:pStyle w:val="ListBullet"/>
        <w:spacing w:after="40"/>
      </w:pPr>
      <w:r>
        <w:rPr>
          <w:rFonts w:ascii="Arial" w:hAnsi="Arial" w:eastAsia="Arial"/>
          <w:sz w:val="20"/>
        </w:rPr>
        <w:t>Diferencie novedad aprobada de simple observación.</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información de nómina es sensible; limite permisos y proteja el equipo y respaldos.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Tipo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Documento *</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Descripción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Nuevo cargo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Nombre Banco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Código Banco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Tipo de Contrato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Nombre Completo *</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Anular liquidación</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Anular Liquidación</w:t>
            </w:r>
          </w:p>
        </w:tc>
        <w:tc>
          <w:tcPr>
            <w:tcW w:type="dxa" w:w="6552"/>
            <w:vAlign w:val="top"/>
          </w:tcPr>
          <w:p>
            <w:pPr>
              <w:spacing w:after="20"/>
            </w:pPr>
            <w:r>
              <w:rPr>
                <w:rFonts w:ascii="Arial" w:hAnsi="Arial" w:eastAsia="Arial"/>
                <w:color w:val="111827"/>
                <w:sz w:val="16"/>
              </w:rPr>
              <w:t>Revierte o marca como anulada una operación conservando trazabilidad; no equivale a borrar el historial.</w:t>
            </w:r>
          </w:p>
        </w:tc>
      </w:tr>
      <w:tr>
        <w:trPr>
          <w:cantSplit w:val="true"/>
        </w:trPr>
        <w:tc>
          <w:tcPr>
            <w:tcW w:type="dxa" w:w="3384"/>
            <w:vAlign w:val="top"/>
            <w:shd w:fill="F4F6F9"/>
          </w:tcPr>
          <w:p>
            <w:pPr>
              <w:spacing w:after="20"/>
            </w:pPr>
            <w:r>
              <w:rPr>
                <w:rFonts w:ascii="Arial" w:hAnsi="Arial" w:eastAsia="Arial"/>
                <w:color w:val="111827"/>
                <w:sz w:val="16"/>
              </w:rPr>
              <w:t>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EPS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Año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Cargo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Agregar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Empleado</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Liquidar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Rechazar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Sí, Anular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Nivel ARL *</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Editar cargo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Número Cuenta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Bonificaciones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Liquidar Todos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Editar empleado</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2"/>
      </w:pPr>
      <w:r>
        <w:t>Producción MRP</w:t>
      </w:r>
    </w:p>
    <w:p>
      <w:r>
        <w:rPr>
          <w:rFonts w:ascii="Arial" w:hAnsi="Arial" w:eastAsia="Arial"/>
        </w:rPr>
        <w:t>Gestiona listas de materiales (BOM), órdenes de producción y centros/estaciones de trabajo.</w:t>
      </w:r>
    </w:p>
    <w:p>
      <w:pPr>
        <w:pStyle w:val="Heading3"/>
      </w:pPr>
      <w:r>
        <w:t>Por qué existe este módulo</w:t>
      </w:r>
    </w:p>
    <w:p>
      <w:r>
        <w:rPr>
          <w:rFonts w:ascii="Arial" w:hAnsi="Arial" w:eastAsia="Arial"/>
        </w:rPr>
        <w:t>Permite transformar demanda y componentes en producción planificada con trazabilidad.</w:t>
      </w:r>
    </w:p>
    <w:p>
      <w:pPr>
        <w:pStyle w:val="Heading3"/>
      </w:pPr>
      <w:r>
        <w:t>Antes de utilizarlo</w:t>
      </w:r>
    </w:p>
    <w:p>
      <w:pPr>
        <w:pStyle w:val="ListBullet"/>
        <w:spacing w:after="40"/>
      </w:pPr>
      <w:r>
        <w:rPr>
          <w:rFonts w:ascii="Arial" w:hAnsi="Arial" w:eastAsia="Arial"/>
          <w:sz w:val="20"/>
        </w:rPr>
        <w:t>Registre productos/componentes.</w:t>
      </w:r>
    </w:p>
    <w:p>
      <w:pPr>
        <w:pStyle w:val="ListBullet"/>
        <w:spacing w:after="40"/>
      </w:pPr>
      <w:r>
        <w:rPr>
          <w:rFonts w:ascii="Arial" w:hAnsi="Arial" w:eastAsia="Arial"/>
          <w:sz w:val="20"/>
        </w:rPr>
        <w:t>Defina BOM válida antes de crear órdenes.</w:t>
      </w:r>
    </w:p>
    <w:p>
      <w:pPr>
        <w:pStyle w:val="ListBullet"/>
        <w:spacing w:after="40"/>
      </w:pPr>
      <w:r>
        <w:rPr>
          <w:rFonts w:ascii="Arial" w:hAnsi="Arial" w:eastAsia="Arial"/>
          <w:sz w:val="20"/>
        </w:rPr>
        <w:t>Configure estaciones de trabajo cuando aplique.</w:t>
      </w:r>
    </w:p>
    <w:p>
      <w:pPr>
        <w:pStyle w:val="Heading3"/>
      </w:pPr>
      <w:r>
        <w:t>Definir BOM</w:t>
      </w:r>
    </w:p>
    <w:p>
      <w:pPr>
        <w:ind w:left="259" w:hanging="259"/>
      </w:pPr>
      <w:r>
        <w:rPr>
          <w:rFonts w:ascii="Arial" w:hAnsi="Arial" w:eastAsia="Arial"/>
          <w:b/>
          <w:color w:val="0A2540"/>
        </w:rPr>
        <w:t xml:space="preserve">1. </w:t>
      </w:r>
      <w:r>
        <w:rPr>
          <w:rFonts w:ascii="Arial" w:hAnsi="Arial" w:eastAsia="Arial"/>
        </w:rPr>
        <w:t>Abra Producción MRP → Editor BOM.</w:t>
      </w:r>
    </w:p>
    <w:p>
      <w:pPr>
        <w:ind w:left="259" w:hanging="259"/>
      </w:pPr>
      <w:r>
        <w:rPr>
          <w:rFonts w:ascii="Arial" w:hAnsi="Arial" w:eastAsia="Arial"/>
          <w:b/>
          <w:color w:val="0A2540"/>
        </w:rPr>
        <w:t xml:space="preserve">2. </w:t>
      </w:r>
      <w:r>
        <w:rPr>
          <w:rFonts w:ascii="Arial" w:hAnsi="Arial" w:eastAsia="Arial"/>
        </w:rPr>
        <w:t>Seleccione producto terminado.</w:t>
      </w:r>
    </w:p>
    <w:p>
      <w:pPr>
        <w:ind w:left="259" w:hanging="259"/>
      </w:pPr>
      <w:r>
        <w:rPr>
          <w:rFonts w:ascii="Arial" w:hAnsi="Arial" w:eastAsia="Arial"/>
          <w:b/>
          <w:color w:val="0A2540"/>
        </w:rPr>
        <w:t xml:space="preserve">3. </w:t>
      </w:r>
      <w:r>
        <w:rPr>
          <w:rFonts w:ascii="Arial" w:hAnsi="Arial" w:eastAsia="Arial"/>
        </w:rPr>
        <w:t>Agregue componentes y cantidades.</w:t>
      </w:r>
    </w:p>
    <w:p>
      <w:pPr>
        <w:ind w:left="259" w:hanging="259"/>
      </w:pPr>
      <w:r>
        <w:rPr>
          <w:rFonts w:ascii="Arial" w:hAnsi="Arial" w:eastAsia="Arial"/>
          <w:b/>
          <w:color w:val="0A2540"/>
        </w:rPr>
        <w:t xml:space="preserve">4. </w:t>
      </w:r>
      <w:r>
        <w:rPr>
          <w:rFonts w:ascii="Arial" w:hAnsi="Arial" w:eastAsia="Arial"/>
        </w:rPr>
        <w:t>Guarde y revise que las unidades sean coherentes.</w:t>
      </w:r>
    </w:p>
    <w:p>
      <w:pPr>
        <w:pStyle w:val="Heading3"/>
      </w:pPr>
      <w:r>
        <w:t>Crear orden</w:t>
      </w:r>
    </w:p>
    <w:p>
      <w:pPr>
        <w:ind w:left="259" w:hanging="259"/>
      </w:pPr>
      <w:r>
        <w:rPr>
          <w:rFonts w:ascii="Arial" w:hAnsi="Arial" w:eastAsia="Arial"/>
          <w:b/>
          <w:color w:val="0A2540"/>
        </w:rPr>
        <w:t xml:space="preserve">1. </w:t>
      </w:r>
      <w:r>
        <w:rPr>
          <w:rFonts w:ascii="Arial" w:hAnsi="Arial" w:eastAsia="Arial"/>
        </w:rPr>
        <w:t>Abra Órdenes de producción.</w:t>
      </w:r>
    </w:p>
    <w:p>
      <w:pPr>
        <w:ind w:left="259" w:hanging="259"/>
      </w:pPr>
      <w:r>
        <w:rPr>
          <w:rFonts w:ascii="Arial" w:hAnsi="Arial" w:eastAsia="Arial"/>
          <w:b/>
          <w:color w:val="0A2540"/>
        </w:rPr>
        <w:t xml:space="preserve">2. </w:t>
      </w:r>
      <w:r>
        <w:rPr>
          <w:rFonts w:ascii="Arial" w:hAnsi="Arial" w:eastAsia="Arial"/>
        </w:rPr>
        <w:t>Seleccione BOM/producto y cantidad.</w:t>
      </w:r>
    </w:p>
    <w:p>
      <w:pPr>
        <w:ind w:left="259" w:hanging="259"/>
      </w:pPr>
      <w:r>
        <w:rPr>
          <w:rFonts w:ascii="Arial" w:hAnsi="Arial" w:eastAsia="Arial"/>
          <w:b/>
          <w:color w:val="0A2540"/>
        </w:rPr>
        <w:t xml:space="preserve">3. </w:t>
      </w:r>
      <w:r>
        <w:rPr>
          <w:rFonts w:ascii="Arial" w:hAnsi="Arial" w:eastAsia="Arial"/>
        </w:rPr>
        <w:t>Revise disponibilidad.</w:t>
      </w:r>
    </w:p>
    <w:p>
      <w:pPr>
        <w:ind w:left="259" w:hanging="259"/>
      </w:pPr>
      <w:r>
        <w:rPr>
          <w:rFonts w:ascii="Arial" w:hAnsi="Arial" w:eastAsia="Arial"/>
          <w:b/>
          <w:color w:val="0A2540"/>
        </w:rPr>
        <w:t xml:space="preserve">4. </w:t>
      </w:r>
      <w:r>
        <w:rPr>
          <w:rFonts w:ascii="Arial" w:hAnsi="Arial" w:eastAsia="Arial"/>
        </w:rPr>
        <w:t>Inicie y cierre según el avance real.</w:t>
      </w:r>
    </w:p>
    <w:p>
      <w:pPr>
        <w:pStyle w:val="Heading3"/>
      </w:pPr>
      <w:r>
        <w:t>Buenas prácticas y errores que debe evitar</w:t>
      </w:r>
    </w:p>
    <w:p>
      <w:pPr>
        <w:pStyle w:val="ListBullet"/>
        <w:spacing w:after="40"/>
      </w:pPr>
      <w:r>
        <w:rPr>
          <w:rFonts w:ascii="Arial" w:hAnsi="Arial" w:eastAsia="Arial"/>
          <w:sz w:val="20"/>
        </w:rPr>
        <w:t>No consuma inventario manualmente para sustituir la orden.</w:t>
      </w:r>
    </w:p>
    <w:p>
      <w:pPr>
        <w:pStyle w:val="ListBullet"/>
        <w:spacing w:after="40"/>
      </w:pPr>
      <w:r>
        <w:rPr>
          <w:rFonts w:ascii="Arial" w:hAnsi="Arial" w:eastAsia="Arial"/>
          <w:sz w:val="20"/>
        </w:rPr>
        <w:t>Revise mermas y diferencias reales.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producción debe preservar coherencia entre componentes, producto terminado e inventario.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Nombre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Nueva BOM</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Nueva workstation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Ej. 8</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Agregar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Cantidad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Confirmar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ID producto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Costo por hora</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Costo unitario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Produccion MRP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Completar orden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 sub-ensamble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Editar estructura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Cantidad producida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Centros de trabajo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Agregar componente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Listas de materiales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ID producto terminado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BOM registradas.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Horas disponibles por dia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La BOM no tiene componentes.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Zoom de órdenes de producción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hay workstations registradas.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Activos fijos</w:t>
      </w:r>
    </w:p>
    <w:p>
      <w:r>
        <w:rPr>
          <w:rFonts w:ascii="Arial" w:hAnsi="Arial" w:eastAsia="Arial"/>
        </w:rPr>
        <w:t>Registra activos, costo, categoría, vida útil y depreciación con cuentas contables relacionadas.</w:t>
      </w:r>
    </w:p>
    <w:p>
      <w:pPr>
        <w:pStyle w:val="Heading3"/>
      </w:pPr>
      <w:r>
        <w:t>Por qué existe este módulo</w:t>
      </w:r>
    </w:p>
    <w:p>
      <w:r>
        <w:rPr>
          <w:rFonts w:ascii="Arial" w:hAnsi="Arial" w:eastAsia="Arial"/>
        </w:rPr>
        <w:t>Permite llevar valor en libros y depreciación de bienes de uso prolongado.</w:t>
      </w:r>
    </w:p>
    <w:p>
      <w:pPr>
        <w:pStyle w:val="Heading3"/>
      </w:pPr>
      <w:r>
        <w:t>Antes de utilizarlo</w:t>
      </w:r>
    </w:p>
    <w:p>
      <w:pPr>
        <w:pStyle w:val="ListBullet"/>
        <w:spacing w:after="40"/>
      </w:pPr>
      <w:r>
        <w:rPr>
          <w:rFonts w:ascii="Arial" w:hAnsi="Arial" w:eastAsia="Arial"/>
          <w:sz w:val="20"/>
        </w:rPr>
        <w:t>Defina políticas de capitalización y vida útil.</w:t>
      </w:r>
    </w:p>
    <w:p>
      <w:pPr>
        <w:pStyle w:val="ListBullet"/>
        <w:spacing w:after="40"/>
      </w:pPr>
      <w:r>
        <w:rPr>
          <w:rFonts w:ascii="Arial" w:hAnsi="Arial" w:eastAsia="Arial"/>
          <w:sz w:val="20"/>
        </w:rPr>
        <w:t>Configure cuentas PUC de activo y gasto de depreciación.</w:t>
      </w:r>
    </w:p>
    <w:p>
      <w:pPr>
        <w:pStyle w:val="Heading3"/>
      </w:pPr>
      <w:r>
        <w:t>Registrar activo</w:t>
      </w:r>
    </w:p>
    <w:p>
      <w:pPr>
        <w:ind w:left="259" w:hanging="259"/>
      </w:pPr>
      <w:r>
        <w:rPr>
          <w:rFonts w:ascii="Arial" w:hAnsi="Arial" w:eastAsia="Arial"/>
          <w:b/>
          <w:color w:val="0A2540"/>
        </w:rPr>
        <w:t xml:space="preserve">1. </w:t>
      </w:r>
      <w:r>
        <w:rPr>
          <w:rFonts w:ascii="Arial" w:hAnsi="Arial" w:eastAsia="Arial"/>
        </w:rPr>
        <w:t>Abra Activos fijos.</w:t>
      </w:r>
    </w:p>
    <w:p>
      <w:pPr>
        <w:ind w:left="259" w:hanging="259"/>
      </w:pPr>
      <w:r>
        <w:rPr>
          <w:rFonts w:ascii="Arial" w:hAnsi="Arial" w:eastAsia="Arial"/>
          <w:b/>
          <w:color w:val="0A2540"/>
        </w:rPr>
        <w:t xml:space="preserve">2. </w:t>
      </w:r>
      <w:r>
        <w:rPr>
          <w:rFonts w:ascii="Arial" w:hAnsi="Arial" w:eastAsia="Arial"/>
        </w:rPr>
        <w:t>Diligencie Nombre, Categoría, Costo y Vida útil en meses.</w:t>
      </w:r>
    </w:p>
    <w:p>
      <w:pPr>
        <w:ind w:left="259" w:hanging="259"/>
      </w:pPr>
      <w:r>
        <w:rPr>
          <w:rFonts w:ascii="Arial" w:hAnsi="Arial" w:eastAsia="Arial"/>
          <w:b/>
          <w:color w:val="0A2540"/>
        </w:rPr>
        <w:t xml:space="preserve">3. </w:t>
      </w:r>
      <w:r>
        <w:rPr>
          <w:rFonts w:ascii="Arial" w:hAnsi="Arial" w:eastAsia="Arial"/>
        </w:rPr>
        <w:t>Seleccione Tipo de depreciación.</w:t>
      </w:r>
    </w:p>
    <w:p>
      <w:pPr>
        <w:ind w:left="259" w:hanging="259"/>
      </w:pPr>
      <w:r>
        <w:rPr>
          <w:rFonts w:ascii="Arial" w:hAnsi="Arial" w:eastAsia="Arial"/>
          <w:b/>
          <w:color w:val="0A2540"/>
        </w:rPr>
        <w:t xml:space="preserve">4. </w:t>
      </w:r>
      <w:r>
        <w:rPr>
          <w:rFonts w:ascii="Arial" w:hAnsi="Arial" w:eastAsia="Arial"/>
        </w:rPr>
        <w:t>Asigne cuentas PUC.</w:t>
      </w:r>
    </w:p>
    <w:p>
      <w:pPr>
        <w:ind w:left="259" w:hanging="259"/>
      </w:pPr>
      <w:r>
        <w:rPr>
          <w:rFonts w:ascii="Arial" w:hAnsi="Arial" w:eastAsia="Arial"/>
          <w:b/>
          <w:color w:val="0A2540"/>
        </w:rPr>
        <w:t xml:space="preserve">5. </w:t>
      </w:r>
      <w:r>
        <w:rPr>
          <w:rFonts w:ascii="Arial" w:hAnsi="Arial" w:eastAsia="Arial"/>
        </w:rPr>
        <w:t>Guarde y verifique el resumen.</w:t>
      </w:r>
    </w:p>
    <w:p>
      <w:pPr>
        <w:pStyle w:val="Heading3"/>
      </w:pPr>
      <w:r>
        <w:t>Procesar depreciación</w:t>
      </w:r>
    </w:p>
    <w:p>
      <w:pPr>
        <w:ind w:left="259" w:hanging="259"/>
      </w:pPr>
      <w:r>
        <w:rPr>
          <w:rFonts w:ascii="Arial" w:hAnsi="Arial" w:eastAsia="Arial"/>
          <w:b/>
          <w:color w:val="0A2540"/>
        </w:rPr>
        <w:t xml:space="preserve">1. </w:t>
      </w:r>
      <w:r>
        <w:rPr>
          <w:rFonts w:ascii="Arial" w:hAnsi="Arial" w:eastAsia="Arial"/>
        </w:rPr>
        <w:t>Revise activos vigentes.</w:t>
      </w:r>
    </w:p>
    <w:p>
      <w:pPr>
        <w:ind w:left="259" w:hanging="259"/>
      </w:pPr>
      <w:r>
        <w:rPr>
          <w:rFonts w:ascii="Arial" w:hAnsi="Arial" w:eastAsia="Arial"/>
          <w:b/>
          <w:color w:val="0A2540"/>
        </w:rPr>
        <w:t xml:space="preserve">2. </w:t>
      </w:r>
      <w:r>
        <w:rPr>
          <w:rFonts w:ascii="Arial" w:hAnsi="Arial" w:eastAsia="Arial"/>
        </w:rPr>
        <w:t>Ejecute la depreciación mensual cuando corresponda.</w:t>
      </w:r>
    </w:p>
    <w:p>
      <w:pPr>
        <w:ind w:left="259" w:hanging="259"/>
      </w:pPr>
      <w:r>
        <w:rPr>
          <w:rFonts w:ascii="Arial" w:hAnsi="Arial" w:eastAsia="Arial"/>
          <w:b/>
          <w:color w:val="0A2540"/>
        </w:rPr>
        <w:t xml:space="preserve">3. </w:t>
      </w:r>
      <w:r>
        <w:rPr>
          <w:rFonts w:ascii="Arial" w:hAnsi="Arial" w:eastAsia="Arial"/>
        </w:rPr>
        <w:t>Compruebe valor en libros y asiento generado.</w:t>
      </w:r>
    </w:p>
    <w:p>
      <w:pPr>
        <w:pStyle w:val="Heading3"/>
      </w:pPr>
      <w:r>
        <w:t>Buenas prácticas y errores que debe evitar</w:t>
      </w:r>
    </w:p>
    <w:p>
      <w:pPr>
        <w:pStyle w:val="ListBullet"/>
        <w:spacing w:after="40"/>
      </w:pPr>
      <w:r>
        <w:rPr>
          <w:rFonts w:ascii="Arial" w:hAnsi="Arial" w:eastAsia="Arial"/>
          <w:sz w:val="20"/>
        </w:rPr>
        <w:t>No registre inventario de venta como activo fijo.</w:t>
      </w:r>
    </w:p>
    <w:p>
      <w:pPr>
        <w:pStyle w:val="ListBullet"/>
        <w:spacing w:after="40"/>
      </w:pPr>
      <w:r>
        <w:rPr>
          <w:rFonts w:ascii="Arial" w:hAnsi="Arial" w:eastAsia="Arial"/>
          <w:sz w:val="20"/>
        </w:rPr>
        <w:t>Revise baja/venta con soporte antes de modificar estado.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cálculos dependen de políticas contables configuradas; conserve soporte de altas, bajas y vidas útiles.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Nombre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Código PUC activo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Tipo depreciación (Colombia)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Código PUC gasto depreciación</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Costo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Activo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Resumen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Categoria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Observacion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Activo fijo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Activos fijos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Vida util meses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Computación (20% anual)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Construcciones (2.2% anual)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Maquinaria/Equipo (10% anual)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Depreciación mensual procesada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Comisiones y garantías</w:t>
      </w:r>
    </w:p>
    <w:p>
      <w:r>
        <w:rPr>
          <w:rFonts w:ascii="Arial" w:hAnsi="Arial" w:eastAsia="Arial"/>
        </w:rPr>
        <w:t>Administra reglas de comisión de vendedores y seguimiento de garantías/reclamos.</w:t>
      </w:r>
    </w:p>
    <w:p>
      <w:pPr>
        <w:pStyle w:val="Heading3"/>
      </w:pPr>
      <w:r>
        <w:t>Por qué existe este módulo</w:t>
      </w:r>
    </w:p>
    <w:p>
      <w:r>
        <w:rPr>
          <w:rFonts w:ascii="Arial" w:hAnsi="Arial" w:eastAsia="Arial"/>
        </w:rPr>
        <w:t>Automatiza cálculos repetitivos y permite saber qué comisión está pendiente/pagada y qué garantía está activa/reclamada.</w:t>
      </w:r>
    </w:p>
    <w:p>
      <w:pPr>
        <w:pStyle w:val="Heading3"/>
      </w:pPr>
      <w:r>
        <w:t>Antes de utilizarlo</w:t>
      </w:r>
    </w:p>
    <w:p>
      <w:pPr>
        <w:pStyle w:val="ListBullet"/>
        <w:spacing w:after="40"/>
      </w:pPr>
      <w:r>
        <w:rPr>
          <w:rFonts w:ascii="Arial" w:hAnsi="Arial" w:eastAsia="Arial"/>
          <w:sz w:val="20"/>
        </w:rPr>
        <w:t>Defina tasas y rangos de comisión.</w:t>
      </w:r>
    </w:p>
    <w:p>
      <w:pPr>
        <w:pStyle w:val="ListBullet"/>
        <w:spacing w:after="40"/>
      </w:pPr>
      <w:r>
        <w:rPr>
          <w:rFonts w:ascii="Arial" w:hAnsi="Arial" w:eastAsia="Arial"/>
          <w:sz w:val="20"/>
        </w:rPr>
        <w:t>Registre condiciones de garantía por producto/proceso.</w:t>
      </w:r>
    </w:p>
    <w:p>
      <w:pPr>
        <w:pStyle w:val="Heading3"/>
      </w:pPr>
      <w:r>
        <w:t>Crear regla de comisión</w:t>
      </w:r>
    </w:p>
    <w:p>
      <w:pPr>
        <w:ind w:left="259" w:hanging="259"/>
      </w:pPr>
      <w:r>
        <w:rPr>
          <w:rFonts w:ascii="Arial" w:hAnsi="Arial" w:eastAsia="Arial"/>
          <w:b/>
          <w:color w:val="0A2540"/>
        </w:rPr>
        <w:t xml:space="preserve">1. </w:t>
      </w:r>
      <w:r>
        <w:rPr>
          <w:rFonts w:ascii="Arial" w:hAnsi="Arial" w:eastAsia="Arial"/>
        </w:rPr>
        <w:t>Abra Comisiones → Agregar regla.</w:t>
      </w:r>
    </w:p>
    <w:p>
      <w:pPr>
        <w:ind w:left="259" w:hanging="259"/>
      </w:pPr>
      <w:r>
        <w:rPr>
          <w:rFonts w:ascii="Arial" w:hAnsi="Arial" w:eastAsia="Arial"/>
          <w:b/>
          <w:color w:val="0A2540"/>
        </w:rPr>
        <w:t xml:space="preserve">2. </w:t>
      </w:r>
      <w:r>
        <w:rPr>
          <w:rFonts w:ascii="Arial" w:hAnsi="Arial" w:eastAsia="Arial"/>
        </w:rPr>
        <w:t>Defina tasa, rango opcional y categoría.</w:t>
      </w:r>
    </w:p>
    <w:p>
      <w:pPr>
        <w:ind w:left="259" w:hanging="259"/>
      </w:pPr>
      <w:r>
        <w:rPr>
          <w:rFonts w:ascii="Arial" w:hAnsi="Arial" w:eastAsia="Arial"/>
          <w:b/>
          <w:color w:val="0A2540"/>
        </w:rPr>
        <w:t xml:space="preserve">3. </w:t>
      </w:r>
      <w:r>
        <w:rPr>
          <w:rFonts w:ascii="Arial" w:hAnsi="Arial" w:eastAsia="Arial"/>
        </w:rPr>
        <w:t>Guarde y valide con una venta de prueba.</w:t>
      </w:r>
    </w:p>
    <w:p>
      <w:pPr>
        <w:pStyle w:val="Heading3"/>
      </w:pPr>
      <w:r>
        <w:t>Pagar comisión</w:t>
      </w:r>
    </w:p>
    <w:p>
      <w:pPr>
        <w:ind w:left="259" w:hanging="259"/>
      </w:pPr>
      <w:r>
        <w:rPr>
          <w:rFonts w:ascii="Arial" w:hAnsi="Arial" w:eastAsia="Arial"/>
          <w:b/>
          <w:color w:val="0A2540"/>
        </w:rPr>
        <w:t xml:space="preserve">1. </w:t>
      </w:r>
      <w:r>
        <w:rPr>
          <w:rFonts w:ascii="Arial" w:hAnsi="Arial" w:eastAsia="Arial"/>
        </w:rPr>
        <w:t>Localice comisión.</w:t>
      </w:r>
    </w:p>
    <w:p>
      <w:pPr>
        <w:ind w:left="259" w:hanging="259"/>
      </w:pPr>
      <w:r>
        <w:rPr>
          <w:rFonts w:ascii="Arial" w:hAnsi="Arial" w:eastAsia="Arial"/>
          <w:b/>
          <w:color w:val="0A2540"/>
        </w:rPr>
        <w:t xml:space="preserve">2. </w:t>
      </w:r>
      <w:r>
        <w:rPr>
          <w:rFonts w:ascii="Arial" w:hAnsi="Arial" w:eastAsia="Arial"/>
        </w:rPr>
        <w:t>Compruebe venta y monto.</w:t>
      </w:r>
    </w:p>
    <w:p>
      <w:pPr>
        <w:ind w:left="259" w:hanging="259"/>
      </w:pPr>
      <w:r>
        <w:rPr>
          <w:rFonts w:ascii="Arial" w:hAnsi="Arial" w:eastAsia="Arial"/>
          <w:b/>
          <w:color w:val="0A2540"/>
        </w:rPr>
        <w:t xml:space="preserve">3. </w:t>
      </w:r>
      <w:r>
        <w:rPr>
          <w:rFonts w:ascii="Arial" w:hAnsi="Arial" w:eastAsia="Arial"/>
        </w:rPr>
        <w:t>Marque como pagada solo después del pago real.</w:t>
      </w:r>
    </w:p>
    <w:p>
      <w:pPr>
        <w:pStyle w:val="Heading3"/>
      </w:pPr>
      <w:r>
        <w:t>Gestionar garantía</w:t>
      </w:r>
    </w:p>
    <w:p>
      <w:pPr>
        <w:ind w:left="259" w:hanging="259"/>
      </w:pPr>
      <w:r>
        <w:rPr>
          <w:rFonts w:ascii="Arial" w:hAnsi="Arial" w:eastAsia="Arial"/>
          <w:b/>
          <w:color w:val="0A2540"/>
        </w:rPr>
        <w:t xml:space="preserve">1. </w:t>
      </w:r>
      <w:r>
        <w:rPr>
          <w:rFonts w:ascii="Arial" w:hAnsi="Arial" w:eastAsia="Arial"/>
        </w:rPr>
        <w:t>Abra Garantías.</w:t>
      </w:r>
    </w:p>
    <w:p>
      <w:pPr>
        <w:ind w:left="259" w:hanging="259"/>
      </w:pPr>
      <w:r>
        <w:rPr>
          <w:rFonts w:ascii="Arial" w:hAnsi="Arial" w:eastAsia="Arial"/>
          <w:b/>
          <w:color w:val="0A2540"/>
        </w:rPr>
        <w:t xml:space="preserve">2. </w:t>
      </w:r>
      <w:r>
        <w:rPr>
          <w:rFonts w:ascii="Arial" w:hAnsi="Arial" w:eastAsia="Arial"/>
        </w:rPr>
        <w:t>Revise vigencia y reclamos pendientes.</w:t>
      </w:r>
    </w:p>
    <w:p>
      <w:pPr>
        <w:ind w:left="259" w:hanging="259"/>
      </w:pPr>
      <w:r>
        <w:rPr>
          <w:rFonts w:ascii="Arial" w:hAnsi="Arial" w:eastAsia="Arial"/>
          <w:b/>
          <w:color w:val="0A2540"/>
        </w:rPr>
        <w:t xml:space="preserve">3. </w:t>
      </w:r>
      <w:r>
        <w:rPr>
          <w:rFonts w:ascii="Arial" w:hAnsi="Arial" w:eastAsia="Arial"/>
        </w:rPr>
        <w:t>Registre reclamación/estado con soporte.</w:t>
      </w:r>
    </w:p>
    <w:p>
      <w:pPr>
        <w:pStyle w:val="Heading3"/>
      </w:pPr>
      <w:r>
        <w:t>Buenas prácticas y errores que debe evitar</w:t>
      </w:r>
    </w:p>
    <w:p>
      <w:pPr>
        <w:pStyle w:val="ListBullet"/>
        <w:spacing w:after="40"/>
      </w:pPr>
      <w:r>
        <w:rPr>
          <w:rFonts w:ascii="Arial" w:hAnsi="Arial" w:eastAsia="Arial"/>
          <w:sz w:val="20"/>
        </w:rPr>
        <w:t>No marque comisión pagada por anticipado.</w:t>
      </w:r>
    </w:p>
    <w:p>
      <w:pPr>
        <w:pStyle w:val="ListBullet"/>
        <w:spacing w:after="40"/>
      </w:pPr>
      <w:r>
        <w:rPr>
          <w:rFonts w:ascii="Arial" w:hAnsi="Arial" w:eastAsia="Arial"/>
          <w:sz w:val="20"/>
        </w:rPr>
        <w:t>No cierre garantía sin registrar causa/solución.</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cambios de estado deben conservar la referencia a la venta, producto y usuario que los realizó.</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Buscar</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Eliminar</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Crear Reclamo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Crear reclamo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Eliminar Regla</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Buscar por venta</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Monto mínimo (opcional)</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Monto máximo (opcional)</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Nueva Regla de Comisión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Descripción del problema</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Crear Reclamo de Garantía</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Eliminar regla de comisión</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Buscar por Número de Venta</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ej: 6</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Resolver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Extender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Confirmar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Resolución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Estadísticas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 detalles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Regla general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Agregar Regla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VENTA-001</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5.0 para 5%</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Plantillas, adjuntos y webhooks</w:t>
      </w:r>
    </w:p>
    <w:p>
      <w:r>
        <w:rPr>
          <w:rFonts w:ascii="Arial" w:hAnsi="Arial" w:eastAsia="Arial"/>
        </w:rPr>
        <w:t>Administra modelos de documentos, archivos vinculados y notificaciones técnicas hacia servicios externos.</w:t>
      </w:r>
    </w:p>
    <w:p>
      <w:pPr>
        <w:pStyle w:val="Heading3"/>
      </w:pPr>
      <w:r>
        <w:t>Por qué existe este módulo</w:t>
      </w:r>
    </w:p>
    <w:p>
      <w:r>
        <w:rPr>
          <w:rFonts w:ascii="Arial" w:hAnsi="Arial" w:eastAsia="Arial"/>
        </w:rPr>
        <w:t>Centraliza documentos repetitivos y permite integrar eventos sin copiar manualmente información.</w:t>
      </w:r>
    </w:p>
    <w:p>
      <w:pPr>
        <w:pStyle w:val="Heading3"/>
      </w:pPr>
      <w:r>
        <w:t>Antes de utilizarlo</w:t>
      </w:r>
    </w:p>
    <w:p>
      <w:pPr>
        <w:pStyle w:val="ListBullet"/>
        <w:spacing w:after="40"/>
      </w:pPr>
      <w:r>
        <w:rPr>
          <w:rFonts w:ascii="Arial" w:hAnsi="Arial" w:eastAsia="Arial"/>
          <w:sz w:val="20"/>
        </w:rPr>
        <w:t>Revise la plantilla antes de marcarla como predeterminada.</w:t>
      </w:r>
    </w:p>
    <w:p>
      <w:pPr>
        <w:pStyle w:val="ListBullet"/>
        <w:spacing w:after="40"/>
      </w:pPr>
      <w:r>
        <w:rPr>
          <w:rFonts w:ascii="Arial" w:hAnsi="Arial" w:eastAsia="Arial"/>
          <w:sz w:val="20"/>
        </w:rPr>
        <w:t>Configure secretos de webhooks desde la capa segura correspondiente.</w:t>
      </w:r>
    </w:p>
    <w:p>
      <w:pPr>
        <w:pStyle w:val="Heading3"/>
      </w:pPr>
      <w:r>
        <w:t>Crear plantilla</w:t>
      </w:r>
    </w:p>
    <w:p>
      <w:pPr>
        <w:ind w:left="259" w:hanging="259"/>
      </w:pPr>
      <w:r>
        <w:rPr>
          <w:rFonts w:ascii="Arial" w:hAnsi="Arial" w:eastAsia="Arial"/>
          <w:b/>
          <w:color w:val="0A2540"/>
        </w:rPr>
        <w:t xml:space="preserve">1. </w:t>
      </w:r>
      <w:r>
        <w:rPr>
          <w:rFonts w:ascii="Arial" w:hAnsi="Arial" w:eastAsia="Arial"/>
        </w:rPr>
        <w:t>Abra Plantillas.</w:t>
      </w:r>
    </w:p>
    <w:p>
      <w:pPr>
        <w:ind w:left="259" w:hanging="259"/>
      </w:pPr>
      <w:r>
        <w:rPr>
          <w:rFonts w:ascii="Arial" w:hAnsi="Arial" w:eastAsia="Arial"/>
          <w:b/>
          <w:color w:val="0A2540"/>
        </w:rPr>
        <w:t xml:space="preserve">2. </w:t>
      </w:r>
      <w:r>
        <w:rPr>
          <w:rFonts w:ascii="Arial" w:hAnsi="Arial" w:eastAsia="Arial"/>
        </w:rPr>
        <w:t>Seleccione tipo de documento.</w:t>
      </w:r>
    </w:p>
    <w:p>
      <w:pPr>
        <w:ind w:left="259" w:hanging="259"/>
      </w:pPr>
      <w:r>
        <w:rPr>
          <w:rFonts w:ascii="Arial" w:hAnsi="Arial" w:eastAsia="Arial"/>
          <w:b/>
          <w:color w:val="0A2540"/>
        </w:rPr>
        <w:t xml:space="preserve">3. </w:t>
      </w:r>
      <w:r>
        <w:rPr>
          <w:rFonts w:ascii="Arial" w:hAnsi="Arial" w:eastAsia="Arial"/>
        </w:rPr>
        <w:t>Diseñe/edite contenido y guarde.</w:t>
      </w:r>
    </w:p>
    <w:p>
      <w:pPr>
        <w:ind w:left="259" w:hanging="259"/>
      </w:pPr>
      <w:r>
        <w:rPr>
          <w:rFonts w:ascii="Arial" w:hAnsi="Arial" w:eastAsia="Arial"/>
          <w:b/>
          <w:color w:val="0A2540"/>
        </w:rPr>
        <w:t xml:space="preserve">4. </w:t>
      </w:r>
      <w:r>
        <w:rPr>
          <w:rFonts w:ascii="Arial" w:hAnsi="Arial" w:eastAsia="Arial"/>
        </w:rPr>
        <w:t>Marque Predeterminada solo cuando haya sido revisada.</w:t>
      </w:r>
    </w:p>
    <w:p>
      <w:pPr>
        <w:pStyle w:val="Heading3"/>
      </w:pPr>
      <w:r>
        <w:t>Adjuntar soporte</w:t>
      </w:r>
    </w:p>
    <w:p>
      <w:pPr>
        <w:ind w:left="259" w:hanging="259"/>
      </w:pPr>
      <w:r>
        <w:rPr>
          <w:rFonts w:ascii="Arial" w:hAnsi="Arial" w:eastAsia="Arial"/>
          <w:b/>
          <w:color w:val="0A2540"/>
        </w:rPr>
        <w:t xml:space="preserve">1. </w:t>
      </w:r>
      <w:r>
        <w:rPr>
          <w:rFonts w:ascii="Arial" w:hAnsi="Arial" w:eastAsia="Arial"/>
        </w:rPr>
        <w:t>Abra Adjuntos.</w:t>
      </w:r>
    </w:p>
    <w:p>
      <w:pPr>
        <w:ind w:left="259" w:hanging="259"/>
      </w:pPr>
      <w:r>
        <w:rPr>
          <w:rFonts w:ascii="Arial" w:hAnsi="Arial" w:eastAsia="Arial"/>
          <w:b/>
          <w:color w:val="0A2540"/>
        </w:rPr>
        <w:t xml:space="preserve">2. </w:t>
      </w:r>
      <w:r>
        <w:rPr>
          <w:rFonts w:ascii="Arial" w:hAnsi="Arial" w:eastAsia="Arial"/>
        </w:rPr>
        <w:t>Seleccione tipo e ID relacionado.</w:t>
      </w:r>
    </w:p>
    <w:p>
      <w:pPr>
        <w:ind w:left="259" w:hanging="259"/>
      </w:pPr>
      <w:r>
        <w:rPr>
          <w:rFonts w:ascii="Arial" w:hAnsi="Arial" w:eastAsia="Arial"/>
          <w:b/>
          <w:color w:val="0A2540"/>
        </w:rPr>
        <w:t xml:space="preserve">3. </w:t>
      </w:r>
      <w:r>
        <w:rPr>
          <w:rFonts w:ascii="Arial" w:hAnsi="Arial" w:eastAsia="Arial"/>
        </w:rPr>
        <w:t>Elija archivo, nombre y notas.</w:t>
      </w:r>
    </w:p>
    <w:p>
      <w:pPr>
        <w:ind w:left="259" w:hanging="259"/>
      </w:pPr>
      <w:r>
        <w:rPr>
          <w:rFonts w:ascii="Arial" w:hAnsi="Arial" w:eastAsia="Arial"/>
          <w:b/>
          <w:color w:val="0A2540"/>
        </w:rPr>
        <w:t xml:space="preserve">4. </w:t>
      </w:r>
      <w:r>
        <w:rPr>
          <w:rFonts w:ascii="Arial" w:hAnsi="Arial" w:eastAsia="Arial"/>
        </w:rPr>
        <w:t>Guarde y compruebe el vínculo.</w:t>
      </w:r>
    </w:p>
    <w:p>
      <w:pPr>
        <w:pStyle w:val="Heading3"/>
      </w:pPr>
      <w:r>
        <w:t>Configurar webhook</w:t>
      </w:r>
    </w:p>
    <w:p>
      <w:pPr>
        <w:ind w:left="259" w:hanging="259"/>
      </w:pPr>
      <w:r>
        <w:rPr>
          <w:rFonts w:ascii="Arial" w:hAnsi="Arial" w:eastAsia="Arial"/>
          <w:b/>
          <w:color w:val="0A2540"/>
        </w:rPr>
        <w:t xml:space="preserve">1. </w:t>
      </w:r>
      <w:r>
        <w:rPr>
          <w:rFonts w:ascii="Arial" w:hAnsi="Arial" w:eastAsia="Arial"/>
        </w:rPr>
        <w:t>Abra Webhooks.</w:t>
      </w:r>
    </w:p>
    <w:p>
      <w:pPr>
        <w:ind w:left="259" w:hanging="259"/>
      </w:pPr>
      <w:r>
        <w:rPr>
          <w:rFonts w:ascii="Arial" w:hAnsi="Arial" w:eastAsia="Arial"/>
          <w:b/>
          <w:color w:val="0A2540"/>
        </w:rPr>
        <w:t xml:space="preserve">2. </w:t>
      </w:r>
      <w:r>
        <w:rPr>
          <w:rFonts w:ascii="Arial" w:hAnsi="Arial" w:eastAsia="Arial"/>
        </w:rPr>
        <w:t>Defina endpoint y eventos.</w:t>
      </w:r>
    </w:p>
    <w:p>
      <w:pPr>
        <w:ind w:left="259" w:hanging="259"/>
      </w:pPr>
      <w:r>
        <w:rPr>
          <w:rFonts w:ascii="Arial" w:hAnsi="Arial" w:eastAsia="Arial"/>
          <w:b/>
          <w:color w:val="0A2540"/>
        </w:rPr>
        <w:t xml:space="preserve">3. </w:t>
      </w:r>
      <w:r>
        <w:rPr>
          <w:rFonts w:ascii="Arial" w:hAnsi="Arial" w:eastAsia="Arial"/>
        </w:rPr>
        <w:t>Configure secreto/HMAC mediante la configuración segura.</w:t>
      </w:r>
    </w:p>
    <w:p>
      <w:pPr>
        <w:ind w:left="259" w:hanging="259"/>
      </w:pPr>
      <w:r>
        <w:rPr>
          <w:rFonts w:ascii="Arial" w:hAnsi="Arial" w:eastAsia="Arial"/>
          <w:b/>
          <w:color w:val="0A2540"/>
        </w:rPr>
        <w:t xml:space="preserve">4. </w:t>
      </w:r>
      <w:r>
        <w:rPr>
          <w:rFonts w:ascii="Arial" w:hAnsi="Arial" w:eastAsia="Arial"/>
        </w:rPr>
        <w:t>Pruebe y revise logs; no acepte firmas ausentes cuando la verificación está habilitada.</w:t>
      </w:r>
    </w:p>
    <w:p>
      <w:pPr>
        <w:pStyle w:val="Heading3"/>
      </w:pPr>
      <w:r>
        <w:t>Buenas prácticas y errores que debe evitar</w:t>
      </w:r>
    </w:p>
    <w:p>
      <w:pPr>
        <w:pStyle w:val="ListBullet"/>
        <w:spacing w:after="40"/>
      </w:pPr>
      <w:r>
        <w:rPr>
          <w:rFonts w:ascii="Arial" w:hAnsi="Arial" w:eastAsia="Arial"/>
          <w:sz w:val="20"/>
        </w:rPr>
        <w:t>No adjunte copias innecesarias de secretos.</w:t>
      </w:r>
    </w:p>
    <w:p>
      <w:pPr>
        <w:pStyle w:val="ListBullet"/>
        <w:spacing w:after="40"/>
      </w:pPr>
      <w:r>
        <w:rPr>
          <w:rFonts w:ascii="Arial" w:hAnsi="Arial" w:eastAsia="Arial"/>
          <w:sz w:val="20"/>
        </w:rPr>
        <w:t>Versione plantillas importantes.</w:t>
      </w:r>
    </w:p>
    <w:p>
      <w:pPr>
        <w:pStyle w:val="ListBullet"/>
        <w:spacing w:after="40"/>
      </w:pPr>
      <w:r>
        <w:rPr>
          <w:rFonts w:ascii="Arial" w:hAnsi="Arial" w:eastAsia="Arial"/>
          <w:sz w:val="20"/>
        </w:rPr>
        <w:t>Use HTTPS en webhooks remotos.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webhooks deben autenticarse y los adjuntos deben conservar su relación con el registro origen.</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Tipo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Nombre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Eliminar</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Clientes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Proveedores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Nueva Plantilla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Nombre documento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Eliminar adjunto</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Eliminar Webhook</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Nombre de la copia</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Eliminar Plantilla</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Seleccionar archivo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URL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Notas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Editar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Ventas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Nomina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Evento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Adjunto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Duplicar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Adjuntos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 detalles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Administración, migración, continuidad y soporte</w:t>
      </w:r>
    </w:p>
    <w:p>
      <w:pPr>
        <w:pStyle w:val="Heading2"/>
      </w:pPr>
      <w:r>
        <w:t>Empresas, usuarios y licencias</w:t>
      </w:r>
    </w:p>
    <w:p>
      <w:r>
        <w:rPr>
          <w:rFonts w:ascii="Arial" w:hAnsi="Arial" w:eastAsia="Arial"/>
        </w:rPr>
        <w:t>Administra organizaciones del ERP, usuarios/roles y estado de licenciamiento.</w:t>
      </w:r>
    </w:p>
    <w:p>
      <w:pPr>
        <w:pStyle w:val="Heading3"/>
      </w:pPr>
      <w:r>
        <w:t>Por qué existe este módulo</w:t>
      </w:r>
    </w:p>
    <w:p>
      <w:r>
        <w:rPr>
          <w:rFonts w:ascii="Arial" w:hAnsi="Arial" w:eastAsia="Arial"/>
        </w:rPr>
        <w:t>Permite separar responsabilidades y asegurar que solo personas autorizadas accedan a cada función.</w:t>
      </w:r>
    </w:p>
    <w:p>
      <w:pPr>
        <w:pStyle w:val="Heading3"/>
      </w:pPr>
      <w:r>
        <w:t>Antes de utilizarlo</w:t>
      </w:r>
    </w:p>
    <w:p>
      <w:pPr>
        <w:pStyle w:val="ListBullet"/>
        <w:spacing w:after="40"/>
      </w:pPr>
      <w:r>
        <w:rPr>
          <w:rFonts w:ascii="Arial" w:hAnsi="Arial" w:eastAsia="Arial"/>
          <w:sz w:val="20"/>
        </w:rPr>
        <w:t>Use un administrador nominal.</w:t>
      </w:r>
    </w:p>
    <w:p>
      <w:pPr>
        <w:pStyle w:val="ListBullet"/>
        <w:spacing w:after="40"/>
      </w:pPr>
      <w:r>
        <w:rPr>
          <w:rFonts w:ascii="Arial" w:hAnsi="Arial" w:eastAsia="Arial"/>
          <w:sz w:val="20"/>
        </w:rPr>
        <w:t>Revise licencia y familia.</w:t>
      </w:r>
    </w:p>
    <w:p>
      <w:pPr>
        <w:pStyle w:val="ListBullet"/>
        <w:spacing w:after="40"/>
      </w:pPr>
      <w:r>
        <w:rPr>
          <w:rFonts w:ascii="Arial" w:hAnsi="Arial" w:eastAsia="Arial"/>
          <w:sz w:val="20"/>
        </w:rPr>
        <w:t>Cree usuarios individuales.</w:t>
      </w:r>
    </w:p>
    <w:p>
      <w:pPr>
        <w:pStyle w:val="Heading3"/>
      </w:pPr>
      <w:r>
        <w:t>Crear usuario</w:t>
      </w:r>
    </w:p>
    <w:p>
      <w:pPr>
        <w:ind w:left="259" w:hanging="259"/>
      </w:pPr>
      <w:r>
        <w:rPr>
          <w:rFonts w:ascii="Arial" w:hAnsi="Arial" w:eastAsia="Arial"/>
          <w:b/>
          <w:color w:val="0A2540"/>
        </w:rPr>
        <w:t xml:space="preserve">1. </w:t>
      </w:r>
      <w:r>
        <w:rPr>
          <w:rFonts w:ascii="Arial" w:hAnsi="Arial" w:eastAsia="Arial"/>
        </w:rPr>
        <w:t>Abra Usuarios.</w:t>
      </w:r>
    </w:p>
    <w:p>
      <w:pPr>
        <w:ind w:left="259" w:hanging="259"/>
      </w:pPr>
      <w:r>
        <w:rPr>
          <w:rFonts w:ascii="Arial" w:hAnsi="Arial" w:eastAsia="Arial"/>
          <w:b/>
          <w:color w:val="0A2540"/>
        </w:rPr>
        <w:t xml:space="preserve">2. </w:t>
      </w:r>
      <w:r>
        <w:rPr>
          <w:rFonts w:ascii="Arial" w:hAnsi="Arial" w:eastAsia="Arial"/>
        </w:rPr>
        <w:t>Pulse crear/agregar.</w:t>
      </w:r>
    </w:p>
    <w:p>
      <w:pPr>
        <w:ind w:left="259" w:hanging="259"/>
      </w:pPr>
      <w:r>
        <w:rPr>
          <w:rFonts w:ascii="Arial" w:hAnsi="Arial" w:eastAsia="Arial"/>
          <w:b/>
          <w:color w:val="0A2540"/>
        </w:rPr>
        <w:t xml:space="preserve">3. </w:t>
      </w:r>
      <w:r>
        <w:rPr>
          <w:rFonts w:ascii="Arial" w:hAnsi="Arial" w:eastAsia="Arial"/>
        </w:rPr>
        <w:t>Diligencie nombre, usuario, rol y PIN conforme a política.</w:t>
      </w:r>
    </w:p>
    <w:p>
      <w:pPr>
        <w:ind w:left="259" w:hanging="259"/>
      </w:pPr>
      <w:r>
        <w:rPr>
          <w:rFonts w:ascii="Arial" w:hAnsi="Arial" w:eastAsia="Arial"/>
          <w:b/>
          <w:color w:val="0A2540"/>
        </w:rPr>
        <w:t xml:space="preserve">4. </w:t>
      </w:r>
      <w:r>
        <w:rPr>
          <w:rFonts w:ascii="Arial" w:hAnsi="Arial" w:eastAsia="Arial"/>
        </w:rPr>
        <w:t>Guarde y pruebe con la nueva cuenta.</w:t>
      </w:r>
    </w:p>
    <w:p>
      <w:pPr>
        <w:pStyle w:val="Heading3"/>
      </w:pPr>
      <w:r>
        <w:t>Revisar licencia</w:t>
      </w:r>
    </w:p>
    <w:p>
      <w:pPr>
        <w:ind w:left="259" w:hanging="259"/>
      </w:pPr>
      <w:r>
        <w:rPr>
          <w:rFonts w:ascii="Arial" w:hAnsi="Arial" w:eastAsia="Arial"/>
          <w:b/>
          <w:color w:val="0A2540"/>
        </w:rPr>
        <w:t xml:space="preserve">1. </w:t>
      </w:r>
      <w:r>
        <w:rPr>
          <w:rFonts w:ascii="Arial" w:hAnsi="Arial" w:eastAsia="Arial"/>
        </w:rPr>
        <w:t>Abra Licencias.</w:t>
      </w:r>
    </w:p>
    <w:p>
      <w:pPr>
        <w:ind w:left="259" w:hanging="259"/>
      </w:pPr>
      <w:r>
        <w:rPr>
          <w:rFonts w:ascii="Arial" w:hAnsi="Arial" w:eastAsia="Arial"/>
          <w:b/>
          <w:color w:val="0A2540"/>
        </w:rPr>
        <w:t xml:space="preserve">2. </w:t>
      </w:r>
      <w:r>
        <w:rPr>
          <w:rFonts w:ascii="Arial" w:hAnsi="Arial" w:eastAsia="Arial"/>
        </w:rPr>
        <w:t>Compruebe plan, estado, hardware/instalación y días restantes.</w:t>
      </w:r>
    </w:p>
    <w:p>
      <w:pPr>
        <w:ind w:left="259" w:hanging="259"/>
      </w:pPr>
      <w:r>
        <w:rPr>
          <w:rFonts w:ascii="Arial" w:hAnsi="Arial" w:eastAsia="Arial"/>
          <w:b/>
          <w:color w:val="0A2540"/>
        </w:rPr>
        <w:t xml:space="preserve">3. </w:t>
      </w:r>
      <w:r>
        <w:rPr>
          <w:rFonts w:ascii="Arial" w:hAnsi="Arial" w:eastAsia="Arial"/>
        </w:rPr>
        <w:t>No comparta tokens de activación.</w:t>
      </w:r>
    </w:p>
    <w:p>
      <w:pPr>
        <w:pStyle w:val="Heading3"/>
      </w:pPr>
      <w:r>
        <w:t>Cambiar empresa activa</w:t>
      </w:r>
    </w:p>
    <w:p>
      <w:pPr>
        <w:ind w:left="259" w:hanging="259"/>
      </w:pPr>
      <w:r>
        <w:rPr>
          <w:rFonts w:ascii="Arial" w:hAnsi="Arial" w:eastAsia="Arial"/>
          <w:b/>
          <w:color w:val="0A2540"/>
        </w:rPr>
        <w:t xml:space="preserve">1. </w:t>
      </w:r>
      <w:r>
        <w:rPr>
          <w:rFonts w:ascii="Arial" w:hAnsi="Arial" w:eastAsia="Arial"/>
        </w:rPr>
        <w:t>Abra Empresas.</w:t>
      </w:r>
    </w:p>
    <w:p>
      <w:pPr>
        <w:ind w:left="259" w:hanging="259"/>
      </w:pPr>
      <w:r>
        <w:rPr>
          <w:rFonts w:ascii="Arial" w:hAnsi="Arial" w:eastAsia="Arial"/>
          <w:b/>
          <w:color w:val="0A2540"/>
        </w:rPr>
        <w:t xml:space="preserve">2. </w:t>
      </w:r>
      <w:r>
        <w:rPr>
          <w:rFonts w:ascii="Arial" w:hAnsi="Arial" w:eastAsia="Arial"/>
        </w:rPr>
        <w:t>Seleccione la organización correcta.</w:t>
      </w:r>
    </w:p>
    <w:p>
      <w:pPr>
        <w:ind w:left="259" w:hanging="259"/>
      </w:pPr>
      <w:r>
        <w:rPr>
          <w:rFonts w:ascii="Arial" w:hAnsi="Arial" w:eastAsia="Arial"/>
          <w:b/>
          <w:color w:val="0A2540"/>
        </w:rPr>
        <w:t xml:space="preserve">3. </w:t>
      </w:r>
      <w:r>
        <w:rPr>
          <w:rFonts w:ascii="Arial" w:hAnsi="Arial" w:eastAsia="Arial"/>
        </w:rPr>
        <w:t>Compruebe el encabezado antes de registrar operaciones.</w:t>
      </w:r>
    </w:p>
    <w:p>
      <w:pPr>
        <w:pStyle w:val="Heading3"/>
      </w:pPr>
      <w:r>
        <w:t>Buenas prácticas y errores que debe evitar</w:t>
      </w:r>
    </w:p>
    <w:p>
      <w:pPr>
        <w:pStyle w:val="ListBullet"/>
        <w:spacing w:after="40"/>
      </w:pPr>
      <w:r>
        <w:rPr>
          <w:rFonts w:ascii="Arial" w:hAnsi="Arial" w:eastAsia="Arial"/>
          <w:sz w:val="20"/>
        </w:rPr>
        <w:t>Desactive cuentas de personas retiradas.</w:t>
      </w:r>
    </w:p>
    <w:p>
      <w:pPr>
        <w:pStyle w:val="ListBullet"/>
        <w:spacing w:after="40"/>
      </w:pPr>
      <w:r>
        <w:rPr>
          <w:rFonts w:ascii="Arial" w:hAnsi="Arial" w:eastAsia="Arial"/>
          <w:sz w:val="20"/>
        </w:rPr>
        <w:t>No comparta administrador.</w:t>
      </w:r>
    </w:p>
    <w:p>
      <w:pPr>
        <w:pStyle w:val="ListBullet"/>
        <w:spacing w:after="40"/>
      </w:pPr>
      <w:r>
        <w:rPr>
          <w:rFonts w:ascii="Arial" w:hAnsi="Arial" w:eastAsia="Arial"/>
          <w:sz w:val="20"/>
        </w:rPr>
        <w:t>Verifique empresa activa antes de operar.</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familia de producto está fijada por la licencia; una cuenta no puede habilitar la familia contraria cambiando una preferencia local.</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Monto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Crear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Nombre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Usuario</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Eliminar</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Usuario activo</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Eliminar empresa</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Eliminar usuario</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Actualizar estado</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Tipo de licencia: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Usuarios y permisos</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Rol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Usar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Notas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Email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Ciudad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Moneda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Fondos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Cajero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Empresa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Contador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Operador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Consulta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Perpetua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Continuar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Auditoría y trazabilidad</w:t>
      </w:r>
    </w:p>
    <w:p>
      <w:r>
        <w:rPr>
          <w:rFonts w:ascii="Arial" w:hAnsi="Arial" w:eastAsia="Arial"/>
        </w:rPr>
        <w:t>Permite buscar eventos por acción, entidad, usuario, detalle y fecha, y exportar evidencias.</w:t>
      </w:r>
    </w:p>
    <w:p>
      <w:pPr>
        <w:pStyle w:val="Heading3"/>
      </w:pPr>
      <w:r>
        <w:t>Por qué existe este módulo</w:t>
      </w:r>
    </w:p>
    <w:p>
      <w:r>
        <w:rPr>
          <w:rFonts w:ascii="Arial" w:hAnsi="Arial" w:eastAsia="Arial"/>
        </w:rPr>
        <w:t>Es la herramienta para investigar cambios y responder quién hizo una operación y cuándo.</w:t>
      </w:r>
    </w:p>
    <w:p>
      <w:pPr>
        <w:pStyle w:val="Heading3"/>
      </w:pPr>
      <w:r>
        <w:t>Antes de utilizarlo</w:t>
      </w:r>
    </w:p>
    <w:p>
      <w:pPr>
        <w:pStyle w:val="ListBullet"/>
        <w:spacing w:after="40"/>
      </w:pPr>
      <w:r>
        <w:rPr>
          <w:rFonts w:ascii="Arial" w:hAnsi="Arial" w:eastAsia="Arial"/>
          <w:sz w:val="20"/>
        </w:rPr>
        <w:t>Use filtros para no revisar miles de eventos.</w:t>
      </w:r>
    </w:p>
    <w:p>
      <w:pPr>
        <w:pStyle w:val="ListBullet"/>
        <w:spacing w:after="40"/>
      </w:pPr>
      <w:r>
        <w:rPr>
          <w:rFonts w:ascii="Arial" w:hAnsi="Arial" w:eastAsia="Arial"/>
          <w:sz w:val="20"/>
        </w:rPr>
        <w:t>Conserve exportaciones relevantes en un expediente/soporte autorizado.</w:t>
      </w:r>
    </w:p>
    <w:p>
      <w:pPr>
        <w:pStyle w:val="Heading3"/>
      </w:pPr>
      <w:r>
        <w:t>Buscar un evento</w:t>
      </w:r>
    </w:p>
    <w:p>
      <w:pPr>
        <w:ind w:left="259" w:hanging="259"/>
      </w:pPr>
      <w:r>
        <w:rPr>
          <w:rFonts w:ascii="Arial" w:hAnsi="Arial" w:eastAsia="Arial"/>
          <w:b/>
          <w:color w:val="0A2540"/>
        </w:rPr>
        <w:t xml:space="preserve">1. </w:t>
      </w:r>
      <w:r>
        <w:rPr>
          <w:rFonts w:ascii="Arial" w:hAnsi="Arial" w:eastAsia="Arial"/>
        </w:rPr>
        <w:t>Abra Auditoría.</w:t>
      </w:r>
    </w:p>
    <w:p>
      <w:pPr>
        <w:ind w:left="259" w:hanging="259"/>
      </w:pPr>
      <w:r>
        <w:rPr>
          <w:rFonts w:ascii="Arial" w:hAnsi="Arial" w:eastAsia="Arial"/>
          <w:b/>
          <w:color w:val="0A2540"/>
        </w:rPr>
        <w:t xml:space="preserve">2. </w:t>
      </w:r>
      <w:r>
        <w:rPr>
          <w:rFonts w:ascii="Arial" w:hAnsi="Arial" w:eastAsia="Arial"/>
        </w:rPr>
        <w:t>Escriba texto o seleccione módulo.</w:t>
      </w:r>
    </w:p>
    <w:p>
      <w:pPr>
        <w:ind w:left="259" w:hanging="259"/>
      </w:pPr>
      <w:r>
        <w:rPr>
          <w:rFonts w:ascii="Arial" w:hAnsi="Arial" w:eastAsia="Arial"/>
          <w:b/>
          <w:color w:val="0A2540"/>
        </w:rPr>
        <w:t xml:space="preserve">3. </w:t>
      </w:r>
      <w:r>
        <w:rPr>
          <w:rFonts w:ascii="Arial" w:hAnsi="Arial" w:eastAsia="Arial"/>
        </w:rPr>
        <w:t>Defina fechas si conoce el período.</w:t>
      </w:r>
    </w:p>
    <w:p>
      <w:pPr>
        <w:ind w:left="259" w:hanging="259"/>
      </w:pPr>
      <w:r>
        <w:rPr>
          <w:rFonts w:ascii="Arial" w:hAnsi="Arial" w:eastAsia="Arial"/>
          <w:b/>
          <w:color w:val="0A2540"/>
        </w:rPr>
        <w:t xml:space="preserve">4. </w:t>
      </w:r>
      <w:r>
        <w:rPr>
          <w:rFonts w:ascii="Arial" w:hAnsi="Arial" w:eastAsia="Arial"/>
        </w:rPr>
        <w:t>Abra el evento para ver detalle.</w:t>
      </w:r>
    </w:p>
    <w:p>
      <w:pPr>
        <w:pStyle w:val="Heading3"/>
      </w:pPr>
      <w:r>
        <w:t>Exportar</w:t>
      </w:r>
    </w:p>
    <w:p>
      <w:pPr>
        <w:ind w:left="259" w:hanging="259"/>
      </w:pPr>
      <w:r>
        <w:rPr>
          <w:rFonts w:ascii="Arial" w:hAnsi="Arial" w:eastAsia="Arial"/>
          <w:b/>
          <w:color w:val="0A2540"/>
        </w:rPr>
        <w:t xml:space="preserve">1. </w:t>
      </w:r>
      <w:r>
        <w:rPr>
          <w:rFonts w:ascii="Arial" w:hAnsi="Arial" w:eastAsia="Arial"/>
        </w:rPr>
        <w:t>Revise el filtro activo.</w:t>
      </w:r>
    </w:p>
    <w:p>
      <w:pPr>
        <w:ind w:left="259" w:hanging="259"/>
      </w:pPr>
      <w:r>
        <w:rPr>
          <w:rFonts w:ascii="Arial" w:hAnsi="Arial" w:eastAsia="Arial"/>
          <w:b/>
          <w:color w:val="0A2540"/>
        </w:rPr>
        <w:t xml:space="preserve">2. </w:t>
      </w:r>
      <w:r>
        <w:rPr>
          <w:rFonts w:ascii="Arial" w:hAnsi="Arial" w:eastAsia="Arial"/>
        </w:rPr>
        <w:t>Pulse Exportar Excel.</w:t>
      </w:r>
    </w:p>
    <w:p>
      <w:pPr>
        <w:ind w:left="259" w:hanging="259"/>
      </w:pPr>
      <w:r>
        <w:rPr>
          <w:rFonts w:ascii="Arial" w:hAnsi="Arial" w:eastAsia="Arial"/>
          <w:b/>
          <w:color w:val="0A2540"/>
        </w:rPr>
        <w:t xml:space="preserve">3. </w:t>
      </w:r>
      <w:r>
        <w:rPr>
          <w:rFonts w:ascii="Arial" w:hAnsi="Arial" w:eastAsia="Arial"/>
        </w:rPr>
        <w:t>Guarde el archivo en carpeta controlada y documente por qué se exportó.</w:t>
      </w:r>
    </w:p>
    <w:p>
      <w:pPr>
        <w:pStyle w:val="Heading3"/>
      </w:pPr>
      <w:r>
        <w:t>Buenas prácticas y errores que debe evitar</w:t>
      </w:r>
    </w:p>
    <w:p>
      <w:pPr>
        <w:pStyle w:val="ListBullet"/>
        <w:spacing w:after="40"/>
      </w:pPr>
      <w:r>
        <w:rPr>
          <w:rFonts w:ascii="Arial" w:hAnsi="Arial" w:eastAsia="Arial"/>
          <w:sz w:val="20"/>
        </w:rPr>
        <w:t>No edite exportaciones y las presente como si fueran el registro original.</w:t>
      </w:r>
    </w:p>
    <w:p>
      <w:pPr>
        <w:pStyle w:val="ListBullet"/>
        <w:spacing w:after="40"/>
      </w:pPr>
      <w:r>
        <w:rPr>
          <w:rFonts w:ascii="Arial" w:hAnsi="Arial" w:eastAsia="Arial"/>
          <w:sz w:val="20"/>
        </w:rPr>
        <w:t>Use la auditoría para investigar, no para castigar sin contexto.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El valor de la auditoría depende de usuarios individuales, relojes correctos y prohibición de compartir credenciales.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Buscar</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Exportar Excel</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Filtrar por fecha</w:t>
            </w:r>
          </w:p>
        </w:tc>
        <w:tc>
          <w:tcPr>
            <w:tcW w:type="dxa" w:w="6552"/>
            <w:vAlign w:val="top"/>
          </w:tcPr>
          <w:p>
            <w:pPr>
              <w:spacing w:after="20"/>
            </w:pPr>
            <w:r>
              <w:rPr>
                <w:rFonts w:ascii="Arial" w:hAnsi="Arial" w:eastAsia="Arial"/>
                <w:color w:val="111827"/>
                <w:sz w:val="16"/>
              </w:rPr>
              <w:t>Reduce temporalmente la lista a los criterios escogidos.</w:t>
            </w:r>
          </w:p>
        </w:tc>
      </w:tr>
      <w:tr>
        <w:trPr>
          <w:cantSplit w:val="true"/>
        </w:trPr>
        <w:tc>
          <w:tcPr>
            <w:tcW w:type="dxa" w:w="3384"/>
            <w:vAlign w:val="top"/>
            <w:shd w:fill="F4F6F9"/>
          </w:tcPr>
          <w:p>
            <w:pPr>
              <w:spacing w:after="20"/>
            </w:pPr>
            <w:r>
              <w:rPr>
                <w:rFonts w:ascii="Arial" w:hAnsi="Arial" w:eastAsia="Arial"/>
                <w:color w:val="111827"/>
                <w:sz w:val="16"/>
              </w:rPr>
              <w:t>Filtrar por módulo</w:t>
            </w:r>
          </w:p>
        </w:tc>
        <w:tc>
          <w:tcPr>
            <w:tcW w:type="dxa" w:w="6552"/>
            <w:vAlign w:val="top"/>
          </w:tcPr>
          <w:p>
            <w:pPr>
              <w:spacing w:after="20"/>
            </w:pPr>
            <w:r>
              <w:rPr>
                <w:rFonts w:ascii="Arial" w:hAnsi="Arial" w:eastAsia="Arial"/>
                <w:color w:val="111827"/>
                <w:sz w:val="16"/>
              </w:rPr>
              <w:t>Reduce temporalmente la lista a los criterios escogidos.</w:t>
            </w:r>
          </w:p>
        </w:tc>
      </w:tr>
      <w:tr>
        <w:trPr>
          <w:cantSplit w:val="true"/>
        </w:trPr>
        <w:tc>
          <w:tcPr>
            <w:tcW w:type="dxa" w:w="3384"/>
            <w:vAlign w:val="top"/>
            <w:shd w:fill="F4F6F9"/>
          </w:tcPr>
          <w:p>
            <w:pPr>
              <w:spacing w:after="20"/>
            </w:pPr>
            <w:r>
              <w:rPr>
                <w:rFonts w:ascii="Arial" w:hAnsi="Arial" w:eastAsia="Arial"/>
                <w:color w:val="111827"/>
                <w:sz w:val="16"/>
              </w:rPr>
              <w:t>Seleccionar fecha de fin del rango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Seleccionar fecha de inicio del rango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Auditoría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Limpiar fechas</w:t>
            </w:r>
          </w:p>
        </w:tc>
        <w:tc>
          <w:tcPr>
            <w:tcW w:type="dxa" w:w="6552"/>
            <w:vAlign w:val="top"/>
          </w:tcPr>
          <w:p>
            <w:pPr>
              <w:spacing w:after="20"/>
            </w:pPr>
            <w:r>
              <w:rPr>
                <w:rFonts w:ascii="Arial" w:hAnsi="Arial" w:eastAsia="Arial"/>
                <w:color w:val="111827"/>
                <w:sz w:val="16"/>
              </w:rPr>
              <w:t>Retira filtros o valores de búsqueda para volver a la vista general.</w:t>
            </w:r>
          </w:p>
        </w:tc>
      </w:tr>
      <w:tr>
        <w:trPr>
          <w:cantSplit w:val="true"/>
        </w:trPr>
        <w:tc>
          <w:tcPr>
            <w:tcW w:type="dxa" w:w="3384"/>
            <w:vAlign w:val="top"/>
            <w:shd w:fill="F4F6F9"/>
          </w:tcPr>
          <w:p>
            <w:pPr>
              <w:spacing w:after="20"/>
            </w:pPr>
            <w:r>
              <w:rPr>
                <w:rFonts w:ascii="Arial" w:hAnsi="Arial" w:eastAsia="Arial"/>
                <w:color w:val="111827"/>
                <w:sz w:val="16"/>
              </w:rPr>
              <w:t>Todos los módulos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Hilo de trazabilidad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Quitar filtro de fechas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No hay eventos de auditoría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Escribe para filtrar por cualquier campo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Texto en acción, entidad, usuario o detalle</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Mostrar eventos de todos los módulos del sistema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Trazabilidad de cambios, cierres, usuarios y documentos.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bl>
    <w:p>
      <w:pPr>
        <w:pStyle w:val="Heading2"/>
      </w:pPr>
      <w:r>
        <w:t>Migración desde otros sistemas</w:t>
      </w:r>
    </w:p>
    <w:p>
      <w:r>
        <w:rPr>
          <w:rFonts w:ascii="Arial" w:hAnsi="Arial" w:eastAsia="Arial"/>
        </w:rPr>
        <w:t>Importa maestros y saldos seguros desde archivos/SQLite, preserva histórico legado y puede incorporar carpetas documentales.</w:t>
      </w:r>
    </w:p>
    <w:p>
      <w:pPr>
        <w:pStyle w:val="Heading3"/>
      </w:pPr>
      <w:r>
        <w:t>Por qué existe este módulo</w:t>
      </w:r>
    </w:p>
    <w:p>
      <w:r>
        <w:rPr>
          <w:rFonts w:ascii="Arial" w:hAnsi="Arial" w:eastAsia="Arial"/>
        </w:rPr>
        <w:t>Permite que un cliente cambie de software sin empezar de cero ni reconstruir artificialmente años de hechos económicos.</w:t>
      </w:r>
    </w:p>
    <w:p>
      <w:pPr>
        <w:pStyle w:val="Heading3"/>
      </w:pPr>
      <w:r>
        <w:t>Antes de utilizarlo</w:t>
      </w:r>
    </w:p>
    <w:p>
      <w:pPr>
        <w:pStyle w:val="ListBullet"/>
        <w:spacing w:after="40"/>
      </w:pPr>
      <w:r>
        <w:rPr>
          <w:rFonts w:ascii="Arial" w:hAnsi="Arial" w:eastAsia="Arial"/>
          <w:sz w:val="20"/>
        </w:rPr>
        <w:t>Defina fecha/hora de corte.</w:t>
      </w:r>
    </w:p>
    <w:p>
      <w:pPr>
        <w:pStyle w:val="ListBullet"/>
        <w:spacing w:after="40"/>
      </w:pPr>
      <w:r>
        <w:rPr>
          <w:rFonts w:ascii="Arial" w:hAnsi="Arial" w:eastAsia="Arial"/>
          <w:sz w:val="20"/>
        </w:rPr>
        <w:t>Concilie el sistema anterior.</w:t>
      </w:r>
    </w:p>
    <w:p>
      <w:pPr>
        <w:pStyle w:val="ListBullet"/>
        <w:spacing w:after="40"/>
      </w:pPr>
      <w:r>
        <w:rPr>
          <w:rFonts w:ascii="Arial" w:hAnsi="Arial" w:eastAsia="Arial"/>
          <w:sz w:val="20"/>
        </w:rPr>
        <w:t>Conserve una copia independiente del origen.</w:t>
      </w:r>
    </w:p>
    <w:p>
      <w:pPr>
        <w:pStyle w:val="ListBullet"/>
        <w:spacing w:after="40"/>
      </w:pPr>
      <w:r>
        <w:rPr>
          <w:rFonts w:ascii="Arial" w:hAnsi="Arial" w:eastAsia="Arial"/>
          <w:sz w:val="20"/>
        </w:rPr>
        <w:t>No siga registrando en ambos sistemas después del corte.</w:t>
      </w:r>
    </w:p>
    <w:p>
      <w:pPr>
        <w:pStyle w:val="Heading3"/>
      </w:pPr>
      <w:r>
        <w:t>Migrar datos estructurados</w:t>
      </w:r>
    </w:p>
    <w:p>
      <w:pPr>
        <w:ind w:left="259" w:hanging="259"/>
      </w:pPr>
      <w:r>
        <w:rPr>
          <w:rFonts w:ascii="Arial" w:hAnsi="Arial" w:eastAsia="Arial"/>
          <w:b/>
          <w:color w:val="0A2540"/>
        </w:rPr>
        <w:t xml:space="preserve">1. </w:t>
      </w:r>
      <w:r>
        <w:rPr>
          <w:rFonts w:ascii="Arial" w:hAnsi="Arial" w:eastAsia="Arial"/>
        </w:rPr>
        <w:t>Abra Migración de datos.</w:t>
      </w:r>
    </w:p>
    <w:p>
      <w:pPr>
        <w:ind w:left="259" w:hanging="259"/>
      </w:pPr>
      <w:r>
        <w:rPr>
          <w:rFonts w:ascii="Arial" w:hAnsi="Arial" w:eastAsia="Arial"/>
          <w:b/>
          <w:color w:val="0A2540"/>
        </w:rPr>
        <w:t xml:space="preserve">2. </w:t>
      </w:r>
      <w:r>
        <w:rPr>
          <w:rFonts w:ascii="Arial" w:hAnsi="Arial" w:eastAsia="Arial"/>
        </w:rPr>
        <w:t>Seleccione CSV/TSV/TXT/PSV, XLSX, JSON o SQLite.</w:t>
      </w:r>
    </w:p>
    <w:p>
      <w:pPr>
        <w:ind w:left="259" w:hanging="259"/>
      </w:pPr>
      <w:r>
        <w:rPr>
          <w:rFonts w:ascii="Arial" w:hAnsi="Arial" w:eastAsia="Arial"/>
          <w:b/>
          <w:color w:val="0A2540"/>
        </w:rPr>
        <w:t xml:space="preserve">3. </w:t>
      </w:r>
      <w:r>
        <w:rPr>
          <w:rFonts w:ascii="Arial" w:hAnsi="Arial" w:eastAsia="Arial"/>
        </w:rPr>
        <w:t>Seleccione hoja/tabla y destino.</w:t>
      </w:r>
    </w:p>
    <w:p>
      <w:pPr>
        <w:ind w:left="259" w:hanging="259"/>
      </w:pPr>
      <w:r>
        <w:rPr>
          <w:rFonts w:ascii="Arial" w:hAnsi="Arial" w:eastAsia="Arial"/>
          <w:b/>
          <w:color w:val="0A2540"/>
        </w:rPr>
        <w:t xml:space="preserve">4. </w:t>
      </w:r>
      <w:r>
        <w:rPr>
          <w:rFonts w:ascii="Arial" w:hAnsi="Arial" w:eastAsia="Arial"/>
        </w:rPr>
        <w:t>Revise el mapeo automático y corrija columnas.</w:t>
      </w:r>
    </w:p>
    <w:p>
      <w:pPr>
        <w:ind w:left="259" w:hanging="259"/>
      </w:pPr>
      <w:r>
        <w:rPr>
          <w:rFonts w:ascii="Arial" w:hAnsi="Arial" w:eastAsia="Arial"/>
          <w:b/>
          <w:color w:val="0A2540"/>
        </w:rPr>
        <w:t xml:space="preserve">5. </w:t>
      </w:r>
      <w:r>
        <w:rPr>
          <w:rFonts w:ascii="Arial" w:hAnsi="Arial" w:eastAsia="Arial"/>
        </w:rPr>
        <w:t>Elija política de duplicados.</w:t>
      </w:r>
    </w:p>
    <w:p>
      <w:pPr>
        <w:ind w:left="259" w:hanging="259"/>
      </w:pPr>
      <w:r>
        <w:rPr>
          <w:rFonts w:ascii="Arial" w:hAnsi="Arial" w:eastAsia="Arial"/>
          <w:b/>
          <w:color w:val="0A2540"/>
        </w:rPr>
        <w:t xml:space="preserve">6. </w:t>
      </w:r>
      <w:r>
        <w:rPr>
          <w:rFonts w:ascii="Arial" w:hAnsi="Arial" w:eastAsia="Arial"/>
        </w:rPr>
        <w:t>Valide y revise observaciones.</w:t>
      </w:r>
    </w:p>
    <w:p>
      <w:pPr>
        <w:ind w:left="259" w:hanging="259"/>
      </w:pPr>
      <w:r>
        <w:rPr>
          <w:rFonts w:ascii="Arial" w:hAnsi="Arial" w:eastAsia="Arial"/>
          <w:b/>
          <w:color w:val="0A2540"/>
        </w:rPr>
        <w:t xml:space="preserve">7. </w:t>
      </w:r>
      <w:r>
        <w:rPr>
          <w:rFonts w:ascii="Arial" w:hAnsi="Arial" w:eastAsia="Arial"/>
        </w:rPr>
        <w:t>Confirme; MerkaERP crea respaldo integral antes de escribir.</w:t>
      </w:r>
    </w:p>
    <w:p>
      <w:pPr>
        <w:ind w:left="259" w:hanging="259"/>
      </w:pPr>
      <w:r>
        <w:rPr>
          <w:rFonts w:ascii="Arial" w:hAnsi="Arial" w:eastAsia="Arial"/>
          <w:b/>
          <w:color w:val="0A2540"/>
        </w:rPr>
        <w:t xml:space="preserve">8. </w:t>
      </w:r>
      <w:r>
        <w:rPr>
          <w:rFonts w:ascii="Arial" w:hAnsi="Arial" w:eastAsia="Arial"/>
        </w:rPr>
        <w:t>Ejecute Conciliar integridad.</w:t>
      </w:r>
    </w:p>
    <w:p>
      <w:pPr>
        <w:pStyle w:val="Heading3"/>
      </w:pPr>
      <w:r>
        <w:t>Conservar histórico</w:t>
      </w:r>
    </w:p>
    <w:p>
      <w:pPr>
        <w:ind w:left="259" w:hanging="259"/>
      </w:pPr>
      <w:r>
        <w:rPr>
          <w:rFonts w:ascii="Arial" w:hAnsi="Arial" w:eastAsia="Arial"/>
          <w:b/>
          <w:color w:val="0A2540"/>
        </w:rPr>
        <w:t xml:space="preserve">1. </w:t>
      </w:r>
      <w:r>
        <w:rPr>
          <w:rFonts w:ascii="Arial" w:hAnsi="Arial" w:eastAsia="Arial"/>
        </w:rPr>
        <w:t>Use Conservar exportación completa/Archivo legado para hojas que no deben transformarse.</w:t>
      </w:r>
    </w:p>
    <w:p>
      <w:pPr>
        <w:ind w:left="259" w:hanging="259"/>
      </w:pPr>
      <w:r>
        <w:rPr>
          <w:rFonts w:ascii="Arial" w:hAnsi="Arial" w:eastAsia="Arial"/>
          <w:b/>
          <w:color w:val="0A2540"/>
        </w:rPr>
        <w:t xml:space="preserve">2. </w:t>
      </w:r>
      <w:r>
        <w:rPr>
          <w:rFonts w:ascii="Arial" w:hAnsi="Arial" w:eastAsia="Arial"/>
        </w:rPr>
        <w:t>Compruebe que pueda buscar por nombre, factura, código o concepto.</w:t>
      </w:r>
    </w:p>
    <w:p>
      <w:pPr>
        <w:pStyle w:val="Heading3"/>
      </w:pPr>
      <w:r>
        <w:t>Migrar documentos</w:t>
      </w:r>
    </w:p>
    <w:p>
      <w:pPr>
        <w:ind w:left="259" w:hanging="259"/>
      </w:pPr>
      <w:r>
        <w:rPr>
          <w:rFonts w:ascii="Arial" w:hAnsi="Arial" w:eastAsia="Arial"/>
          <w:b/>
          <w:color w:val="0A2540"/>
        </w:rPr>
        <w:t xml:space="preserve">1. </w:t>
      </w:r>
      <w:r>
        <w:rPr>
          <w:rFonts w:ascii="Arial" w:hAnsi="Arial" w:eastAsia="Arial"/>
        </w:rPr>
        <w:t>Seleccione Migrar carpeta documental.</w:t>
      </w:r>
    </w:p>
    <w:p>
      <w:pPr>
        <w:ind w:left="259" w:hanging="259"/>
      </w:pPr>
      <w:r>
        <w:rPr>
          <w:rFonts w:ascii="Arial" w:hAnsi="Arial" w:eastAsia="Arial"/>
          <w:b/>
          <w:color w:val="0A2540"/>
        </w:rPr>
        <w:t xml:space="preserve">2. </w:t>
      </w:r>
      <w:r>
        <w:rPr>
          <w:rFonts w:ascii="Arial" w:hAnsi="Arial" w:eastAsia="Arial"/>
        </w:rPr>
        <w:t>Elija la carpeta raíz del sistema anterior.</w:t>
      </w:r>
    </w:p>
    <w:p>
      <w:pPr>
        <w:ind w:left="259" w:hanging="259"/>
      </w:pPr>
      <w:r>
        <w:rPr>
          <w:rFonts w:ascii="Arial" w:hAnsi="Arial" w:eastAsia="Arial"/>
          <w:b/>
          <w:color w:val="0A2540"/>
        </w:rPr>
        <w:t xml:space="preserve">3. </w:t>
      </w:r>
      <w:r>
        <w:rPr>
          <w:rFonts w:ascii="Arial" w:hAnsi="Arial" w:eastAsia="Arial"/>
        </w:rPr>
        <w:t>MerkaERP crea un expediente legado, copia archivos y calcula SHA-256.</w:t>
      </w:r>
    </w:p>
    <w:p>
      <w:pPr>
        <w:ind w:left="259" w:hanging="259"/>
      </w:pPr>
      <w:r>
        <w:rPr>
          <w:rFonts w:ascii="Arial" w:hAnsi="Arial" w:eastAsia="Arial"/>
          <w:b/>
          <w:color w:val="0A2540"/>
        </w:rPr>
        <w:t xml:space="preserve">4. </w:t>
      </w:r>
      <w:r>
        <w:rPr>
          <w:rFonts w:ascii="Arial" w:hAnsi="Arial" w:eastAsia="Arial"/>
        </w:rPr>
        <w:t>Revise el reporte de migración.</w:t>
      </w:r>
    </w:p>
    <w:p>
      <w:pPr>
        <w:pStyle w:val="Heading3"/>
      </w:pPr>
      <w:r>
        <w:t>Revertir</w:t>
      </w:r>
    </w:p>
    <w:p>
      <w:pPr>
        <w:ind w:left="259" w:hanging="259"/>
      </w:pPr>
      <w:r>
        <w:rPr>
          <w:rFonts w:ascii="Arial" w:hAnsi="Arial" w:eastAsia="Arial"/>
          <w:b/>
          <w:color w:val="0A2540"/>
        </w:rPr>
        <w:t xml:space="preserve">1. </w:t>
      </w:r>
      <w:r>
        <w:rPr>
          <w:rFonts w:ascii="Arial" w:hAnsi="Arial" w:eastAsia="Arial"/>
        </w:rPr>
        <w:t>Abra Historial.</w:t>
      </w:r>
    </w:p>
    <w:p>
      <w:pPr>
        <w:ind w:left="259" w:hanging="259"/>
      </w:pPr>
      <w:r>
        <w:rPr>
          <w:rFonts w:ascii="Arial" w:hAnsi="Arial" w:eastAsia="Arial"/>
          <w:b/>
          <w:color w:val="0A2540"/>
        </w:rPr>
        <w:t xml:space="preserve">2. </w:t>
      </w:r>
      <w:r>
        <w:rPr>
          <w:rFonts w:ascii="Arial" w:hAnsi="Arial" w:eastAsia="Arial"/>
        </w:rPr>
        <w:t>Seleccione la migración.</w:t>
      </w:r>
    </w:p>
    <w:p>
      <w:pPr>
        <w:ind w:left="259" w:hanging="259"/>
      </w:pPr>
      <w:r>
        <w:rPr>
          <w:rFonts w:ascii="Arial" w:hAnsi="Arial" w:eastAsia="Arial"/>
          <w:b/>
          <w:color w:val="0A2540"/>
        </w:rPr>
        <w:t xml:space="preserve">3. </w:t>
      </w:r>
      <w:r>
        <w:rPr>
          <w:rFonts w:ascii="Arial" w:hAnsi="Arial" w:eastAsia="Arial"/>
        </w:rPr>
        <w:t>Pulse Revertir.</w:t>
      </w:r>
    </w:p>
    <w:p>
      <w:pPr>
        <w:ind w:left="259" w:hanging="259"/>
      </w:pPr>
      <w:r>
        <w:rPr>
          <w:rFonts w:ascii="Arial" w:hAnsi="Arial" w:eastAsia="Arial"/>
          <w:b/>
          <w:color w:val="0A2540"/>
        </w:rPr>
        <w:t xml:space="preserve">4. </w:t>
      </w:r>
      <w:r>
        <w:rPr>
          <w:rFonts w:ascii="Arial" w:hAnsi="Arial" w:eastAsia="Arial"/>
        </w:rPr>
        <w:t>MerkaERP solo revierte registros de esa migración; si fueron modificados después, bloquea la eliminación para proteger trabajo posterior.</w:t>
      </w:r>
    </w:p>
    <w:p>
      <w:pPr>
        <w:pStyle w:val="Heading3"/>
      </w:pPr>
      <w:r>
        <w:t>Buenas prácticas y errores que debe evitar</w:t>
      </w:r>
    </w:p>
    <w:p>
      <w:pPr>
        <w:pStyle w:val="ListBullet"/>
        <w:spacing w:after="40"/>
      </w:pPr>
      <w:r>
        <w:rPr>
          <w:rFonts w:ascii="Arial" w:hAnsi="Arial" w:eastAsia="Arial"/>
          <w:sz w:val="20"/>
        </w:rPr>
        <w:t>No importe contraseñas/tokens.</w:t>
      </w:r>
    </w:p>
    <w:p>
      <w:pPr>
        <w:pStyle w:val="ListBullet"/>
        <w:spacing w:after="40"/>
      </w:pPr>
      <w:r>
        <w:rPr>
          <w:rFonts w:ascii="Arial" w:hAnsi="Arial" w:eastAsia="Arial"/>
          <w:sz w:val="20"/>
        </w:rPr>
        <w:t>No reconstruya ventas históricas si duplicaría caja, inventario o impuestos.</w:t>
      </w:r>
    </w:p>
    <w:p>
      <w:pPr>
        <w:pStyle w:val="ListBullet"/>
        <w:spacing w:after="40"/>
      </w:pPr>
      <w:r>
        <w:rPr>
          <w:rFonts w:ascii="Arial" w:hAnsi="Arial" w:eastAsia="Arial"/>
          <w:sz w:val="20"/>
        </w:rPr>
        <w:t>Conserve hashes y reportes del origen.</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Toda migración importante debe tener respaldo previo, reporte, conciliación y aceptación Go-Live.</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Buscar</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Migrar</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Revertir</w:t>
            </w:r>
          </w:p>
        </w:tc>
        <w:tc>
          <w:tcPr>
            <w:tcW w:type="dxa" w:w="6552"/>
            <w:vAlign w:val="top"/>
          </w:tcPr>
          <w:p>
            <w:pPr>
              <w:spacing w:after="20"/>
            </w:pPr>
            <w:r>
              <w:rPr>
                <w:rFonts w:ascii="Arial" w:hAnsi="Arial" w:eastAsia="Arial"/>
                <w:color w:val="111827"/>
                <w:sz w:val="16"/>
              </w:rPr>
              <w:t>Intenta deshacer únicamente los cambios de la operación identificada y se bloquea si existe trabajo posterior incompatible.</w:t>
            </w:r>
          </w:p>
        </w:tc>
      </w:tr>
      <w:tr>
        <w:trPr>
          <w:cantSplit w:val="true"/>
        </w:trPr>
        <w:tc>
          <w:tcPr>
            <w:tcW w:type="dxa" w:w="3384"/>
            <w:vAlign w:val="top"/>
            <w:shd w:fill="F4F6F9"/>
          </w:tcPr>
          <w:p>
            <w:pPr>
              <w:spacing w:after="20"/>
            </w:pPr>
            <w:r>
              <w:rPr>
                <w:rFonts w:ascii="Arial" w:hAnsi="Arial" w:eastAsia="Arial"/>
                <w:color w:val="111827"/>
                <w:sz w:val="16"/>
              </w:rPr>
              <w:t>Migrar hacia</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Conciliar todas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Exportar reporte</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Migrar documentos</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Revertir migración</w:t>
            </w:r>
          </w:p>
        </w:tc>
        <w:tc>
          <w:tcPr>
            <w:tcW w:type="dxa" w:w="6552"/>
            <w:vAlign w:val="top"/>
          </w:tcPr>
          <w:p>
            <w:pPr>
              <w:spacing w:after="20"/>
            </w:pPr>
            <w:r>
              <w:rPr>
                <w:rFonts w:ascii="Arial" w:hAnsi="Arial" w:eastAsia="Arial"/>
                <w:color w:val="111827"/>
                <w:sz w:val="16"/>
              </w:rPr>
              <w:t>Intenta deshacer únicamente los cambios de la operación identificada y se bloquea si existe trabajo posterior incompatible.</w:t>
            </w:r>
          </w:p>
        </w:tc>
      </w:tr>
      <w:tr>
        <w:trPr>
          <w:cantSplit w:val="true"/>
        </w:trPr>
        <w:tc>
          <w:tcPr>
            <w:tcW w:type="dxa" w:w="3384"/>
            <w:vAlign w:val="top"/>
            <w:shd w:fill="F4F6F9"/>
          </w:tcPr>
          <w:p>
            <w:pPr>
              <w:spacing w:after="20"/>
            </w:pPr>
            <w:r>
              <w:rPr>
                <w:rFonts w:ascii="Arial" w:hAnsi="Arial" w:eastAsia="Arial"/>
                <w:color w:val="111827"/>
                <w:sz w:val="16"/>
              </w:rPr>
              <w:t>Conciliar integridad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Migrar carpeta documental</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Migrar carpeta documental al SGDEA</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Buscar en información del sistema anterior</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Documentos y soportes del sistema anterior</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Fusionar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Vista previa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Conservar todo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Hacerlo después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 No importar —</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2. Hoja y destino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Omitir duplicados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Migración asistida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Confirmar migración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1. Archivo de origen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Continuar a MerkaERP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4. Validar e importar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Respaldos, Salud y soporte, Centro ERP y Go-Live</w:t>
      </w:r>
    </w:p>
    <w:p>
      <w:r>
        <w:rPr>
          <w:rFonts w:ascii="Arial" w:hAnsi="Arial" w:eastAsia="Arial"/>
        </w:rPr>
        <w:t>Reúne continuidad, diagnóstico, prueba de restauración, paquete de soporte y checklist de puesta en marcha.</w:t>
      </w:r>
    </w:p>
    <w:p>
      <w:pPr>
        <w:pStyle w:val="Heading3"/>
      </w:pPr>
      <w:r>
        <w:t>Por qué existe este módulo</w:t>
      </w:r>
    </w:p>
    <w:p>
      <w:r>
        <w:rPr>
          <w:rFonts w:ascii="Arial" w:hAnsi="Arial" w:eastAsia="Arial"/>
        </w:rPr>
        <w:t>Un ERP es confiable cuando puede detectar problemas y recuperar datos, no solo cuando abre correctamente.</w:t>
      </w:r>
    </w:p>
    <w:p>
      <w:pPr>
        <w:pStyle w:val="Heading3"/>
      </w:pPr>
      <w:r>
        <w:t>Antes de utilizarlo</w:t>
      </w:r>
    </w:p>
    <w:p>
      <w:pPr>
        <w:pStyle w:val="ListBullet"/>
        <w:spacing w:after="40"/>
      </w:pPr>
      <w:r>
        <w:rPr>
          <w:rFonts w:ascii="Arial" w:hAnsi="Arial" w:eastAsia="Arial"/>
          <w:sz w:val="20"/>
        </w:rPr>
        <w:t>Configure ubicación de respaldo.</w:t>
      </w:r>
    </w:p>
    <w:p>
      <w:pPr>
        <w:pStyle w:val="ListBullet"/>
        <w:spacing w:after="40"/>
      </w:pPr>
      <w:r>
        <w:rPr>
          <w:rFonts w:ascii="Arial" w:hAnsi="Arial" w:eastAsia="Arial"/>
          <w:sz w:val="20"/>
        </w:rPr>
        <w:t>Realice prueba periódica de restauración.</w:t>
      </w:r>
    </w:p>
    <w:p>
      <w:pPr>
        <w:pStyle w:val="ListBullet"/>
        <w:spacing w:after="40"/>
      </w:pPr>
      <w:r>
        <w:rPr>
          <w:rFonts w:ascii="Arial" w:hAnsi="Arial" w:eastAsia="Arial"/>
          <w:sz w:val="20"/>
        </w:rPr>
        <w:t>Ejecute Go-Live antes de datos reales.</w:t>
      </w:r>
    </w:p>
    <w:p>
      <w:pPr>
        <w:pStyle w:val="Heading3"/>
      </w:pPr>
      <w:r>
        <w:t>Crear respaldo</w:t>
      </w:r>
    </w:p>
    <w:p>
      <w:pPr>
        <w:ind w:left="259" w:hanging="259"/>
      </w:pPr>
      <w:r>
        <w:rPr>
          <w:rFonts w:ascii="Arial" w:hAnsi="Arial" w:eastAsia="Arial"/>
          <w:b/>
          <w:color w:val="0A2540"/>
        </w:rPr>
        <w:t xml:space="preserve">1. </w:t>
      </w:r>
      <w:r>
        <w:rPr>
          <w:rFonts w:ascii="Arial" w:hAnsi="Arial" w:eastAsia="Arial"/>
        </w:rPr>
        <w:t>Abra Salud y soporte o Respaldos.</w:t>
      </w:r>
    </w:p>
    <w:p>
      <w:pPr>
        <w:ind w:left="259" w:hanging="259"/>
      </w:pPr>
      <w:r>
        <w:rPr>
          <w:rFonts w:ascii="Arial" w:hAnsi="Arial" w:eastAsia="Arial"/>
          <w:b/>
          <w:color w:val="0A2540"/>
        </w:rPr>
        <w:t xml:space="preserve">2. </w:t>
      </w:r>
      <w:r>
        <w:rPr>
          <w:rFonts w:ascii="Arial" w:hAnsi="Arial" w:eastAsia="Arial"/>
        </w:rPr>
        <w:t>Pulse Crear y verificar respaldo.</w:t>
      </w:r>
    </w:p>
    <w:p>
      <w:pPr>
        <w:ind w:left="259" w:hanging="259"/>
      </w:pPr>
      <w:r>
        <w:rPr>
          <w:rFonts w:ascii="Arial" w:hAnsi="Arial" w:eastAsia="Arial"/>
          <w:b/>
          <w:color w:val="0A2540"/>
        </w:rPr>
        <w:t xml:space="preserve">3. </w:t>
      </w:r>
      <w:r>
        <w:rPr>
          <w:rFonts w:ascii="Arial" w:hAnsi="Arial" w:eastAsia="Arial"/>
        </w:rPr>
        <w:t>Espere la verificación de base y documentos.</w:t>
      </w:r>
    </w:p>
    <w:p>
      <w:pPr>
        <w:ind w:left="259" w:hanging="259"/>
      </w:pPr>
      <w:r>
        <w:rPr>
          <w:rFonts w:ascii="Arial" w:hAnsi="Arial" w:eastAsia="Arial"/>
          <w:b/>
          <w:color w:val="0A2540"/>
        </w:rPr>
        <w:t xml:space="preserve">4. </w:t>
      </w:r>
      <w:r>
        <w:rPr>
          <w:rFonts w:ascii="Arial" w:hAnsi="Arial" w:eastAsia="Arial"/>
        </w:rPr>
        <w:t>Copie una versión a medio externo/servicio configurado.</w:t>
      </w:r>
    </w:p>
    <w:p>
      <w:pPr>
        <w:pStyle w:val="Heading3"/>
      </w:pPr>
      <w:r>
        <w:t>Simular restauración</w:t>
      </w:r>
    </w:p>
    <w:p>
      <w:pPr>
        <w:ind w:left="259" w:hanging="259"/>
      </w:pPr>
      <w:r>
        <w:rPr>
          <w:rFonts w:ascii="Arial" w:hAnsi="Arial" w:eastAsia="Arial"/>
          <w:b/>
          <w:color w:val="0A2540"/>
        </w:rPr>
        <w:t xml:space="preserve">1. </w:t>
      </w:r>
      <w:r>
        <w:rPr>
          <w:rFonts w:ascii="Arial" w:hAnsi="Arial" w:eastAsia="Arial"/>
        </w:rPr>
        <w:t>Pulse Simular restauración.</w:t>
      </w:r>
    </w:p>
    <w:p>
      <w:pPr>
        <w:ind w:left="259" w:hanging="259"/>
      </w:pPr>
      <w:r>
        <w:rPr>
          <w:rFonts w:ascii="Arial" w:hAnsi="Arial" w:eastAsia="Arial"/>
          <w:b/>
          <w:color w:val="0A2540"/>
        </w:rPr>
        <w:t xml:space="preserve">2. </w:t>
      </w:r>
      <w:r>
        <w:rPr>
          <w:rFonts w:ascii="Arial" w:hAnsi="Arial" w:eastAsia="Arial"/>
        </w:rPr>
        <w:t>Seleccione respaldo.</w:t>
      </w:r>
    </w:p>
    <w:p>
      <w:pPr>
        <w:ind w:left="259" w:hanging="259"/>
      </w:pPr>
      <w:r>
        <w:rPr>
          <w:rFonts w:ascii="Arial" w:hAnsi="Arial" w:eastAsia="Arial"/>
          <w:b/>
          <w:color w:val="0A2540"/>
        </w:rPr>
        <w:t xml:space="preserve">3. </w:t>
      </w:r>
      <w:r>
        <w:rPr>
          <w:rFonts w:ascii="Arial" w:hAnsi="Arial" w:eastAsia="Arial"/>
        </w:rPr>
        <w:t>El sistema extrae en área temporal, ejecuta quick_check y verifica referencias documentales sin reemplazar la instalación activa.</w:t>
      </w:r>
    </w:p>
    <w:p>
      <w:pPr>
        <w:ind w:left="259" w:hanging="259"/>
      </w:pPr>
      <w:r>
        <w:rPr>
          <w:rFonts w:ascii="Arial" w:hAnsi="Arial" w:eastAsia="Arial"/>
          <w:b/>
          <w:color w:val="0A2540"/>
        </w:rPr>
        <w:t xml:space="preserve">4. </w:t>
      </w:r>
      <w:r>
        <w:rPr>
          <w:rFonts w:ascii="Arial" w:hAnsi="Arial" w:eastAsia="Arial"/>
        </w:rPr>
        <w:t>Revise el resultado.</w:t>
      </w:r>
    </w:p>
    <w:p>
      <w:pPr>
        <w:pStyle w:val="Heading3"/>
      </w:pPr>
      <w:r>
        <w:t>Exportar soporte</w:t>
      </w:r>
    </w:p>
    <w:p>
      <w:pPr>
        <w:ind w:left="259" w:hanging="259"/>
      </w:pPr>
      <w:r>
        <w:rPr>
          <w:rFonts w:ascii="Arial" w:hAnsi="Arial" w:eastAsia="Arial"/>
          <w:b/>
          <w:color w:val="0A2540"/>
        </w:rPr>
        <w:t xml:space="preserve">1. </w:t>
      </w:r>
      <w:r>
        <w:rPr>
          <w:rFonts w:ascii="Arial" w:hAnsi="Arial" w:eastAsia="Arial"/>
        </w:rPr>
        <w:t>Pulse Exportar paquete de soporte.</w:t>
      </w:r>
    </w:p>
    <w:p>
      <w:pPr>
        <w:ind w:left="259" w:hanging="259"/>
      </w:pPr>
      <w:r>
        <w:rPr>
          <w:rFonts w:ascii="Arial" w:hAnsi="Arial" w:eastAsia="Arial"/>
          <w:b/>
          <w:color w:val="0A2540"/>
        </w:rPr>
        <w:t xml:space="preserve">2. </w:t>
      </w:r>
      <w:r>
        <w:rPr>
          <w:rFonts w:ascii="Arial" w:hAnsi="Arial" w:eastAsia="Arial"/>
        </w:rPr>
        <w:t>Revise la ruta del archivo.</w:t>
      </w:r>
    </w:p>
    <w:p>
      <w:pPr>
        <w:ind w:left="259" w:hanging="259"/>
      </w:pPr>
      <w:r>
        <w:rPr>
          <w:rFonts w:ascii="Arial" w:hAnsi="Arial" w:eastAsia="Arial"/>
          <w:b/>
          <w:color w:val="0A2540"/>
        </w:rPr>
        <w:t xml:space="preserve">3. </w:t>
      </w:r>
      <w:r>
        <w:rPr>
          <w:rFonts w:ascii="Arial" w:hAnsi="Arial" w:eastAsia="Arial"/>
        </w:rPr>
        <w:t>Envíelo solo al soporte autorizado; está diseñado para excluir base, documentos y secretos completos.</w:t>
      </w:r>
    </w:p>
    <w:p>
      <w:pPr>
        <w:pStyle w:val="Heading3"/>
      </w:pPr>
      <w:r>
        <w:t>Completar Go-Live</w:t>
      </w:r>
    </w:p>
    <w:p>
      <w:pPr>
        <w:ind w:left="259" w:hanging="259"/>
      </w:pPr>
      <w:r>
        <w:rPr>
          <w:rFonts w:ascii="Arial" w:hAnsi="Arial" w:eastAsia="Arial"/>
          <w:b/>
          <w:color w:val="0A2540"/>
        </w:rPr>
        <w:t xml:space="preserve">1. </w:t>
      </w:r>
      <w:r>
        <w:rPr>
          <w:rFonts w:ascii="Arial" w:hAnsi="Arial" w:eastAsia="Arial"/>
        </w:rPr>
        <w:t>Abra Checklist Go-Live/UAT.</w:t>
      </w:r>
    </w:p>
    <w:p>
      <w:pPr>
        <w:ind w:left="259" w:hanging="259"/>
      </w:pPr>
      <w:r>
        <w:rPr>
          <w:rFonts w:ascii="Arial" w:hAnsi="Arial" w:eastAsia="Arial"/>
          <w:b/>
          <w:color w:val="0A2540"/>
        </w:rPr>
        <w:t xml:space="preserve">2. </w:t>
      </w:r>
      <w:r>
        <w:rPr>
          <w:rFonts w:ascii="Arial" w:hAnsi="Arial" w:eastAsia="Arial"/>
        </w:rPr>
        <w:t>Resuelva controles automáticos y funcionales.</w:t>
      </w:r>
    </w:p>
    <w:p>
      <w:pPr>
        <w:ind w:left="259" w:hanging="259"/>
      </w:pPr>
      <w:r>
        <w:rPr>
          <w:rFonts w:ascii="Arial" w:hAnsi="Arial" w:eastAsia="Arial"/>
          <w:b/>
          <w:color w:val="0A2540"/>
        </w:rPr>
        <w:t xml:space="preserve">3. </w:t>
      </w:r>
      <w:r>
        <w:rPr>
          <w:rFonts w:ascii="Arial" w:hAnsi="Arial" w:eastAsia="Arial"/>
        </w:rPr>
        <w:t>Marque evidencias/observaciones.</w:t>
      </w:r>
    </w:p>
    <w:p>
      <w:pPr>
        <w:ind w:left="259" w:hanging="259"/>
      </w:pPr>
      <w:r>
        <w:rPr>
          <w:rFonts w:ascii="Arial" w:hAnsi="Arial" w:eastAsia="Arial"/>
          <w:b/>
          <w:color w:val="0A2540"/>
        </w:rPr>
        <w:t xml:space="preserve">4. </w:t>
      </w:r>
      <w:r>
        <w:rPr>
          <w:rFonts w:ascii="Arial" w:hAnsi="Arial" w:eastAsia="Arial"/>
        </w:rPr>
        <w:t>No apruebe manualmente controles automáticos de analyzer/tests/build.</w:t>
      </w:r>
    </w:p>
    <w:p>
      <w:pPr>
        <w:ind w:left="259" w:hanging="259"/>
      </w:pPr>
      <w:r>
        <w:rPr>
          <w:rFonts w:ascii="Arial" w:hAnsi="Arial" w:eastAsia="Arial"/>
          <w:b/>
          <w:color w:val="0A2540"/>
        </w:rPr>
        <w:t xml:space="preserve">5. </w:t>
      </w:r>
      <w:r>
        <w:rPr>
          <w:rFonts w:ascii="Arial" w:hAnsi="Arial" w:eastAsia="Arial"/>
        </w:rPr>
        <w:t>Exporte evidencia JSON y checksum SHA-256.</w:t>
      </w:r>
    </w:p>
    <w:p>
      <w:pPr>
        <w:pStyle w:val="Heading3"/>
      </w:pPr>
      <w:r>
        <w:t>Buenas prácticas y errores que debe evitar</w:t>
      </w:r>
    </w:p>
    <w:p>
      <w:pPr>
        <w:pStyle w:val="ListBullet"/>
        <w:spacing w:after="40"/>
      </w:pPr>
      <w:r>
        <w:rPr>
          <w:rFonts w:ascii="Arial" w:hAnsi="Arial" w:eastAsia="Arial"/>
          <w:sz w:val="20"/>
        </w:rPr>
        <w:t>Una copia no probada no es un plan de recuperación.</w:t>
      </w:r>
    </w:p>
    <w:p>
      <w:pPr>
        <w:pStyle w:val="ListBullet"/>
        <w:spacing w:after="40"/>
      </w:pPr>
      <w:r>
        <w:rPr>
          <w:rFonts w:ascii="Arial" w:hAnsi="Arial" w:eastAsia="Arial"/>
          <w:sz w:val="20"/>
        </w:rPr>
        <w:t>No borre respaldos antiguos antes de comprobar el nuevo.</w:t>
      </w:r>
    </w:p>
    <w:p>
      <w:pPr>
        <w:pStyle w:val="ListBullet"/>
        <w:spacing w:after="40"/>
      </w:pPr>
      <w:r>
        <w:rPr>
          <w:rFonts w:ascii="Arial" w:hAnsi="Arial" w:eastAsia="Arial"/>
          <w:sz w:val="20"/>
        </w:rPr>
        <w:t>No declare producción con controles bloqueantes pendientes.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respaldos integrales incluyen SQLite y repositorio documental; la restauración crea rollback antes de reemplazar datos.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Valor libros</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Buscar comandos</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Cuentas por pagar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Cuentas bancarias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Exportar evidencia</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Cuentas por cobrar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Verificar y restaurar</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Actualizar diagnóstico</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Crear y verificar respaldo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Exportar paquete de soporte</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Buscar proceso, endpoint o contexto</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Crear respaldo local y subir cifrado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Buscar cliente, proveedor, banco o reporte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Lead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Falló</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Ventas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Compras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Salidas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Ganadas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Exports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Aprobado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Posicion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Entradas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Configuración, monedas y simulador de impacto</w:t>
      </w:r>
    </w:p>
    <w:p>
      <w:r>
        <w:rPr>
          <w:rFonts w:ascii="Arial" w:hAnsi="Arial" w:eastAsia="Arial"/>
        </w:rPr>
        <w:t>Administra módulos, reglas fiscales, imagen institucional, moneda y simulaciones de escenarios sin convertir una simulación en transacción real.</w:t>
      </w:r>
    </w:p>
    <w:p>
      <w:pPr>
        <w:pStyle w:val="Heading3"/>
      </w:pPr>
      <w:r>
        <w:t>Por qué existe este módulo</w:t>
      </w:r>
    </w:p>
    <w:p>
      <w:r>
        <w:rPr>
          <w:rFonts w:ascii="Arial" w:hAnsi="Arial" w:eastAsia="Arial"/>
        </w:rPr>
        <w:t>Centraliza parámetros que afectan a múltiples módulos y permite analizar decisiones sin alterar los libros.</w:t>
      </w:r>
    </w:p>
    <w:p>
      <w:pPr>
        <w:pStyle w:val="Heading3"/>
      </w:pPr>
      <w:r>
        <w:t>Antes de utilizarlo</w:t>
      </w:r>
    </w:p>
    <w:p>
      <w:pPr>
        <w:pStyle w:val="ListBullet"/>
        <w:spacing w:after="40"/>
      </w:pPr>
      <w:r>
        <w:rPr>
          <w:rFonts w:ascii="Arial" w:hAnsi="Arial" w:eastAsia="Arial"/>
          <w:sz w:val="20"/>
        </w:rPr>
        <w:t>Cambie configuración solo con autorización.</w:t>
      </w:r>
    </w:p>
    <w:p>
      <w:pPr>
        <w:pStyle w:val="ListBullet"/>
        <w:spacing w:after="40"/>
      </w:pPr>
      <w:r>
        <w:rPr>
          <w:rFonts w:ascii="Arial" w:hAnsi="Arial" w:eastAsia="Arial"/>
          <w:sz w:val="20"/>
        </w:rPr>
        <w:t>Documente reglas fiscales.</w:t>
      </w:r>
    </w:p>
    <w:p>
      <w:pPr>
        <w:pStyle w:val="ListBullet"/>
        <w:spacing w:after="40"/>
      </w:pPr>
      <w:r>
        <w:rPr>
          <w:rFonts w:ascii="Arial" w:hAnsi="Arial" w:eastAsia="Arial"/>
          <w:sz w:val="20"/>
        </w:rPr>
        <w:t>Compruebe moneda predeterminada.</w:t>
      </w:r>
    </w:p>
    <w:p>
      <w:pPr>
        <w:pStyle w:val="Heading3"/>
      </w:pPr>
      <w:r>
        <w:t>Cambiar configuración</w:t>
      </w:r>
    </w:p>
    <w:p>
      <w:pPr>
        <w:ind w:left="259" w:hanging="259"/>
      </w:pPr>
      <w:r>
        <w:rPr>
          <w:rFonts w:ascii="Arial" w:hAnsi="Arial" w:eastAsia="Arial"/>
          <w:b/>
          <w:color w:val="0A2540"/>
        </w:rPr>
        <w:t xml:space="preserve">1. </w:t>
      </w:r>
      <w:r>
        <w:rPr>
          <w:rFonts w:ascii="Arial" w:hAnsi="Arial" w:eastAsia="Arial"/>
        </w:rPr>
        <w:t>Abra Configuración.</w:t>
      </w:r>
    </w:p>
    <w:p>
      <w:pPr>
        <w:ind w:left="259" w:hanging="259"/>
      </w:pPr>
      <w:r>
        <w:rPr>
          <w:rFonts w:ascii="Arial" w:hAnsi="Arial" w:eastAsia="Arial"/>
          <w:b/>
          <w:color w:val="0A2540"/>
        </w:rPr>
        <w:t xml:space="preserve">2. </w:t>
      </w:r>
      <w:r>
        <w:rPr>
          <w:rFonts w:ascii="Arial" w:hAnsi="Arial" w:eastAsia="Arial"/>
        </w:rPr>
        <w:t>Revise Capacidades empresariales, Reglas fiscales, IVA/retenciones e imagen institucional.</w:t>
      </w:r>
    </w:p>
    <w:p>
      <w:pPr>
        <w:ind w:left="259" w:hanging="259"/>
      </w:pPr>
      <w:r>
        <w:rPr>
          <w:rFonts w:ascii="Arial" w:hAnsi="Arial" w:eastAsia="Arial"/>
          <w:b/>
          <w:color w:val="0A2540"/>
        </w:rPr>
        <w:t xml:space="preserve">3. </w:t>
      </w:r>
      <w:r>
        <w:rPr>
          <w:rFonts w:ascii="Arial" w:hAnsi="Arial" w:eastAsia="Arial"/>
        </w:rPr>
        <w:t>Modifique solo el parámetro necesario.</w:t>
      </w:r>
    </w:p>
    <w:p>
      <w:pPr>
        <w:ind w:left="259" w:hanging="259"/>
      </w:pPr>
      <w:r>
        <w:rPr>
          <w:rFonts w:ascii="Arial" w:hAnsi="Arial" w:eastAsia="Arial"/>
          <w:b/>
          <w:color w:val="0A2540"/>
        </w:rPr>
        <w:t xml:space="preserve">4. </w:t>
      </w:r>
      <w:r>
        <w:rPr>
          <w:rFonts w:ascii="Arial" w:hAnsi="Arial" w:eastAsia="Arial"/>
        </w:rPr>
        <w:t>Guarde y pruebe un caso controlado.</w:t>
      </w:r>
    </w:p>
    <w:p>
      <w:pPr>
        <w:pStyle w:val="Heading3"/>
      </w:pPr>
      <w:r>
        <w:t>Configurar moneda</w:t>
      </w:r>
    </w:p>
    <w:p>
      <w:pPr>
        <w:ind w:left="259" w:hanging="259"/>
      </w:pPr>
      <w:r>
        <w:rPr>
          <w:rFonts w:ascii="Arial" w:hAnsi="Arial" w:eastAsia="Arial"/>
          <w:b/>
          <w:color w:val="0A2540"/>
        </w:rPr>
        <w:t xml:space="preserve">1. </w:t>
      </w:r>
      <w:r>
        <w:rPr>
          <w:rFonts w:ascii="Arial" w:hAnsi="Arial" w:eastAsia="Arial"/>
        </w:rPr>
        <w:t>Abra Monedas.</w:t>
      </w:r>
    </w:p>
    <w:p>
      <w:pPr>
        <w:ind w:left="259" w:hanging="259"/>
      </w:pPr>
      <w:r>
        <w:rPr>
          <w:rFonts w:ascii="Arial" w:hAnsi="Arial" w:eastAsia="Arial"/>
          <w:b/>
          <w:color w:val="0A2540"/>
        </w:rPr>
        <w:t xml:space="preserve">2. </w:t>
      </w:r>
      <w:r>
        <w:rPr>
          <w:rFonts w:ascii="Arial" w:hAnsi="Arial" w:eastAsia="Arial"/>
        </w:rPr>
        <w:t>Revise códigos y moneda predeterminada.</w:t>
      </w:r>
    </w:p>
    <w:p>
      <w:pPr>
        <w:ind w:left="259" w:hanging="259"/>
      </w:pPr>
      <w:r>
        <w:rPr>
          <w:rFonts w:ascii="Arial" w:hAnsi="Arial" w:eastAsia="Arial"/>
          <w:b/>
          <w:color w:val="0A2540"/>
        </w:rPr>
        <w:t xml:space="preserve">3. </w:t>
      </w:r>
      <w:r>
        <w:rPr>
          <w:rFonts w:ascii="Arial" w:hAnsi="Arial" w:eastAsia="Arial"/>
        </w:rPr>
        <w:t>No cambie la moneda base a mitad de operación sin plan de conversión.</w:t>
      </w:r>
    </w:p>
    <w:p>
      <w:pPr>
        <w:pStyle w:val="Heading3"/>
      </w:pPr>
      <w:r>
        <w:t>Simular impacto</w:t>
      </w:r>
    </w:p>
    <w:p>
      <w:pPr>
        <w:ind w:left="259" w:hanging="259"/>
      </w:pPr>
      <w:r>
        <w:rPr>
          <w:rFonts w:ascii="Arial" w:hAnsi="Arial" w:eastAsia="Arial"/>
          <w:b/>
          <w:color w:val="0A2540"/>
        </w:rPr>
        <w:t xml:space="preserve">1. </w:t>
      </w:r>
      <w:r>
        <w:rPr>
          <w:rFonts w:ascii="Arial" w:hAnsi="Arial" w:eastAsia="Arial"/>
        </w:rPr>
        <w:t>Abra Simulador de impacto.</w:t>
      </w:r>
    </w:p>
    <w:p>
      <w:pPr>
        <w:ind w:left="259" w:hanging="259"/>
      </w:pPr>
      <w:r>
        <w:rPr>
          <w:rFonts w:ascii="Arial" w:hAnsi="Arial" w:eastAsia="Arial"/>
          <w:b/>
          <w:color w:val="0A2540"/>
        </w:rPr>
        <w:t xml:space="preserve">2. </w:t>
      </w:r>
      <w:r>
        <w:rPr>
          <w:rFonts w:ascii="Arial" w:hAnsi="Arial" w:eastAsia="Arial"/>
        </w:rPr>
        <w:t>Defina el escenario.</w:t>
      </w:r>
    </w:p>
    <w:p>
      <w:pPr>
        <w:ind w:left="259" w:hanging="259"/>
      </w:pPr>
      <w:r>
        <w:rPr>
          <w:rFonts w:ascii="Arial" w:hAnsi="Arial" w:eastAsia="Arial"/>
          <w:b/>
          <w:color w:val="0A2540"/>
        </w:rPr>
        <w:t xml:space="preserve">3. </w:t>
      </w:r>
      <w:r>
        <w:rPr>
          <w:rFonts w:ascii="Arial" w:hAnsi="Arial" w:eastAsia="Arial"/>
        </w:rPr>
        <w:t>Revise resultados como análisis, no como asiento o venta.</w:t>
      </w:r>
    </w:p>
    <w:p>
      <w:pPr>
        <w:pStyle w:val="Heading3"/>
      </w:pPr>
      <w:r>
        <w:t>Buenas prácticas y errores que debe evitar</w:t>
      </w:r>
    </w:p>
    <w:p>
      <w:pPr>
        <w:pStyle w:val="ListBullet"/>
        <w:spacing w:after="40"/>
      </w:pPr>
      <w:r>
        <w:rPr>
          <w:rFonts w:ascii="Arial" w:hAnsi="Arial" w:eastAsia="Arial"/>
          <w:sz w:val="20"/>
        </w:rPr>
        <w:t>Documente cambios de impuestos.</w:t>
      </w:r>
    </w:p>
    <w:p>
      <w:pPr>
        <w:pStyle w:val="ListBullet"/>
        <w:spacing w:after="40"/>
      </w:pPr>
      <w:r>
        <w:rPr>
          <w:rFonts w:ascii="Arial" w:hAnsi="Arial" w:eastAsia="Arial"/>
          <w:sz w:val="20"/>
        </w:rPr>
        <w:t>No cambie parámetros para forzar un reporte histórico.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configuración requiere permisos administrativos porque puede cambiar el comportamiento de muchos módulos.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Nombre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Guardar escenario</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Impuesto predeterminado (%)</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Tarifa (%)</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Base minima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Retenciones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Cargar logo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Editar regla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Regla activa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Ruta del logo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IVA habilitado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Predeterminada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Reglas fiscales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Monedas Disponibles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Libro de escenarios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Imagen institucional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Simulador de impacto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Moneda Predeterminada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Configuración guardada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ReteFuente por concepto</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Configuración de Monedas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Capacidades empresariales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Establecer como predeterminada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Aumento de oportunidades ganadas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Migración de información desde el sistema anterior: procedimiento completo</w:t>
      </w:r>
    </w:p>
    <w:p>
      <w:r>
        <w:rPr>
          <w:rFonts w:ascii="Arial" w:hAnsi="Arial" w:eastAsia="Arial"/>
        </w:rPr>
        <w:t>Este capítulo describe cómo trasladar un cliente sin perder continuidad. La migración se divide en maestros operativos, saldos de apertura/ejecución vigente, histórico preservado y documentos. La meta no es copiar ciegamente todas las tablas: es lograr que MerkaERP continúe operando con saldos correctos y conserve evidencia consultable del pasado.</w:t>
      </w:r>
    </w:p>
    <w:p>
      <w:pPr>
        <w:pStyle w:val="Heading2"/>
      </w:pPr>
      <w:r>
        <w:t>1. Preparar el sistema anterior</w:t>
      </w:r>
    </w:p>
    <w:p>
      <w:pPr>
        <w:ind w:left="259" w:hanging="259"/>
      </w:pPr>
      <w:r>
        <w:rPr>
          <w:rFonts w:ascii="Arial" w:hAnsi="Arial" w:eastAsia="Arial"/>
          <w:b/>
          <w:color w:val="0A2540"/>
        </w:rPr>
        <w:t xml:space="preserve">1. </w:t>
      </w:r>
      <w:r>
        <w:rPr>
          <w:rFonts w:ascii="Arial" w:hAnsi="Arial" w:eastAsia="Arial"/>
        </w:rPr>
        <w:t>Defina una fecha y hora de corte. Después del corte no deben registrarse operaciones nuevas simultáneamente en ambos sistemas.</w:t>
      </w:r>
    </w:p>
    <w:p>
      <w:pPr>
        <w:ind w:left="259" w:hanging="259"/>
      </w:pPr>
      <w:r>
        <w:rPr>
          <w:rFonts w:ascii="Arial" w:hAnsi="Arial" w:eastAsia="Arial"/>
          <w:b/>
          <w:color w:val="0A2540"/>
        </w:rPr>
        <w:t xml:space="preserve">2. </w:t>
      </w:r>
      <w:r>
        <w:rPr>
          <w:rFonts w:ascii="Arial" w:hAnsi="Arial" w:eastAsia="Arial"/>
        </w:rPr>
        <w:t>Realice cierre/conciliación del sistema anterior según el proceso de la organización.</w:t>
      </w:r>
    </w:p>
    <w:p>
      <w:pPr>
        <w:ind w:left="259" w:hanging="259"/>
      </w:pPr>
      <w:r>
        <w:rPr>
          <w:rFonts w:ascii="Arial" w:hAnsi="Arial" w:eastAsia="Arial"/>
          <w:b/>
          <w:color w:val="0A2540"/>
        </w:rPr>
        <w:t xml:space="preserve">3. </w:t>
      </w:r>
      <w:r>
        <w:rPr>
          <w:rFonts w:ascii="Arial" w:hAnsi="Arial" w:eastAsia="Arial"/>
        </w:rPr>
        <w:t>Genere reportes de control: terceros, inventario, cartera, proveedores, saldos contables y, en Público, apropiación/ejecución vigente.</w:t>
      </w:r>
    </w:p>
    <w:p>
      <w:pPr>
        <w:ind w:left="259" w:hanging="259"/>
      </w:pPr>
      <w:r>
        <w:rPr>
          <w:rFonts w:ascii="Arial" w:hAnsi="Arial" w:eastAsia="Arial"/>
          <w:b/>
          <w:color w:val="0A2540"/>
        </w:rPr>
        <w:t xml:space="preserve">4. </w:t>
      </w:r>
      <w:r>
        <w:rPr>
          <w:rFonts w:ascii="Arial" w:hAnsi="Arial" w:eastAsia="Arial"/>
        </w:rPr>
        <w:t>Haga una copia independiente del sistema fuente antes de exportar.</w:t>
      </w:r>
    </w:p>
    <w:p>
      <w:pPr>
        <w:ind w:left="259" w:hanging="259"/>
      </w:pPr>
      <w:r>
        <w:rPr>
          <w:rFonts w:ascii="Arial" w:hAnsi="Arial" w:eastAsia="Arial"/>
          <w:b/>
          <w:color w:val="0A2540"/>
        </w:rPr>
        <w:t xml:space="preserve">5. </w:t>
      </w:r>
      <w:r>
        <w:rPr>
          <w:rFonts w:ascii="Arial" w:hAnsi="Arial" w:eastAsia="Arial"/>
        </w:rPr>
        <w:t>Exporte en formato oficial del software anterior. MerkaERP admite CSV/TSV/TXT/PSV, XLSX, JSON y SQLite en lectura; para SQL Server/MySQL/PostgreSQL use exportación controlada o conector específico.</w:t>
      </w:r>
    </w:p>
    <w:p>
      <w:pPr>
        <w:ind w:left="259" w:hanging="259"/>
      </w:pPr>
      <w:r>
        <w:rPr>
          <w:rFonts w:ascii="Arial" w:hAnsi="Arial" w:eastAsia="Arial"/>
          <w:b/>
          <w:color w:val="0A2540"/>
        </w:rPr>
        <w:t xml:space="preserve">6. </w:t>
      </w:r>
      <w:r>
        <w:rPr>
          <w:rFonts w:ascii="Arial" w:hAnsi="Arial" w:eastAsia="Arial"/>
        </w:rPr>
        <w:t>Reúna las carpetas de PDFs, imágenes, contratos, oficios y soportes que deban conservarse.</w:t>
      </w:r>
    </w:p>
    <w:p>
      <w:pPr>
        <w:pStyle w:val="Heading2"/>
      </w:pPr>
      <w:r>
        <w:t>2. Elegir qué se vuelve operativo y qué se conserva como legado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0A2540"/>
            <w:vAlign w:val="center"/>
          </w:tcPr>
          <w:p>
            <w:r>
              <w:rPr>
                <w:rFonts w:ascii="Arial" w:hAnsi="Arial" w:eastAsia="Arial"/>
                <w:b/>
                <w:color w:val="FFFFFF"/>
                <w:sz w:val="17"/>
              </w:rPr>
              <w:t>Tipo</w:t>
            </w:r>
          </w:p>
        </w:tc>
        <w:tc>
          <w:tcPr>
            <w:tcW w:type="dxa" w:w="3744"/>
            <w:shd w:fill="0A2540"/>
            <w:vAlign w:val="center"/>
          </w:tcPr>
          <w:p>
            <w:r>
              <w:rPr>
                <w:rFonts w:ascii="Arial" w:hAnsi="Arial" w:eastAsia="Arial"/>
                <w:b/>
                <w:color w:val="FFFFFF"/>
                <w:sz w:val="17"/>
              </w:rPr>
              <w:t>Ejemplos</w:t>
            </w:r>
          </w:p>
        </w:tc>
        <w:tc>
          <w:tcPr>
            <w:tcW w:type="dxa" w:w="4680"/>
            <w:shd w:fill="0A2540"/>
            <w:vAlign w:val="center"/>
          </w:tcPr>
          <w:p>
            <w:r>
              <w:rPr>
                <w:rFonts w:ascii="Arial" w:hAnsi="Arial" w:eastAsia="Arial"/>
                <w:b/>
                <w:color w:val="FFFFFF"/>
                <w:sz w:val="17"/>
              </w:rPr>
              <w:t>Tratamiento recomendado</w:t>
            </w:r>
          </w:p>
        </w:tc>
      </w:tr>
      <w:tr>
        <w:trPr>
          <w:cantSplit w:val="true"/>
        </w:trPr>
        <w:tc>
          <w:tcPr>
            <w:tcW w:type="dxa" w:w="1800"/>
            <w:vAlign w:val="top"/>
            <w:shd w:fill="F4F6F9"/>
          </w:tcPr>
          <w:p>
            <w:pPr>
              <w:spacing w:after="20"/>
            </w:pPr>
            <w:r>
              <w:rPr>
                <w:rFonts w:ascii="Arial" w:hAnsi="Arial" w:eastAsia="Arial"/>
                <w:color w:val="111827"/>
                <w:sz w:val="17"/>
              </w:rPr>
              <w:t>Maestros</w:t>
            </w:r>
          </w:p>
        </w:tc>
        <w:tc>
          <w:tcPr>
            <w:tcW w:type="dxa" w:w="3744"/>
            <w:vAlign w:val="top"/>
          </w:tcPr>
          <w:p>
            <w:pPr>
              <w:spacing w:after="20"/>
            </w:pPr>
            <w:r>
              <w:rPr>
                <w:rFonts w:ascii="Arial" w:hAnsi="Arial" w:eastAsia="Arial"/>
                <w:color w:val="111827"/>
                <w:sz w:val="17"/>
              </w:rPr>
              <w:t>Clientes/terceros, proveedores, productos, plan de cuentas, catálogos que puedan normalizarse.</w:t>
            </w:r>
          </w:p>
        </w:tc>
        <w:tc>
          <w:tcPr>
            <w:tcW w:type="dxa" w:w="4680"/>
            <w:vAlign w:val="top"/>
          </w:tcPr>
          <w:p>
            <w:pPr>
              <w:spacing w:after="20"/>
            </w:pPr>
            <w:r>
              <w:rPr>
                <w:rFonts w:ascii="Arial" w:hAnsi="Arial" w:eastAsia="Arial"/>
                <w:color w:val="111827"/>
                <w:sz w:val="17"/>
              </w:rPr>
              <w:t>Se importan a tablas operativas después de validar/mapeo.</w:t>
            </w:r>
          </w:p>
        </w:tc>
      </w:tr>
      <w:tr>
        <w:trPr>
          <w:cantSplit w:val="true"/>
        </w:trPr>
        <w:tc>
          <w:tcPr>
            <w:tcW w:type="dxa" w:w="1800"/>
            <w:vAlign w:val="top"/>
            <w:shd w:fill="F4F6F9"/>
          </w:tcPr>
          <w:p>
            <w:pPr>
              <w:spacing w:after="20"/>
            </w:pPr>
            <w:r>
              <w:rPr>
                <w:rFonts w:ascii="Arial" w:hAnsi="Arial" w:eastAsia="Arial"/>
                <w:color w:val="111827"/>
                <w:sz w:val="17"/>
              </w:rPr>
              <w:t>Saldos</w:t>
            </w:r>
          </w:p>
        </w:tc>
        <w:tc>
          <w:tcPr>
            <w:tcW w:type="dxa" w:w="3744"/>
            <w:vAlign w:val="top"/>
          </w:tcPr>
          <w:p>
            <w:pPr>
              <w:spacing w:after="20"/>
            </w:pPr>
            <w:r>
              <w:rPr>
                <w:rFonts w:ascii="Arial" w:hAnsi="Arial" w:eastAsia="Arial"/>
                <w:color w:val="111827"/>
                <w:sz w:val="17"/>
              </w:rPr>
              <w:t>Inventario, cartera, cuentas por pagar y saldos contables; en Público, apropiación/ejecución vigente.</w:t>
            </w:r>
          </w:p>
        </w:tc>
        <w:tc>
          <w:tcPr>
            <w:tcW w:type="dxa" w:w="4680"/>
            <w:vAlign w:val="top"/>
          </w:tcPr>
          <w:p>
            <w:pPr>
              <w:spacing w:after="20"/>
            </w:pPr>
            <w:r>
              <w:rPr>
                <w:rFonts w:ascii="Arial" w:hAnsi="Arial" w:eastAsia="Arial"/>
                <w:color w:val="111827"/>
                <w:sz w:val="17"/>
              </w:rPr>
              <w:t>Se registran como apertura controlada, no como miles de operaciones históricas ficticias.</w:t>
            </w:r>
          </w:p>
        </w:tc>
      </w:tr>
      <w:tr>
        <w:trPr>
          <w:cantSplit w:val="true"/>
        </w:trPr>
        <w:tc>
          <w:tcPr>
            <w:tcW w:type="dxa" w:w="1800"/>
            <w:vAlign w:val="top"/>
            <w:shd w:fill="F4F6F9"/>
          </w:tcPr>
          <w:p>
            <w:pPr>
              <w:spacing w:after="20"/>
            </w:pPr>
            <w:r>
              <w:rPr>
                <w:rFonts w:ascii="Arial" w:hAnsi="Arial" w:eastAsia="Arial"/>
                <w:color w:val="111827"/>
                <w:sz w:val="17"/>
              </w:rPr>
              <w:t>Histórico</w:t>
            </w:r>
          </w:p>
        </w:tc>
        <w:tc>
          <w:tcPr>
            <w:tcW w:type="dxa" w:w="3744"/>
            <w:vAlign w:val="top"/>
          </w:tcPr>
          <w:p>
            <w:pPr>
              <w:spacing w:after="20"/>
            </w:pPr>
            <w:r>
              <w:rPr>
                <w:rFonts w:ascii="Arial" w:hAnsi="Arial" w:eastAsia="Arial"/>
                <w:color w:val="111827"/>
                <w:sz w:val="17"/>
              </w:rPr>
              <w:t>Facturas antiguas, tablas propietarias, movimientos que no deben reconstruirse.</w:t>
            </w:r>
          </w:p>
        </w:tc>
        <w:tc>
          <w:tcPr>
            <w:tcW w:type="dxa" w:w="4680"/>
            <w:vAlign w:val="top"/>
          </w:tcPr>
          <w:p>
            <w:pPr>
              <w:spacing w:after="20"/>
            </w:pPr>
            <w:r>
              <w:rPr>
                <w:rFonts w:ascii="Arial" w:hAnsi="Arial" w:eastAsia="Arial"/>
                <w:color w:val="111827"/>
                <w:sz w:val="17"/>
              </w:rPr>
              <w:t>Se conserva en Archivo Legado con origen y trazabilidad.</w:t>
            </w:r>
          </w:p>
        </w:tc>
      </w:tr>
      <w:tr>
        <w:trPr>
          <w:cantSplit w:val="true"/>
        </w:trPr>
        <w:tc>
          <w:tcPr>
            <w:tcW w:type="dxa" w:w="1800"/>
            <w:vAlign w:val="top"/>
            <w:shd w:fill="F4F6F9"/>
          </w:tcPr>
          <w:p>
            <w:pPr>
              <w:spacing w:after="20"/>
            </w:pPr>
            <w:r>
              <w:rPr>
                <w:rFonts w:ascii="Arial" w:hAnsi="Arial" w:eastAsia="Arial"/>
                <w:color w:val="111827"/>
                <w:sz w:val="17"/>
              </w:rPr>
              <w:t>Documentos</w:t>
            </w:r>
          </w:p>
        </w:tc>
        <w:tc>
          <w:tcPr>
            <w:tcW w:type="dxa" w:w="3744"/>
            <w:vAlign w:val="top"/>
          </w:tcPr>
          <w:p>
            <w:pPr>
              <w:spacing w:after="20"/>
            </w:pPr>
            <w:r>
              <w:rPr>
                <w:rFonts w:ascii="Arial" w:hAnsi="Arial" w:eastAsia="Arial"/>
                <w:color w:val="111827"/>
                <w:sz w:val="17"/>
              </w:rPr>
              <w:t>PDFs, imágenes, contratos, oficios, soportes.</w:t>
            </w:r>
          </w:p>
        </w:tc>
        <w:tc>
          <w:tcPr>
            <w:tcW w:type="dxa" w:w="4680"/>
            <w:vAlign w:val="top"/>
          </w:tcPr>
          <w:p>
            <w:pPr>
              <w:spacing w:after="20"/>
            </w:pPr>
            <w:r>
              <w:rPr>
                <w:rFonts w:ascii="Arial" w:hAnsi="Arial" w:eastAsia="Arial"/>
                <w:color w:val="111827"/>
                <w:sz w:val="17"/>
              </w:rPr>
              <w:t>Se incorporan al gestor documental/SGDEA con ruta relativa y SHA-256.</w:t>
            </w:r>
          </w:p>
        </w:tc>
      </w:tr>
    </w:tbl>
    <w:p>
      <w:pPr>
        <w:pStyle w:val="Heading2"/>
      </w:pPr>
      <w:r>
        <w:t>3. Ejecutar el asistente</w:t>
      </w:r>
    </w:p>
    <w:p>
      <w:pPr>
        <w:ind w:left="259" w:hanging="259"/>
      </w:pPr>
      <w:r>
        <w:rPr>
          <w:rFonts w:ascii="Arial" w:hAnsi="Arial" w:eastAsia="Arial"/>
          <w:b/>
          <w:color w:val="0A2540"/>
        </w:rPr>
        <w:t xml:space="preserve">1. </w:t>
      </w:r>
      <w:r>
        <w:rPr>
          <w:rFonts w:ascii="Arial" w:hAnsi="Arial" w:eastAsia="Arial"/>
        </w:rPr>
        <w:t>Abra Migración de datos → Nueva migración.</w:t>
      </w:r>
    </w:p>
    <w:p>
      <w:pPr>
        <w:ind w:left="259" w:hanging="259"/>
      </w:pPr>
      <w:r>
        <w:rPr>
          <w:rFonts w:ascii="Arial" w:hAnsi="Arial" w:eastAsia="Arial"/>
          <w:b/>
          <w:color w:val="0A2540"/>
        </w:rPr>
        <w:t xml:space="preserve">2. </w:t>
      </w:r>
      <w:r>
        <w:rPr>
          <w:rFonts w:ascii="Arial" w:hAnsi="Arial" w:eastAsia="Arial"/>
        </w:rPr>
        <w:t>Seleccione el archivo origen y la hoja/tabla.</w:t>
      </w:r>
    </w:p>
    <w:p>
      <w:pPr>
        <w:ind w:left="259" w:hanging="259"/>
      </w:pPr>
      <w:r>
        <w:rPr>
          <w:rFonts w:ascii="Arial" w:hAnsi="Arial" w:eastAsia="Arial"/>
          <w:b/>
          <w:color w:val="0A2540"/>
        </w:rPr>
        <w:t xml:space="preserve">3. </w:t>
      </w:r>
      <w:r>
        <w:rPr>
          <w:rFonts w:ascii="Arial" w:hAnsi="Arial" w:eastAsia="Arial"/>
        </w:rPr>
        <w:t>Revise Migrar hacia. La familia licenciada limita los destinos permitidos.</w:t>
      </w:r>
    </w:p>
    <w:p>
      <w:pPr>
        <w:ind w:left="259" w:hanging="259"/>
      </w:pPr>
      <w:r>
        <w:rPr>
          <w:rFonts w:ascii="Arial" w:hAnsi="Arial" w:eastAsia="Arial"/>
          <w:b/>
          <w:color w:val="0A2540"/>
        </w:rPr>
        <w:t xml:space="preserve">4. </w:t>
      </w:r>
      <w:r>
        <w:rPr>
          <w:rFonts w:ascii="Arial" w:hAnsi="Arial" w:eastAsia="Arial"/>
        </w:rPr>
        <w:t>Revise el mapeo de columnas propuesto. En — No importar — deje campos que no tengan equivalencia útil.</w:t>
      </w:r>
    </w:p>
    <w:p>
      <w:pPr>
        <w:ind w:left="259" w:hanging="259"/>
      </w:pPr>
      <w:r>
        <w:rPr>
          <w:rFonts w:ascii="Arial" w:hAnsi="Arial" w:eastAsia="Arial"/>
          <w:b/>
          <w:color w:val="0A2540"/>
        </w:rPr>
        <w:t xml:space="preserve">5. </w:t>
      </w:r>
      <w:r>
        <w:rPr>
          <w:rFonts w:ascii="Arial" w:hAnsi="Arial" w:eastAsia="Arial"/>
        </w:rPr>
        <w:t>Elija política de duplicados: omitir o fusionar. Fusionar requiere más cuidado porque modifica un maestro existente.</w:t>
      </w:r>
    </w:p>
    <w:p>
      <w:pPr>
        <w:ind w:left="259" w:hanging="259"/>
      </w:pPr>
      <w:r>
        <w:rPr>
          <w:rFonts w:ascii="Arial" w:hAnsi="Arial" w:eastAsia="Arial"/>
          <w:b/>
          <w:color w:val="0A2540"/>
        </w:rPr>
        <w:t xml:space="preserve">6. </w:t>
      </w:r>
      <w:r>
        <w:rPr>
          <w:rFonts w:ascii="Arial" w:hAnsi="Arial" w:eastAsia="Arial"/>
        </w:rPr>
        <w:t>Pulse Validar/continuar y revise todas las observaciones.</w:t>
      </w:r>
    </w:p>
    <w:p>
      <w:pPr>
        <w:ind w:left="259" w:hanging="259"/>
      </w:pPr>
      <w:r>
        <w:rPr>
          <w:rFonts w:ascii="Arial" w:hAnsi="Arial" w:eastAsia="Arial"/>
          <w:b/>
          <w:color w:val="0A2540"/>
        </w:rPr>
        <w:t xml:space="preserve">7. </w:t>
      </w:r>
      <w:r>
        <w:rPr>
          <w:rFonts w:ascii="Arial" w:hAnsi="Arial" w:eastAsia="Arial"/>
        </w:rPr>
        <w:t>Confirme. Antes de escribir, MerkaERP crea un respaldo integral.</w:t>
      </w:r>
    </w:p>
    <w:p>
      <w:pPr>
        <w:ind w:left="259" w:hanging="259"/>
      </w:pPr>
      <w:r>
        <w:rPr>
          <w:rFonts w:ascii="Arial" w:hAnsi="Arial" w:eastAsia="Arial"/>
          <w:b/>
          <w:color w:val="0A2540"/>
        </w:rPr>
        <w:t xml:space="preserve">8. </w:t>
      </w:r>
      <w:r>
        <w:rPr>
          <w:rFonts w:ascii="Arial" w:hAnsi="Arial" w:eastAsia="Arial"/>
        </w:rPr>
        <w:t>Repita por cada conjunto de datos y utilice Conservar todo para hojas/tablas históricas no transformadas.</w:t>
      </w:r>
    </w:p>
    <w:p>
      <w:pPr>
        <w:pStyle w:val="Heading2"/>
      </w:pPr>
      <w:r>
        <w:t>4. Migrar documentos</w:t>
      </w:r>
    </w:p>
    <w:p>
      <w:pPr>
        <w:ind w:left="259" w:hanging="259"/>
      </w:pPr>
      <w:r>
        <w:rPr>
          <w:rFonts w:ascii="Arial" w:hAnsi="Arial" w:eastAsia="Arial"/>
          <w:b/>
          <w:color w:val="0A2540"/>
        </w:rPr>
        <w:t xml:space="preserve">1. </w:t>
      </w:r>
      <w:r>
        <w:rPr>
          <w:rFonts w:ascii="Arial" w:hAnsi="Arial" w:eastAsia="Arial"/>
        </w:rPr>
        <w:t>Abra Migrar carpeta documental al SGDEA.</w:t>
      </w:r>
    </w:p>
    <w:p>
      <w:pPr>
        <w:ind w:left="259" w:hanging="259"/>
      </w:pPr>
      <w:r>
        <w:rPr>
          <w:rFonts w:ascii="Arial" w:hAnsi="Arial" w:eastAsia="Arial"/>
          <w:b/>
          <w:color w:val="0A2540"/>
        </w:rPr>
        <w:t xml:space="preserve">2. </w:t>
      </w:r>
      <w:r>
        <w:rPr>
          <w:rFonts w:ascii="Arial" w:hAnsi="Arial" w:eastAsia="Arial"/>
        </w:rPr>
        <w:t>Seleccione la carpeta raíz del sistema anterior.</w:t>
      </w:r>
    </w:p>
    <w:p>
      <w:pPr>
        <w:ind w:left="259" w:hanging="259"/>
      </w:pPr>
      <w:r>
        <w:rPr>
          <w:rFonts w:ascii="Arial" w:hAnsi="Arial" w:eastAsia="Arial"/>
          <w:b/>
          <w:color w:val="0A2540"/>
        </w:rPr>
        <w:t xml:space="preserve">3. </w:t>
      </w:r>
      <w:r>
        <w:rPr>
          <w:rFonts w:ascii="Arial" w:hAnsi="Arial" w:eastAsia="Arial"/>
        </w:rPr>
        <w:t>MerkaERP crea un expediente legado restringido y copia la estructura.</w:t>
      </w:r>
    </w:p>
    <w:p>
      <w:pPr>
        <w:ind w:left="259" w:hanging="259"/>
      </w:pPr>
      <w:r>
        <w:rPr>
          <w:rFonts w:ascii="Arial" w:hAnsi="Arial" w:eastAsia="Arial"/>
          <w:b/>
          <w:color w:val="0A2540"/>
        </w:rPr>
        <w:t xml:space="preserve">4. </w:t>
      </w:r>
      <w:r>
        <w:rPr>
          <w:rFonts w:ascii="Arial" w:hAnsi="Arial" w:eastAsia="Arial"/>
        </w:rPr>
        <w:t>Cada archivo recibe hash SHA-256 y se registra relación origen → documento.</w:t>
      </w:r>
    </w:p>
    <w:p>
      <w:pPr>
        <w:ind w:left="259" w:hanging="259"/>
      </w:pPr>
      <w:r>
        <w:rPr>
          <w:rFonts w:ascii="Arial" w:hAnsi="Arial" w:eastAsia="Arial"/>
          <w:b/>
          <w:color w:val="0A2540"/>
        </w:rPr>
        <w:t xml:space="preserve">5. </w:t>
      </w:r>
      <w:r>
        <w:rPr>
          <w:rFonts w:ascii="Arial" w:hAnsi="Arial" w:eastAsia="Arial"/>
        </w:rPr>
        <w:t>Revise el reporte. Los archivos grandes se procesan por flujo para no depender de cargarlos completos en memoria.</w:t>
      </w:r>
    </w:p>
    <w:p>
      <w:pPr>
        <w:pStyle w:val="Heading2"/>
      </w:pPr>
      <w:r>
        <w:t>5. Conciliar</w:t>
      </w:r>
    </w:p>
    <w:p>
      <w:pPr>
        <w:pStyle w:val="ListBullet"/>
        <w:spacing w:after="40"/>
      </w:pPr>
      <w:r>
        <w:rPr>
          <w:rFonts w:ascii="Arial" w:hAnsi="Arial" w:eastAsia="Arial"/>
          <w:sz w:val="20"/>
        </w:rPr>
        <w:t>Compare número de maestros y totales monetarios contra los reportes de cierre del sistema anterior.</w:t>
      </w:r>
    </w:p>
    <w:p>
      <w:pPr>
        <w:pStyle w:val="ListBullet"/>
        <w:spacing w:after="40"/>
      </w:pPr>
      <w:r>
        <w:rPr>
          <w:rFonts w:ascii="Arial" w:hAnsi="Arial" w:eastAsia="Arial"/>
          <w:sz w:val="20"/>
        </w:rPr>
        <w:t>Ejecute Conciliar integridad para comprobar que registros creados por los jobs permanecen coherentes.</w:t>
      </w:r>
    </w:p>
    <w:p>
      <w:pPr>
        <w:pStyle w:val="ListBullet"/>
        <w:spacing w:after="40"/>
      </w:pPr>
      <w:r>
        <w:rPr>
          <w:rFonts w:ascii="Arial" w:hAnsi="Arial" w:eastAsia="Arial"/>
          <w:sz w:val="20"/>
        </w:rPr>
        <w:t>Revise duplicados, registros rechazados y campos no importados.</w:t>
      </w:r>
    </w:p>
    <w:p>
      <w:pPr>
        <w:pStyle w:val="ListBullet"/>
        <w:spacing w:after="40"/>
      </w:pPr>
      <w:r>
        <w:rPr>
          <w:rFonts w:ascii="Arial" w:hAnsi="Arial" w:eastAsia="Arial"/>
          <w:sz w:val="20"/>
        </w:rPr>
        <w:t>En inventario, cuente físicamente una muestra o el total según criticidad.</w:t>
      </w:r>
    </w:p>
    <w:p>
      <w:pPr>
        <w:pStyle w:val="ListBullet"/>
        <w:spacing w:after="40"/>
      </w:pPr>
      <w:r>
        <w:rPr>
          <w:rFonts w:ascii="Arial" w:hAnsi="Arial" w:eastAsia="Arial"/>
          <w:sz w:val="20"/>
        </w:rPr>
        <w:t>En contabilidad, compruebe que la apertura está balanceada.</w:t>
      </w:r>
    </w:p>
    <w:p>
      <w:pPr>
        <w:pStyle w:val="Heading2"/>
      </w:pPr>
      <w:r>
        <w:t>6. Reversión segura</w:t>
      </w:r>
    </w:p>
    <w:p>
      <w:r>
        <w:rPr>
          <w:rFonts w:ascii="Arial" w:hAnsi="Arial" w:eastAsia="Arial"/>
        </w:rPr>
        <w:t>La reversión intenta deshacer únicamente registros creados o fusionados por el job seleccionado. Antes de borrar un registro insertado, el motor comprueba que no haya sido modificado después. En documentos, también revisa si el archivo heredado fue reutilizado en otro expediente. Si existe trabajo posterior, la reversión se bloquea y exige resolución manual controlada.</w:t>
      </w:r>
    </w:p>
    <w:p>
      <w:pPr>
        <w:pStyle w:val="Heading2"/>
      </w:pPr>
      <w:r>
        <w:t>7. Acta de aceptación de migración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168"/>
            <w:shd w:fill="0A2540"/>
            <w:vAlign w:val="center"/>
          </w:tcPr>
          <w:p>
            <w:r>
              <w:rPr>
                <w:rFonts w:ascii="Arial" w:hAnsi="Arial" w:eastAsia="Arial"/>
                <w:b/>
                <w:color w:val="FFFFFF"/>
                <w:sz w:val="17"/>
              </w:rPr>
              <w:t>Control</w:t>
            </w:r>
          </w:p>
        </w:tc>
        <w:tc>
          <w:tcPr>
            <w:tcW w:type="dxa" w:w="6768"/>
            <w:shd w:fill="0A2540"/>
            <w:vAlign w:val="center"/>
          </w:tcPr>
          <w:p>
            <w:r>
              <w:rPr>
                <w:rFonts w:ascii="Arial" w:hAnsi="Arial" w:eastAsia="Arial"/>
                <w:b/>
                <w:color w:val="FFFFFF"/>
                <w:sz w:val="17"/>
              </w:rPr>
              <w:t>Resultado esperado</w:t>
            </w:r>
          </w:p>
        </w:tc>
      </w:tr>
      <w:tr>
        <w:trPr>
          <w:cantSplit w:val="true"/>
        </w:trPr>
        <w:tc>
          <w:tcPr>
            <w:tcW w:type="dxa" w:w="3168"/>
            <w:vAlign w:val="top"/>
            <w:shd w:fill="F4F6F9"/>
          </w:tcPr>
          <w:p>
            <w:pPr>
              <w:spacing w:after="20"/>
            </w:pPr>
            <w:r>
              <w:rPr>
                <w:rFonts w:ascii="Arial" w:hAnsi="Arial" w:eastAsia="Arial"/>
                <w:color w:val="111827"/>
                <w:sz w:val="17"/>
              </w:rPr>
              <w:t>Fuente preservada</w:t>
            </w:r>
          </w:p>
        </w:tc>
        <w:tc>
          <w:tcPr>
            <w:tcW w:type="dxa" w:w="6768"/>
            <w:vAlign w:val="top"/>
          </w:tcPr>
          <w:p>
            <w:pPr>
              <w:spacing w:after="20"/>
            </w:pPr>
            <w:r>
              <w:rPr>
                <w:rFonts w:ascii="Arial" w:hAnsi="Arial" w:eastAsia="Arial"/>
                <w:color w:val="111827"/>
                <w:sz w:val="17"/>
              </w:rPr>
              <w:t>Existe copia original y hash/referencia.</w:t>
            </w:r>
          </w:p>
        </w:tc>
      </w:tr>
      <w:tr>
        <w:trPr>
          <w:cantSplit w:val="true"/>
        </w:trPr>
        <w:tc>
          <w:tcPr>
            <w:tcW w:type="dxa" w:w="3168"/>
            <w:vAlign w:val="top"/>
            <w:shd w:fill="F4F6F9"/>
          </w:tcPr>
          <w:p>
            <w:pPr>
              <w:spacing w:after="20"/>
            </w:pPr>
            <w:r>
              <w:rPr>
                <w:rFonts w:ascii="Arial" w:hAnsi="Arial" w:eastAsia="Arial"/>
                <w:color w:val="111827"/>
                <w:sz w:val="17"/>
              </w:rPr>
              <w:t>Backup pre-migración</w:t>
            </w:r>
          </w:p>
        </w:tc>
        <w:tc>
          <w:tcPr>
            <w:tcW w:type="dxa" w:w="6768"/>
            <w:vAlign w:val="top"/>
          </w:tcPr>
          <w:p>
            <w:pPr>
              <w:spacing w:after="20"/>
            </w:pPr>
            <w:r>
              <w:rPr>
                <w:rFonts w:ascii="Arial" w:hAnsi="Arial" w:eastAsia="Arial"/>
                <w:color w:val="111827"/>
                <w:sz w:val="17"/>
              </w:rPr>
              <w:t>Verificado.</w:t>
            </w:r>
          </w:p>
        </w:tc>
      </w:tr>
      <w:tr>
        <w:trPr>
          <w:cantSplit w:val="true"/>
        </w:trPr>
        <w:tc>
          <w:tcPr>
            <w:tcW w:type="dxa" w:w="3168"/>
            <w:vAlign w:val="top"/>
            <w:shd w:fill="F4F6F9"/>
          </w:tcPr>
          <w:p>
            <w:pPr>
              <w:spacing w:after="20"/>
            </w:pPr>
            <w:r>
              <w:rPr>
                <w:rFonts w:ascii="Arial" w:hAnsi="Arial" w:eastAsia="Arial"/>
                <w:color w:val="111827"/>
                <w:sz w:val="17"/>
              </w:rPr>
              <w:t>Jobs</w:t>
            </w:r>
          </w:p>
        </w:tc>
        <w:tc>
          <w:tcPr>
            <w:tcW w:type="dxa" w:w="6768"/>
            <w:vAlign w:val="top"/>
          </w:tcPr>
          <w:p>
            <w:pPr>
              <w:spacing w:after="20"/>
            </w:pPr>
            <w:r>
              <w:rPr>
                <w:rFonts w:ascii="Arial" w:hAnsi="Arial" w:eastAsia="Arial"/>
                <w:color w:val="111827"/>
                <w:sz w:val="17"/>
              </w:rPr>
              <w:t>Todos con reporte y observaciones resueltas.</w:t>
            </w:r>
          </w:p>
        </w:tc>
      </w:tr>
      <w:tr>
        <w:trPr>
          <w:cantSplit w:val="true"/>
        </w:trPr>
        <w:tc>
          <w:tcPr>
            <w:tcW w:type="dxa" w:w="3168"/>
            <w:vAlign w:val="top"/>
            <w:shd w:fill="F4F6F9"/>
          </w:tcPr>
          <w:p>
            <w:pPr>
              <w:spacing w:after="20"/>
            </w:pPr>
            <w:r>
              <w:rPr>
                <w:rFonts w:ascii="Arial" w:hAnsi="Arial" w:eastAsia="Arial"/>
                <w:color w:val="111827"/>
                <w:sz w:val="17"/>
              </w:rPr>
              <w:t>Totales maestros</w:t>
            </w:r>
          </w:p>
        </w:tc>
        <w:tc>
          <w:tcPr>
            <w:tcW w:type="dxa" w:w="6768"/>
            <w:vAlign w:val="top"/>
          </w:tcPr>
          <w:p>
            <w:pPr>
              <w:spacing w:after="20"/>
            </w:pPr>
            <w:r>
              <w:rPr>
                <w:rFonts w:ascii="Arial" w:hAnsi="Arial" w:eastAsia="Arial"/>
                <w:color w:val="111827"/>
                <w:sz w:val="17"/>
              </w:rPr>
              <w:t>Coinciden o las diferencias están documentadas.</w:t>
            </w:r>
          </w:p>
        </w:tc>
      </w:tr>
      <w:tr>
        <w:trPr>
          <w:cantSplit w:val="true"/>
        </w:trPr>
        <w:tc>
          <w:tcPr>
            <w:tcW w:type="dxa" w:w="3168"/>
            <w:vAlign w:val="top"/>
            <w:shd w:fill="F4F6F9"/>
          </w:tcPr>
          <w:p>
            <w:pPr>
              <w:spacing w:after="20"/>
            </w:pPr>
            <w:r>
              <w:rPr>
                <w:rFonts w:ascii="Arial" w:hAnsi="Arial" w:eastAsia="Arial"/>
                <w:color w:val="111827"/>
                <w:sz w:val="17"/>
              </w:rPr>
              <w:t>Saldos</w:t>
            </w:r>
          </w:p>
        </w:tc>
        <w:tc>
          <w:tcPr>
            <w:tcW w:type="dxa" w:w="6768"/>
            <w:vAlign w:val="top"/>
          </w:tcPr>
          <w:p>
            <w:pPr>
              <w:spacing w:after="20"/>
            </w:pPr>
            <w:r>
              <w:rPr>
                <w:rFonts w:ascii="Arial" w:hAnsi="Arial" w:eastAsia="Arial"/>
                <w:color w:val="111827"/>
                <w:sz w:val="17"/>
              </w:rPr>
              <w:t>Coinciden con cierre del sistema anterior.</w:t>
            </w:r>
          </w:p>
        </w:tc>
      </w:tr>
      <w:tr>
        <w:trPr>
          <w:cantSplit w:val="true"/>
        </w:trPr>
        <w:tc>
          <w:tcPr>
            <w:tcW w:type="dxa" w:w="3168"/>
            <w:vAlign w:val="top"/>
            <w:shd w:fill="F4F6F9"/>
          </w:tcPr>
          <w:p>
            <w:pPr>
              <w:spacing w:after="20"/>
            </w:pPr>
            <w:r>
              <w:rPr>
                <w:rFonts w:ascii="Arial" w:hAnsi="Arial" w:eastAsia="Arial"/>
                <w:color w:val="111827"/>
                <w:sz w:val="17"/>
              </w:rPr>
              <w:t>Documentos</w:t>
            </w:r>
          </w:p>
        </w:tc>
        <w:tc>
          <w:tcPr>
            <w:tcW w:type="dxa" w:w="6768"/>
            <w:vAlign w:val="top"/>
          </w:tcPr>
          <w:p>
            <w:pPr>
              <w:spacing w:after="20"/>
            </w:pPr>
            <w:r>
              <w:rPr>
                <w:rFonts w:ascii="Arial" w:hAnsi="Arial" w:eastAsia="Arial"/>
                <w:color w:val="111827"/>
                <w:sz w:val="17"/>
              </w:rPr>
              <w:t>Muestra verificada; hashes disponibles.</w:t>
            </w:r>
          </w:p>
        </w:tc>
      </w:tr>
      <w:tr>
        <w:trPr>
          <w:cantSplit w:val="true"/>
        </w:trPr>
        <w:tc>
          <w:tcPr>
            <w:tcW w:type="dxa" w:w="3168"/>
            <w:vAlign w:val="top"/>
            <w:shd w:fill="F4F6F9"/>
          </w:tcPr>
          <w:p>
            <w:pPr>
              <w:spacing w:after="20"/>
            </w:pPr>
            <w:r>
              <w:rPr>
                <w:rFonts w:ascii="Arial" w:hAnsi="Arial" w:eastAsia="Arial"/>
                <w:color w:val="111827"/>
                <w:sz w:val="17"/>
              </w:rPr>
              <w:t>Rollback</w:t>
            </w:r>
          </w:p>
        </w:tc>
        <w:tc>
          <w:tcPr>
            <w:tcW w:type="dxa" w:w="6768"/>
            <w:vAlign w:val="top"/>
          </w:tcPr>
          <w:p>
            <w:pPr>
              <w:spacing w:after="20"/>
            </w:pPr>
            <w:r>
              <w:rPr>
                <w:rFonts w:ascii="Arial" w:hAnsi="Arial" w:eastAsia="Arial"/>
                <w:color w:val="111827"/>
                <w:sz w:val="17"/>
              </w:rPr>
              <w:t>Entendido y probado en ambiente de pruebas cuando sea necesario.</w:t>
            </w:r>
          </w:p>
        </w:tc>
      </w:tr>
      <w:tr>
        <w:trPr>
          <w:cantSplit w:val="true"/>
        </w:trPr>
        <w:tc>
          <w:tcPr>
            <w:tcW w:type="dxa" w:w="3168"/>
            <w:vAlign w:val="top"/>
            <w:shd w:fill="F4F6F9"/>
          </w:tcPr>
          <w:p>
            <w:pPr>
              <w:spacing w:after="20"/>
            </w:pPr>
            <w:r>
              <w:rPr>
                <w:rFonts w:ascii="Arial" w:hAnsi="Arial" w:eastAsia="Arial"/>
                <w:color w:val="111827"/>
                <w:sz w:val="17"/>
              </w:rPr>
              <w:t>Go-Live</w:t>
            </w:r>
          </w:p>
        </w:tc>
        <w:tc>
          <w:tcPr>
            <w:tcW w:type="dxa" w:w="6768"/>
            <w:vAlign w:val="top"/>
          </w:tcPr>
          <w:p>
            <w:pPr>
              <w:spacing w:after="20"/>
            </w:pPr>
            <w:r>
              <w:rPr>
                <w:rFonts w:ascii="Arial" w:hAnsi="Arial" w:eastAsia="Arial"/>
                <w:color w:val="111827"/>
                <w:sz w:val="17"/>
              </w:rPr>
              <w:t>Aprobado después de UAT.</w:t>
            </w:r>
          </w:p>
        </w:tc>
      </w:tr>
    </w:tbl>
    <w:p>
      <w:pPr>
        <w:pStyle w:val="Heading1"/>
      </w:pPr>
      <w:r>
        <w:t>Listas de verificación operativa</w:t>
      </w:r>
    </w:p>
    <w:p>
      <w:pPr>
        <w:pStyle w:val="Heading2"/>
      </w:pPr>
      <w:r>
        <w:t>Inicio del día</w:t>
      </w:r>
    </w:p>
    <w:p>
      <w:pPr>
        <w:pStyle w:val="ListBullet"/>
        <w:spacing w:after="40"/>
      </w:pPr>
      <w:r>
        <w:rPr>
          <w:rFonts w:ascii="Arial" w:hAnsi="Arial" w:eastAsia="Arial"/>
          <w:sz w:val="20"/>
        </w:rPr>
        <w:t>☐ Confirmar empresa activa.</w:t>
      </w:r>
    </w:p>
    <w:p>
      <w:pPr>
        <w:pStyle w:val="ListBullet"/>
        <w:spacing w:after="40"/>
      </w:pPr>
      <w:r>
        <w:rPr>
          <w:rFonts w:ascii="Arial" w:hAnsi="Arial" w:eastAsia="Arial"/>
          <w:sz w:val="20"/>
        </w:rPr>
        <w:t>☐ Ingresar con usuario propio.</w:t>
      </w:r>
    </w:p>
    <w:p>
      <w:pPr>
        <w:pStyle w:val="ListBullet"/>
        <w:spacing w:after="40"/>
      </w:pPr>
      <w:r>
        <w:rPr>
          <w:rFonts w:ascii="Arial" w:hAnsi="Arial" w:eastAsia="Arial"/>
          <w:sz w:val="20"/>
        </w:rPr>
        <w:t>☐ Revisar notificaciones/alertas.</w:t>
      </w:r>
    </w:p>
    <w:p>
      <w:pPr>
        <w:pStyle w:val="ListBullet"/>
        <w:spacing w:after="40"/>
      </w:pPr>
      <w:r>
        <w:rPr>
          <w:rFonts w:ascii="Arial" w:hAnsi="Arial" w:eastAsia="Arial"/>
          <w:sz w:val="20"/>
        </w:rPr>
        <w:t>☐ Abrir caja si corresponde.</w:t>
      </w:r>
    </w:p>
    <w:p>
      <w:pPr>
        <w:pStyle w:val="ListBullet"/>
        <w:spacing w:after="40"/>
      </w:pPr>
      <w:r>
        <w:rPr>
          <w:rFonts w:ascii="Arial" w:hAnsi="Arial" w:eastAsia="Arial"/>
          <w:sz w:val="20"/>
        </w:rPr>
        <w:t>☐ Confirmar último respaldo verificado.</w:t>
      </w:r>
    </w:p>
    <w:p>
      <w:pPr>
        <w:pStyle w:val="Heading2"/>
      </w:pPr>
      <w:r>
        <w:t>Durante el día</w:t>
      </w:r>
    </w:p>
    <w:p>
      <w:pPr>
        <w:pStyle w:val="ListBullet"/>
        <w:spacing w:after="40"/>
      </w:pPr>
      <w:r>
        <w:rPr>
          <w:rFonts w:ascii="Arial" w:hAnsi="Arial" w:eastAsia="Arial"/>
          <w:sz w:val="20"/>
        </w:rPr>
        <w:t>☐ Registrar ventas/compras por su módulo real.</w:t>
      </w:r>
    </w:p>
    <w:p>
      <w:pPr>
        <w:pStyle w:val="ListBullet"/>
        <w:spacing w:after="40"/>
      </w:pPr>
      <w:r>
        <w:rPr>
          <w:rFonts w:ascii="Arial" w:hAnsi="Arial" w:eastAsia="Arial"/>
          <w:sz w:val="20"/>
        </w:rPr>
        <w:t>☐ No compartir cuentas.</w:t>
      </w:r>
    </w:p>
    <w:p>
      <w:pPr>
        <w:pStyle w:val="ListBullet"/>
        <w:spacing w:after="40"/>
      </w:pPr>
      <w:r>
        <w:rPr>
          <w:rFonts w:ascii="Arial" w:hAnsi="Arial" w:eastAsia="Arial"/>
          <w:sz w:val="20"/>
        </w:rPr>
        <w:t>☐ Adjuntar soportes relevantes.</w:t>
      </w:r>
    </w:p>
    <w:p>
      <w:pPr>
        <w:pStyle w:val="ListBullet"/>
        <w:spacing w:after="40"/>
      </w:pPr>
      <w:r>
        <w:rPr>
          <w:rFonts w:ascii="Arial" w:hAnsi="Arial" w:eastAsia="Arial"/>
          <w:sz w:val="20"/>
        </w:rPr>
        <w:t>☐ Revisar pagos remotos pendientes.</w:t>
      </w:r>
    </w:p>
    <w:p>
      <w:pPr>
        <w:pStyle w:val="ListBullet"/>
        <w:spacing w:after="40"/>
      </w:pPr>
      <w:r>
        <w:rPr>
          <w:rFonts w:ascii="Arial" w:hAnsi="Arial" w:eastAsia="Arial"/>
          <w:sz w:val="20"/>
        </w:rPr>
        <w:t>☐ No ignorar mensajes de error.</w:t>
      </w:r>
    </w:p>
    <w:p>
      <w:pPr>
        <w:pStyle w:val="Heading2"/>
      </w:pPr>
      <w:r>
        <w:t>Fin del día</w:t>
      </w:r>
    </w:p>
    <w:p>
      <w:pPr>
        <w:pStyle w:val="ListBullet"/>
        <w:spacing w:after="40"/>
      </w:pPr>
      <w:r>
        <w:rPr>
          <w:rFonts w:ascii="Arial" w:hAnsi="Arial" w:eastAsia="Arial"/>
          <w:sz w:val="20"/>
        </w:rPr>
        <w:t>☐ Cerrar/arqueo de caja.</w:t>
      </w:r>
    </w:p>
    <w:p>
      <w:pPr>
        <w:pStyle w:val="ListBullet"/>
        <w:spacing w:after="40"/>
      </w:pPr>
      <w:r>
        <w:rPr>
          <w:rFonts w:ascii="Arial" w:hAnsi="Arial" w:eastAsia="Arial"/>
          <w:sz w:val="20"/>
        </w:rPr>
        <w:t>☐ Conciliar diferencias.</w:t>
      </w:r>
    </w:p>
    <w:p>
      <w:pPr>
        <w:pStyle w:val="ListBullet"/>
        <w:spacing w:after="40"/>
      </w:pPr>
      <w:r>
        <w:rPr>
          <w:rFonts w:ascii="Arial" w:hAnsi="Arial" w:eastAsia="Arial"/>
          <w:sz w:val="20"/>
        </w:rPr>
        <w:t>☐ Revisar cartera y pagos importantes.</w:t>
      </w:r>
    </w:p>
    <w:p>
      <w:pPr>
        <w:pStyle w:val="ListBullet"/>
        <w:spacing w:after="40"/>
      </w:pPr>
      <w:r>
        <w:rPr>
          <w:rFonts w:ascii="Arial" w:hAnsi="Arial" w:eastAsia="Arial"/>
          <w:sz w:val="20"/>
        </w:rPr>
        <w:t>☐ Generar/validar respaldo.</w:t>
      </w:r>
    </w:p>
    <w:p>
      <w:pPr>
        <w:pStyle w:val="ListBullet"/>
        <w:spacing w:after="40"/>
      </w:pPr>
      <w:r>
        <w:rPr>
          <w:rFonts w:ascii="Arial" w:hAnsi="Arial" w:eastAsia="Arial"/>
          <w:sz w:val="20"/>
        </w:rPr>
        <w:t>☐ Cerrar sesión.</w:t>
      </w:r>
    </w:p>
    <w:p>
      <w:pPr>
        <w:pStyle w:val="Heading2"/>
      </w:pPr>
      <w:r>
        <w:t>Fin de período</w:t>
      </w:r>
    </w:p>
    <w:p>
      <w:pPr>
        <w:pStyle w:val="ListBullet"/>
        <w:spacing w:after="40"/>
      </w:pPr>
      <w:r>
        <w:rPr>
          <w:rFonts w:ascii="Arial" w:hAnsi="Arial" w:eastAsia="Arial"/>
          <w:sz w:val="20"/>
        </w:rPr>
        <w:t>☐ Conciliación bancaria.</w:t>
      </w:r>
    </w:p>
    <w:p>
      <w:pPr>
        <w:pStyle w:val="ListBullet"/>
        <w:spacing w:after="40"/>
      </w:pPr>
      <w:r>
        <w:rPr>
          <w:rFonts w:ascii="Arial" w:hAnsi="Arial" w:eastAsia="Arial"/>
          <w:sz w:val="20"/>
        </w:rPr>
        <w:t>☐ Balance de comprobación.</w:t>
      </w:r>
    </w:p>
    <w:p>
      <w:pPr>
        <w:pStyle w:val="ListBullet"/>
        <w:spacing w:after="40"/>
      </w:pPr>
      <w:r>
        <w:rPr>
          <w:rFonts w:ascii="Arial" w:hAnsi="Arial" w:eastAsia="Arial"/>
          <w:sz w:val="20"/>
        </w:rPr>
        <w:t>☐ Inventario/ajustes documentados.</w:t>
      </w:r>
    </w:p>
    <w:p>
      <w:pPr>
        <w:pStyle w:val="ListBullet"/>
        <w:spacing w:after="40"/>
      </w:pPr>
      <w:r>
        <w:rPr>
          <w:rFonts w:ascii="Arial" w:hAnsi="Arial" w:eastAsia="Arial"/>
          <w:sz w:val="20"/>
        </w:rPr>
        <w:t>☐ Fiscal/declaraciones.</w:t>
      </w:r>
    </w:p>
    <w:p>
      <w:pPr>
        <w:pStyle w:val="ListBullet"/>
        <w:spacing w:after="40"/>
      </w:pPr>
      <w:r>
        <w:rPr>
          <w:rFonts w:ascii="Arial" w:hAnsi="Arial" w:eastAsia="Arial"/>
          <w:sz w:val="20"/>
        </w:rPr>
        <w:t>☐ Cierre contable cuando proceda.</w:t>
      </w:r>
    </w:p>
    <w:p>
      <w:pPr>
        <w:pStyle w:val="Heading1"/>
      </w:pPr>
      <w:r>
        <w:t>Solución de problemas y preguntas frecuentes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600"/>
            <w:shd w:fill="0A2540"/>
            <w:vAlign w:val="center"/>
          </w:tcPr>
          <w:p>
            <w:r>
              <w:rPr>
                <w:rFonts w:ascii="Arial" w:hAnsi="Arial" w:eastAsia="Arial"/>
                <w:b/>
                <w:color w:val="FFFFFF"/>
                <w:sz w:val="17"/>
              </w:rPr>
              <w:t>Pregunta / problema</w:t>
            </w:r>
          </w:p>
        </w:tc>
        <w:tc>
          <w:tcPr>
            <w:tcW w:type="dxa" w:w="6336"/>
            <w:shd w:fill="0A2540"/>
            <w:vAlign w:val="center"/>
          </w:tcPr>
          <w:p>
            <w:r>
              <w:rPr>
                <w:rFonts w:ascii="Arial" w:hAnsi="Arial" w:eastAsia="Arial"/>
                <w:b/>
                <w:color w:val="FFFFFF"/>
                <w:sz w:val="17"/>
              </w:rPr>
              <w:t>Qué hacer</w:t>
            </w:r>
          </w:p>
        </w:tc>
      </w:tr>
      <w:tr>
        <w:trPr>
          <w:cantSplit w:val="true"/>
        </w:trPr>
        <w:tc>
          <w:tcPr>
            <w:tcW w:type="dxa" w:w="3600"/>
            <w:vAlign w:val="top"/>
            <w:shd w:fill="F4F6F9"/>
          </w:tcPr>
          <w:p>
            <w:pPr>
              <w:spacing w:after="20"/>
            </w:pPr>
            <w:r>
              <w:rPr>
                <w:rFonts w:ascii="Arial" w:hAnsi="Arial" w:eastAsia="Arial"/>
                <w:color w:val="111827"/>
                <w:sz w:val="17"/>
              </w:rPr>
              <w:t>No veo un módulo que el manual menciona.</w:t>
            </w:r>
          </w:p>
        </w:tc>
        <w:tc>
          <w:tcPr>
            <w:tcW w:type="dxa" w:w="6336"/>
            <w:vAlign w:val="top"/>
          </w:tcPr>
          <w:p>
            <w:pPr>
              <w:spacing w:after="20"/>
            </w:pPr>
            <w:r>
              <w:rPr>
                <w:rFonts w:ascii="Arial" w:hAnsi="Arial" w:eastAsia="Arial"/>
                <w:color w:val="111827"/>
                <w:sz w:val="17"/>
              </w:rPr>
              <w:t>Revise familia de licencia, módulos habilitados y permisos. En Público, algunos módulos dependen además del tipo de entidad/configuración.</w:t>
            </w:r>
          </w:p>
        </w:tc>
      </w:tr>
      <w:tr>
        <w:trPr>
          <w:cantSplit w:val="true"/>
        </w:trPr>
        <w:tc>
          <w:tcPr>
            <w:tcW w:type="dxa" w:w="3600"/>
            <w:vAlign w:val="top"/>
            <w:shd w:fill="F4F6F9"/>
          </w:tcPr>
          <w:p>
            <w:pPr>
              <w:spacing w:after="20"/>
            </w:pPr>
            <w:r>
              <w:rPr>
                <w:rFonts w:ascii="Arial" w:hAnsi="Arial" w:eastAsia="Arial"/>
                <w:color w:val="111827"/>
                <w:sz w:val="17"/>
              </w:rPr>
              <w:t>Pulsé Guardar y no pasó nada.</w:t>
            </w:r>
          </w:p>
        </w:tc>
        <w:tc>
          <w:tcPr>
            <w:tcW w:type="dxa" w:w="6336"/>
            <w:vAlign w:val="top"/>
          </w:tcPr>
          <w:p>
            <w:pPr>
              <w:spacing w:after="20"/>
            </w:pPr>
            <w:r>
              <w:rPr>
                <w:rFonts w:ascii="Arial" w:hAnsi="Arial" w:eastAsia="Arial"/>
                <w:color w:val="111827"/>
                <w:sz w:val="17"/>
              </w:rPr>
              <w:t>Revise campos obligatorios, mensajes de validación y si el botón está deshabilitado por permisos/estado. No pulse repetidamente; use Salud y soporte si persiste.</w:t>
            </w:r>
          </w:p>
        </w:tc>
      </w:tr>
      <w:tr>
        <w:trPr>
          <w:cantSplit w:val="true"/>
        </w:trPr>
        <w:tc>
          <w:tcPr>
            <w:tcW w:type="dxa" w:w="3600"/>
            <w:vAlign w:val="top"/>
            <w:shd w:fill="F4F6F9"/>
          </w:tcPr>
          <w:p>
            <w:pPr>
              <w:spacing w:after="20"/>
            </w:pPr>
            <w:r>
              <w:rPr>
                <w:rFonts w:ascii="Arial" w:hAnsi="Arial" w:eastAsia="Arial"/>
                <w:color w:val="111827"/>
                <w:sz w:val="17"/>
              </w:rPr>
              <w:t>La impresora falló después de una venta.</w:t>
            </w:r>
          </w:p>
        </w:tc>
        <w:tc>
          <w:tcPr>
            <w:tcW w:type="dxa" w:w="6336"/>
            <w:vAlign w:val="top"/>
          </w:tcPr>
          <w:p>
            <w:pPr>
              <w:spacing w:after="20"/>
            </w:pPr>
            <w:r>
              <w:rPr>
                <w:rFonts w:ascii="Arial" w:hAnsi="Arial" w:eastAsia="Arial"/>
                <w:color w:val="111827"/>
                <w:sz w:val="17"/>
              </w:rPr>
              <w:t>Primero confirme si la venta fue registrada. No cree otra venta solo para volver a imprimir.</w:t>
            </w:r>
          </w:p>
        </w:tc>
      </w:tr>
      <w:tr>
        <w:trPr>
          <w:cantSplit w:val="true"/>
        </w:trPr>
        <w:tc>
          <w:tcPr>
            <w:tcW w:type="dxa" w:w="3600"/>
            <w:vAlign w:val="top"/>
            <w:shd w:fill="F4F6F9"/>
          </w:tcPr>
          <w:p>
            <w:pPr>
              <w:spacing w:after="20"/>
            </w:pPr>
            <w:r>
              <w:rPr>
                <w:rFonts w:ascii="Arial" w:hAnsi="Arial" w:eastAsia="Arial"/>
                <w:color w:val="111827"/>
                <w:sz w:val="17"/>
              </w:rPr>
              <w:t>Un total no me cuadra.</w:t>
            </w:r>
          </w:p>
        </w:tc>
        <w:tc>
          <w:tcPr>
            <w:tcW w:type="dxa" w:w="6336"/>
            <w:vAlign w:val="top"/>
          </w:tcPr>
          <w:p>
            <w:pPr>
              <w:spacing w:after="20"/>
            </w:pPr>
            <w:r>
              <w:rPr>
                <w:rFonts w:ascii="Arial" w:hAnsi="Arial" w:eastAsia="Arial"/>
                <w:color w:val="111827"/>
                <w:sz w:val="17"/>
              </w:rPr>
              <w:t>Abra el documento origen, revise medio de pago/impuestos/anulación y consulte trazabilidad. No cree un asiento/movimiento compensatorio sin identificar la causa.</w:t>
            </w:r>
          </w:p>
        </w:tc>
      </w:tr>
      <w:tr>
        <w:trPr>
          <w:cantSplit w:val="true"/>
        </w:trPr>
        <w:tc>
          <w:tcPr>
            <w:tcW w:type="dxa" w:w="3600"/>
            <w:vAlign w:val="top"/>
            <w:shd w:fill="F4F6F9"/>
          </w:tcPr>
          <w:p>
            <w:pPr>
              <w:spacing w:after="20"/>
            </w:pPr>
            <w:r>
              <w:rPr>
                <w:rFonts w:ascii="Arial" w:hAnsi="Arial" w:eastAsia="Arial"/>
                <w:color w:val="111827"/>
                <w:sz w:val="17"/>
              </w:rPr>
              <w:t>La integración dice No configurado.</w:t>
            </w:r>
          </w:p>
        </w:tc>
        <w:tc>
          <w:tcPr>
            <w:tcW w:type="dxa" w:w="6336"/>
            <w:vAlign w:val="top"/>
          </w:tcPr>
          <w:p>
            <w:pPr>
              <w:spacing w:after="20"/>
            </w:pPr>
            <w:r>
              <w:rPr>
                <w:rFonts w:ascii="Arial" w:hAnsi="Arial" w:eastAsia="Arial"/>
                <w:color w:val="111827"/>
                <w:sz w:val="17"/>
              </w:rPr>
              <w:t>Ingrese las credenciales propias de la organización en Integraciones y use Guardar y probar. Si el proveedor requiere configuración externa, complétela primero.</w:t>
            </w:r>
          </w:p>
        </w:tc>
      </w:tr>
      <w:tr>
        <w:trPr>
          <w:cantSplit w:val="true"/>
        </w:trPr>
        <w:tc>
          <w:tcPr>
            <w:tcW w:type="dxa" w:w="3600"/>
            <w:vAlign w:val="top"/>
            <w:shd w:fill="F4F6F9"/>
          </w:tcPr>
          <w:p>
            <w:pPr>
              <w:spacing w:after="20"/>
            </w:pPr>
            <w:r>
              <w:rPr>
                <w:rFonts w:ascii="Arial" w:hAnsi="Arial" w:eastAsia="Arial"/>
                <w:color w:val="111827"/>
                <w:sz w:val="17"/>
              </w:rPr>
              <w:t>Un envío externo quedó pendiente.</w:t>
            </w:r>
          </w:p>
        </w:tc>
        <w:tc>
          <w:tcPr>
            <w:tcW w:type="dxa" w:w="6336"/>
            <w:vAlign w:val="top"/>
          </w:tcPr>
          <w:p>
            <w:pPr>
              <w:spacing w:after="20"/>
            </w:pPr>
            <w:r>
              <w:rPr>
                <w:rFonts w:ascii="Arial" w:hAnsi="Arial" w:eastAsia="Arial"/>
                <w:color w:val="111827"/>
                <w:sz w:val="17"/>
              </w:rPr>
              <w:t>Pendiente es preferible a falso éxito. Revise conexión, credenciales y respuesta del proveedor; reintente según el proceso del módulo.</w:t>
            </w:r>
          </w:p>
        </w:tc>
      </w:tr>
      <w:tr>
        <w:trPr>
          <w:cantSplit w:val="true"/>
        </w:trPr>
        <w:tc>
          <w:tcPr>
            <w:tcW w:type="dxa" w:w="3600"/>
            <w:vAlign w:val="top"/>
            <w:shd w:fill="F4F6F9"/>
          </w:tcPr>
          <w:p>
            <w:pPr>
              <w:spacing w:after="20"/>
            </w:pPr>
            <w:r>
              <w:rPr>
                <w:rFonts w:ascii="Arial" w:hAnsi="Arial" w:eastAsia="Arial"/>
                <w:color w:val="111827"/>
                <w:sz w:val="17"/>
              </w:rPr>
              <w:t>Olvidé el PIN.</w:t>
            </w:r>
          </w:p>
        </w:tc>
        <w:tc>
          <w:tcPr>
            <w:tcW w:type="dxa" w:w="6336"/>
            <w:vAlign w:val="top"/>
          </w:tcPr>
          <w:p>
            <w:pPr>
              <w:spacing w:after="20"/>
            </w:pPr>
            <w:r>
              <w:rPr>
                <w:rFonts w:ascii="Arial" w:hAnsi="Arial" w:eastAsia="Arial"/>
                <w:color w:val="111827"/>
                <w:sz w:val="17"/>
              </w:rPr>
              <w:t>Use el proceso autorizado de recuperación/administración. No cambie directamente la base de datos.</w:t>
            </w:r>
          </w:p>
        </w:tc>
      </w:tr>
      <w:tr>
        <w:trPr>
          <w:cantSplit w:val="true"/>
        </w:trPr>
        <w:tc>
          <w:tcPr>
            <w:tcW w:type="dxa" w:w="3600"/>
            <w:vAlign w:val="top"/>
            <w:shd w:fill="F4F6F9"/>
          </w:tcPr>
          <w:p>
            <w:pPr>
              <w:spacing w:after="20"/>
            </w:pPr>
            <w:r>
              <w:rPr>
                <w:rFonts w:ascii="Arial" w:hAnsi="Arial" w:eastAsia="Arial"/>
                <w:color w:val="111827"/>
                <w:sz w:val="17"/>
              </w:rPr>
              <w:t>El computador se dañó.</w:t>
            </w:r>
          </w:p>
        </w:tc>
        <w:tc>
          <w:tcPr>
            <w:tcW w:type="dxa" w:w="6336"/>
            <w:vAlign w:val="top"/>
          </w:tcPr>
          <w:p>
            <w:pPr>
              <w:spacing w:after="20"/>
            </w:pPr>
            <w:r>
              <w:rPr>
                <w:rFonts w:ascii="Arial" w:hAnsi="Arial" w:eastAsia="Arial"/>
                <w:color w:val="111827"/>
                <w:sz w:val="17"/>
              </w:rPr>
              <w:t>No reinstale a ciegas. Prepare equipo nuevo, instale versión compatible, recupere licencia por el procedimiento autorizado y restaure un respaldo verificado.</w:t>
            </w:r>
          </w:p>
        </w:tc>
      </w:tr>
      <w:tr>
        <w:trPr>
          <w:cantSplit w:val="true"/>
        </w:trPr>
        <w:tc>
          <w:tcPr>
            <w:tcW w:type="dxa" w:w="3600"/>
            <w:vAlign w:val="top"/>
            <w:shd w:fill="F4F6F9"/>
          </w:tcPr>
          <w:p>
            <w:pPr>
              <w:spacing w:after="20"/>
            </w:pPr>
            <w:r>
              <w:rPr>
                <w:rFonts w:ascii="Arial" w:hAnsi="Arial" w:eastAsia="Arial"/>
                <w:color w:val="111827"/>
                <w:sz w:val="17"/>
              </w:rPr>
              <w:t>Quiero volver atrás una migración.</w:t>
            </w:r>
          </w:p>
        </w:tc>
        <w:tc>
          <w:tcPr>
            <w:tcW w:type="dxa" w:w="6336"/>
            <w:vAlign w:val="top"/>
          </w:tcPr>
          <w:p>
            <w:pPr>
              <w:spacing w:after="20"/>
            </w:pPr>
            <w:r>
              <w:rPr>
                <w:rFonts w:ascii="Arial" w:hAnsi="Arial" w:eastAsia="Arial"/>
                <w:color w:val="111827"/>
                <w:sz w:val="17"/>
              </w:rPr>
              <w:t>Use Historial → Revertir. Si hubo trabajo posterior, el sistema puede bloquear la reversión para proteger datos nuevos.</w:t>
            </w:r>
          </w:p>
        </w:tc>
      </w:tr>
      <w:tr>
        <w:trPr>
          <w:cantSplit w:val="true"/>
        </w:trPr>
        <w:tc>
          <w:tcPr>
            <w:tcW w:type="dxa" w:w="3600"/>
            <w:vAlign w:val="top"/>
            <w:shd w:fill="F4F6F9"/>
          </w:tcPr>
          <w:p>
            <w:pPr>
              <w:spacing w:after="20"/>
            </w:pPr>
            <w:r>
              <w:rPr>
                <w:rFonts w:ascii="Arial" w:hAnsi="Arial" w:eastAsia="Arial"/>
                <w:color w:val="111827"/>
                <w:sz w:val="17"/>
              </w:rPr>
              <w:t>¿Puedo abrir la base de datos con otro programa?</w:t>
            </w:r>
          </w:p>
        </w:tc>
        <w:tc>
          <w:tcPr>
            <w:tcW w:type="dxa" w:w="6336"/>
            <w:vAlign w:val="top"/>
          </w:tcPr>
          <w:p>
            <w:pPr>
              <w:spacing w:after="20"/>
            </w:pPr>
            <w:r>
              <w:rPr>
                <w:rFonts w:ascii="Arial" w:hAnsi="Arial" w:eastAsia="Arial"/>
                <w:color w:val="111827"/>
                <w:sz w:val="17"/>
              </w:rPr>
              <w:t>No es una operación de usuario. Alterarla externamente puede romper integridad, auditoría y soporte.</w:t>
            </w:r>
          </w:p>
        </w:tc>
      </w:tr>
    </w:tbl>
    <w:p>
      <w:pPr>
        <w:pStyle w:val="Heading2"/>
      </w:pPr>
      <w:r>
        <w:t>Cuándo detener la operación y pedir soporte</w:t>
      </w:r>
    </w:p>
    <w:p>
      <w:pPr>
        <w:pStyle w:val="ListBullet"/>
        <w:spacing w:after="40"/>
      </w:pPr>
      <w:r>
        <w:rPr>
          <w:rFonts w:ascii="Arial" w:hAnsi="Arial" w:eastAsia="Arial"/>
          <w:sz w:val="20"/>
        </w:rPr>
        <w:t>La base no abre o aparece error de integridad.</w:t>
      </w:r>
    </w:p>
    <w:p>
      <w:pPr>
        <w:pStyle w:val="ListBullet"/>
        <w:spacing w:after="40"/>
      </w:pPr>
      <w:r>
        <w:rPr>
          <w:rFonts w:ascii="Arial" w:hAnsi="Arial" w:eastAsia="Arial"/>
          <w:sz w:val="20"/>
        </w:rPr>
        <w:t>Un balance contable deja de cuadrar después de una operación ordinaria.</w:t>
      </w:r>
    </w:p>
    <w:p>
      <w:pPr>
        <w:pStyle w:val="ListBullet"/>
        <w:spacing w:after="40"/>
      </w:pPr>
      <w:r>
        <w:rPr>
          <w:rFonts w:ascii="Arial" w:hAnsi="Arial" w:eastAsia="Arial"/>
          <w:sz w:val="20"/>
        </w:rPr>
        <w:t>Un respaldo falla en verificación o simulacro de restauración.</w:t>
      </w:r>
    </w:p>
    <w:p>
      <w:pPr>
        <w:pStyle w:val="ListBullet"/>
        <w:spacing w:after="40"/>
      </w:pPr>
      <w:r>
        <w:rPr>
          <w:rFonts w:ascii="Arial" w:hAnsi="Arial" w:eastAsia="Arial"/>
          <w:sz w:val="20"/>
        </w:rPr>
        <w:t>Aparecen registros de auditoría que ningún usuario reconoce.</w:t>
      </w:r>
    </w:p>
    <w:p>
      <w:pPr>
        <w:pStyle w:val="ListBullet"/>
        <w:spacing w:after="40"/>
      </w:pPr>
      <w:r>
        <w:rPr>
          <w:rFonts w:ascii="Arial" w:hAnsi="Arial" w:eastAsia="Arial"/>
          <w:sz w:val="20"/>
        </w:rPr>
        <w:t>Una integración externa confirma importes/identificadores distintos a los de MerkaERP.</w:t>
      </w:r>
    </w:p>
    <w:p>
      <w:pPr>
        <w:pStyle w:val="ListBullet"/>
        <w:spacing w:after="40"/>
      </w:pPr>
      <w:r>
        <w:rPr>
          <w:rFonts w:ascii="Arial" w:hAnsi="Arial" w:eastAsia="Arial"/>
          <w:sz w:val="20"/>
        </w:rPr>
        <w:t>El antivirus reporta alteración del ejecutable o instalador.</w:t>
      </w:r>
    </w:p>
    <w:p>
      <w:pPr>
        <w:pStyle w:val="ListBullet"/>
        <w:spacing w:after="40"/>
      </w:pPr>
      <w:r>
        <w:rPr>
          <w:rFonts w:ascii="Arial" w:hAnsi="Arial" w:eastAsia="Arial"/>
          <w:sz w:val="20"/>
        </w:rPr>
        <w:t>El release gate/analyzer/tests fallan después de actualizar.</w:t>
      </w:r>
    </w:p>
    <w:p>
      <w:pPr>
        <w:pStyle w:val="Heading1"/>
      </w:pPr>
      <w:r>
        <w:t>Glosario</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0A2540"/>
            <w:vAlign w:val="center"/>
          </w:tcPr>
          <w:p>
            <w:r>
              <w:rPr>
                <w:rFonts w:ascii="Arial" w:hAnsi="Arial" w:eastAsia="Arial"/>
                <w:b/>
                <w:color w:val="FFFFFF"/>
                <w:sz w:val="17"/>
              </w:rPr>
              <w:t>Término</w:t>
            </w:r>
          </w:p>
        </w:tc>
        <w:tc>
          <w:tcPr>
            <w:tcW w:type="dxa" w:w="7416"/>
            <w:shd w:fill="0A2540"/>
            <w:vAlign w:val="center"/>
          </w:tcPr>
          <w:p>
            <w:r>
              <w:rPr>
                <w:rFonts w:ascii="Arial" w:hAnsi="Arial" w:eastAsia="Arial"/>
                <w:b/>
                <w:color w:val="FFFFFF"/>
                <w:sz w:val="17"/>
              </w:rPr>
              <w:t>Explicación</w:t>
            </w:r>
          </w:p>
        </w:tc>
      </w:tr>
      <w:tr>
        <w:trPr>
          <w:cantSplit w:val="true"/>
        </w:trPr>
        <w:tc>
          <w:tcPr>
            <w:tcW w:type="dxa" w:w="2520"/>
            <w:vAlign w:val="top"/>
            <w:shd w:fill="F4F6F9"/>
          </w:tcPr>
          <w:p>
            <w:pPr>
              <w:spacing w:after="20"/>
            </w:pPr>
            <w:r>
              <w:rPr>
                <w:rFonts w:ascii="Arial" w:hAnsi="Arial" w:eastAsia="Arial"/>
                <w:color w:val="111827"/>
                <w:sz w:val="17"/>
              </w:rPr>
              <w:t>ERP</w:t>
            </w:r>
          </w:p>
        </w:tc>
        <w:tc>
          <w:tcPr>
            <w:tcW w:type="dxa" w:w="7416"/>
            <w:vAlign w:val="top"/>
          </w:tcPr>
          <w:p>
            <w:pPr>
              <w:spacing w:after="20"/>
            </w:pPr>
            <w:r>
              <w:rPr>
                <w:rFonts w:ascii="Arial" w:hAnsi="Arial" w:eastAsia="Arial"/>
                <w:color w:val="111827"/>
                <w:sz w:val="17"/>
              </w:rPr>
              <w:t>Sistema integrado para gestionar procesos de una organización en una fuente común.</w:t>
            </w:r>
          </w:p>
        </w:tc>
      </w:tr>
      <w:tr>
        <w:trPr>
          <w:cantSplit w:val="true"/>
        </w:trPr>
        <w:tc>
          <w:tcPr>
            <w:tcW w:type="dxa" w:w="2520"/>
            <w:vAlign w:val="top"/>
            <w:shd w:fill="F4F6F9"/>
          </w:tcPr>
          <w:p>
            <w:pPr>
              <w:spacing w:after="20"/>
            </w:pPr>
            <w:r>
              <w:rPr>
                <w:rFonts w:ascii="Arial" w:hAnsi="Arial" w:eastAsia="Arial"/>
                <w:color w:val="111827"/>
                <w:sz w:val="17"/>
              </w:rPr>
              <w:t>Módulo</w:t>
            </w:r>
          </w:p>
        </w:tc>
        <w:tc>
          <w:tcPr>
            <w:tcW w:type="dxa" w:w="7416"/>
            <w:vAlign w:val="top"/>
          </w:tcPr>
          <w:p>
            <w:pPr>
              <w:spacing w:after="20"/>
            </w:pPr>
            <w:r>
              <w:rPr>
                <w:rFonts w:ascii="Arial" w:hAnsi="Arial" w:eastAsia="Arial"/>
                <w:color w:val="111827"/>
                <w:sz w:val="17"/>
              </w:rPr>
              <w:t>Área funcional de MerkaERP, por ejemplo Ventas o Presupuesto Público.</w:t>
            </w:r>
          </w:p>
        </w:tc>
      </w:tr>
      <w:tr>
        <w:trPr>
          <w:cantSplit w:val="true"/>
        </w:trPr>
        <w:tc>
          <w:tcPr>
            <w:tcW w:type="dxa" w:w="2520"/>
            <w:vAlign w:val="top"/>
            <w:shd w:fill="F4F6F9"/>
          </w:tcPr>
          <w:p>
            <w:pPr>
              <w:spacing w:after="20"/>
            </w:pPr>
            <w:r>
              <w:rPr>
                <w:rFonts w:ascii="Arial" w:hAnsi="Arial" w:eastAsia="Arial"/>
                <w:color w:val="111827"/>
                <w:sz w:val="17"/>
              </w:rPr>
              <w:t>Submódulo</w:t>
            </w:r>
          </w:p>
        </w:tc>
        <w:tc>
          <w:tcPr>
            <w:tcW w:type="dxa" w:w="7416"/>
            <w:vAlign w:val="top"/>
          </w:tcPr>
          <w:p>
            <w:pPr>
              <w:spacing w:after="20"/>
            </w:pPr>
            <w:r>
              <w:rPr>
                <w:rFonts w:ascii="Arial" w:hAnsi="Arial" w:eastAsia="Arial"/>
                <w:color w:val="111827"/>
                <w:sz w:val="17"/>
              </w:rPr>
              <w:t>Pestaña o función interna de un módulo.</w:t>
            </w:r>
          </w:p>
        </w:tc>
      </w:tr>
      <w:tr>
        <w:trPr>
          <w:cantSplit w:val="true"/>
        </w:trPr>
        <w:tc>
          <w:tcPr>
            <w:tcW w:type="dxa" w:w="2520"/>
            <w:vAlign w:val="top"/>
            <w:shd w:fill="F4F6F9"/>
          </w:tcPr>
          <w:p>
            <w:pPr>
              <w:spacing w:after="20"/>
            </w:pPr>
            <w:r>
              <w:rPr>
                <w:rFonts w:ascii="Arial" w:hAnsi="Arial" w:eastAsia="Arial"/>
                <w:color w:val="111827"/>
                <w:sz w:val="17"/>
              </w:rPr>
              <w:t>Registro</w:t>
            </w:r>
          </w:p>
        </w:tc>
        <w:tc>
          <w:tcPr>
            <w:tcW w:type="dxa" w:w="7416"/>
            <w:vAlign w:val="top"/>
          </w:tcPr>
          <w:p>
            <w:pPr>
              <w:spacing w:after="20"/>
            </w:pPr>
            <w:r>
              <w:rPr>
                <w:rFonts w:ascii="Arial" w:hAnsi="Arial" w:eastAsia="Arial"/>
                <w:color w:val="111827"/>
                <w:sz w:val="17"/>
              </w:rPr>
              <w:t>Dato persistido: venta, producto, radicado, asiento, etc.</w:t>
            </w:r>
          </w:p>
        </w:tc>
      </w:tr>
      <w:tr>
        <w:trPr>
          <w:cantSplit w:val="true"/>
        </w:trPr>
        <w:tc>
          <w:tcPr>
            <w:tcW w:type="dxa" w:w="2520"/>
            <w:vAlign w:val="top"/>
            <w:shd w:fill="F4F6F9"/>
          </w:tcPr>
          <w:p>
            <w:pPr>
              <w:spacing w:after="20"/>
            </w:pPr>
            <w:r>
              <w:rPr>
                <w:rFonts w:ascii="Arial" w:hAnsi="Arial" w:eastAsia="Arial"/>
                <w:color w:val="111827"/>
                <w:sz w:val="17"/>
              </w:rPr>
              <w:t>Tercero</w:t>
            </w:r>
          </w:p>
        </w:tc>
        <w:tc>
          <w:tcPr>
            <w:tcW w:type="dxa" w:w="7416"/>
            <w:vAlign w:val="top"/>
          </w:tcPr>
          <w:p>
            <w:pPr>
              <w:spacing w:after="20"/>
            </w:pPr>
            <w:r>
              <w:rPr>
                <w:rFonts w:ascii="Arial" w:hAnsi="Arial" w:eastAsia="Arial"/>
                <w:color w:val="111827"/>
                <w:sz w:val="17"/>
              </w:rPr>
              <w:t>Persona natural o jurídica relacionada con una operación.</w:t>
            </w:r>
          </w:p>
        </w:tc>
      </w:tr>
      <w:tr>
        <w:trPr>
          <w:cantSplit w:val="true"/>
        </w:trPr>
        <w:tc>
          <w:tcPr>
            <w:tcW w:type="dxa" w:w="2520"/>
            <w:vAlign w:val="top"/>
            <w:shd w:fill="F4F6F9"/>
          </w:tcPr>
          <w:p>
            <w:pPr>
              <w:spacing w:after="20"/>
            </w:pPr>
            <w:r>
              <w:rPr>
                <w:rFonts w:ascii="Arial" w:hAnsi="Arial" w:eastAsia="Arial"/>
                <w:color w:val="111827"/>
                <w:sz w:val="17"/>
              </w:rPr>
              <w:t>Auditoría</w:t>
            </w:r>
          </w:p>
        </w:tc>
        <w:tc>
          <w:tcPr>
            <w:tcW w:type="dxa" w:w="7416"/>
            <w:vAlign w:val="top"/>
          </w:tcPr>
          <w:p>
            <w:pPr>
              <w:spacing w:after="20"/>
            </w:pPr>
            <w:r>
              <w:rPr>
                <w:rFonts w:ascii="Arial" w:hAnsi="Arial" w:eastAsia="Arial"/>
                <w:color w:val="111827"/>
                <w:sz w:val="17"/>
              </w:rPr>
              <w:t>Historia de acciones y cambios realizada por usuarios/sistema.</w:t>
            </w:r>
          </w:p>
        </w:tc>
      </w:tr>
      <w:tr>
        <w:trPr>
          <w:cantSplit w:val="true"/>
        </w:trPr>
        <w:tc>
          <w:tcPr>
            <w:tcW w:type="dxa" w:w="2520"/>
            <w:vAlign w:val="top"/>
            <w:shd w:fill="F4F6F9"/>
          </w:tcPr>
          <w:p>
            <w:pPr>
              <w:spacing w:after="20"/>
            </w:pPr>
            <w:r>
              <w:rPr>
                <w:rFonts w:ascii="Arial" w:hAnsi="Arial" w:eastAsia="Arial"/>
                <w:color w:val="111827"/>
                <w:sz w:val="17"/>
              </w:rPr>
              <w:t>Hash SHA-256</w:t>
            </w:r>
          </w:p>
        </w:tc>
        <w:tc>
          <w:tcPr>
            <w:tcW w:type="dxa" w:w="7416"/>
            <w:vAlign w:val="top"/>
          </w:tcPr>
          <w:p>
            <w:pPr>
              <w:spacing w:after="20"/>
            </w:pPr>
            <w:r>
              <w:rPr>
                <w:rFonts w:ascii="Arial" w:hAnsi="Arial" w:eastAsia="Arial"/>
                <w:color w:val="111827"/>
                <w:sz w:val="17"/>
              </w:rPr>
              <w:t>Huella digital matemática usada para detectar cambios en un archivo o registro.</w:t>
            </w:r>
          </w:p>
        </w:tc>
      </w:tr>
      <w:tr>
        <w:trPr>
          <w:cantSplit w:val="true"/>
        </w:trPr>
        <w:tc>
          <w:tcPr>
            <w:tcW w:type="dxa" w:w="2520"/>
            <w:vAlign w:val="top"/>
            <w:shd w:fill="F4F6F9"/>
          </w:tcPr>
          <w:p>
            <w:pPr>
              <w:spacing w:after="20"/>
            </w:pPr>
            <w:r>
              <w:rPr>
                <w:rFonts w:ascii="Arial" w:hAnsi="Arial" w:eastAsia="Arial"/>
                <w:color w:val="111827"/>
                <w:sz w:val="17"/>
              </w:rPr>
              <w:t>Backup/Respaldo</w:t>
            </w:r>
          </w:p>
        </w:tc>
        <w:tc>
          <w:tcPr>
            <w:tcW w:type="dxa" w:w="7416"/>
            <w:vAlign w:val="top"/>
          </w:tcPr>
          <w:p>
            <w:pPr>
              <w:spacing w:after="20"/>
            </w:pPr>
            <w:r>
              <w:rPr>
                <w:rFonts w:ascii="Arial" w:hAnsi="Arial" w:eastAsia="Arial"/>
                <w:color w:val="111827"/>
                <w:sz w:val="17"/>
              </w:rPr>
              <w:t>Copia destinada a recuperación ante pérdida o daño.</w:t>
            </w:r>
          </w:p>
        </w:tc>
      </w:tr>
      <w:tr>
        <w:trPr>
          <w:cantSplit w:val="true"/>
        </w:trPr>
        <w:tc>
          <w:tcPr>
            <w:tcW w:type="dxa" w:w="2520"/>
            <w:vAlign w:val="top"/>
            <w:shd w:fill="F4F6F9"/>
          </w:tcPr>
          <w:p>
            <w:pPr>
              <w:spacing w:after="20"/>
            </w:pPr>
            <w:r>
              <w:rPr>
                <w:rFonts w:ascii="Arial" w:hAnsi="Arial" w:eastAsia="Arial"/>
                <w:color w:val="111827"/>
                <w:sz w:val="17"/>
              </w:rPr>
              <w:t>Restore drill</w:t>
            </w:r>
          </w:p>
        </w:tc>
        <w:tc>
          <w:tcPr>
            <w:tcW w:type="dxa" w:w="7416"/>
            <w:vAlign w:val="top"/>
          </w:tcPr>
          <w:p>
            <w:pPr>
              <w:spacing w:after="20"/>
            </w:pPr>
            <w:r>
              <w:rPr>
                <w:rFonts w:ascii="Arial" w:hAnsi="Arial" w:eastAsia="Arial"/>
                <w:color w:val="111827"/>
                <w:sz w:val="17"/>
              </w:rPr>
              <w:t>Simulacro de restauración que prueba una copia sin sustituir la instalación activa.</w:t>
            </w:r>
          </w:p>
        </w:tc>
      </w:tr>
      <w:tr>
        <w:trPr>
          <w:cantSplit w:val="true"/>
        </w:trPr>
        <w:tc>
          <w:tcPr>
            <w:tcW w:type="dxa" w:w="2520"/>
            <w:vAlign w:val="top"/>
            <w:shd w:fill="F4F6F9"/>
          </w:tcPr>
          <w:p>
            <w:pPr>
              <w:spacing w:after="20"/>
            </w:pPr>
            <w:r>
              <w:rPr>
                <w:rFonts w:ascii="Arial" w:hAnsi="Arial" w:eastAsia="Arial"/>
                <w:color w:val="111827"/>
                <w:sz w:val="17"/>
              </w:rPr>
              <w:t>Go-Live</w:t>
            </w:r>
          </w:p>
        </w:tc>
        <w:tc>
          <w:tcPr>
            <w:tcW w:type="dxa" w:w="7416"/>
            <w:vAlign w:val="top"/>
          </w:tcPr>
          <w:p>
            <w:pPr>
              <w:spacing w:after="20"/>
            </w:pPr>
            <w:r>
              <w:rPr>
                <w:rFonts w:ascii="Arial" w:hAnsi="Arial" w:eastAsia="Arial"/>
                <w:color w:val="111827"/>
                <w:sz w:val="17"/>
              </w:rPr>
              <w:t>Momento controlado en el que una instalación pasa a operación real.</w:t>
            </w:r>
          </w:p>
        </w:tc>
      </w:tr>
      <w:tr>
        <w:trPr>
          <w:cantSplit w:val="true"/>
        </w:trPr>
        <w:tc>
          <w:tcPr>
            <w:tcW w:type="dxa" w:w="2520"/>
            <w:vAlign w:val="top"/>
            <w:shd w:fill="F4F6F9"/>
          </w:tcPr>
          <w:p>
            <w:pPr>
              <w:spacing w:after="20"/>
            </w:pPr>
            <w:r>
              <w:rPr>
                <w:rFonts w:ascii="Arial" w:hAnsi="Arial" w:eastAsia="Arial"/>
                <w:color w:val="111827"/>
                <w:sz w:val="17"/>
              </w:rPr>
              <w:t>UAT</w:t>
            </w:r>
          </w:p>
        </w:tc>
        <w:tc>
          <w:tcPr>
            <w:tcW w:type="dxa" w:w="7416"/>
            <w:vAlign w:val="top"/>
          </w:tcPr>
          <w:p>
            <w:pPr>
              <w:spacing w:after="20"/>
            </w:pPr>
            <w:r>
              <w:rPr>
                <w:rFonts w:ascii="Arial" w:hAnsi="Arial" w:eastAsia="Arial"/>
                <w:color w:val="111827"/>
                <w:sz w:val="17"/>
              </w:rPr>
              <w:t>Pruebas de aceptación del usuario sobre procesos reales/representativos.</w:t>
            </w:r>
          </w:p>
        </w:tc>
      </w:tr>
      <w:tr>
        <w:trPr>
          <w:cantSplit w:val="true"/>
        </w:trPr>
        <w:tc>
          <w:tcPr>
            <w:tcW w:type="dxa" w:w="2520"/>
            <w:vAlign w:val="top"/>
            <w:shd w:fill="F4F6F9"/>
          </w:tcPr>
          <w:p>
            <w:pPr>
              <w:spacing w:after="20"/>
            </w:pPr>
            <w:r>
              <w:rPr>
                <w:rFonts w:ascii="Arial" w:hAnsi="Arial" w:eastAsia="Arial"/>
                <w:color w:val="111827"/>
                <w:sz w:val="17"/>
              </w:rPr>
              <w:t>Fail-closed</w:t>
            </w:r>
          </w:p>
        </w:tc>
        <w:tc>
          <w:tcPr>
            <w:tcW w:type="dxa" w:w="7416"/>
            <w:vAlign w:val="top"/>
          </w:tcPr>
          <w:p>
            <w:pPr>
              <w:spacing w:after="20"/>
            </w:pPr>
            <w:r>
              <w:rPr>
                <w:rFonts w:ascii="Arial" w:hAnsi="Arial" w:eastAsia="Arial"/>
                <w:color w:val="111827"/>
                <w:sz w:val="17"/>
              </w:rPr>
              <w:t>Comportamiento que bloquea una operación sensible cuando falta verificación/configuración.</w:t>
            </w:r>
          </w:p>
        </w:tc>
      </w:tr>
      <w:tr>
        <w:trPr>
          <w:cantSplit w:val="true"/>
        </w:trPr>
        <w:tc>
          <w:tcPr>
            <w:tcW w:type="dxa" w:w="2520"/>
            <w:vAlign w:val="top"/>
            <w:shd w:fill="F4F6F9"/>
          </w:tcPr>
          <w:p>
            <w:pPr>
              <w:spacing w:after="20"/>
            </w:pPr>
            <w:r>
              <w:rPr>
                <w:rFonts w:ascii="Arial" w:hAnsi="Arial" w:eastAsia="Arial"/>
                <w:color w:val="111827"/>
                <w:sz w:val="17"/>
              </w:rPr>
              <w:t>API</w:t>
            </w:r>
          </w:p>
        </w:tc>
        <w:tc>
          <w:tcPr>
            <w:tcW w:type="dxa" w:w="7416"/>
            <w:vAlign w:val="top"/>
          </w:tcPr>
          <w:p>
            <w:pPr>
              <w:spacing w:after="20"/>
            </w:pPr>
            <w:r>
              <w:rPr>
                <w:rFonts w:ascii="Arial" w:hAnsi="Arial" w:eastAsia="Arial"/>
                <w:color w:val="111827"/>
                <w:sz w:val="17"/>
              </w:rPr>
              <w:t>Interfaz utilizada para que dos sistemas intercambien información.</w:t>
            </w:r>
          </w:p>
        </w:tc>
      </w:tr>
      <w:tr>
        <w:trPr>
          <w:cantSplit w:val="true"/>
        </w:trPr>
        <w:tc>
          <w:tcPr>
            <w:tcW w:type="dxa" w:w="2520"/>
            <w:vAlign w:val="top"/>
            <w:shd w:fill="F4F6F9"/>
          </w:tcPr>
          <w:p>
            <w:pPr>
              <w:spacing w:after="20"/>
            </w:pPr>
            <w:r>
              <w:rPr>
                <w:rFonts w:ascii="Arial" w:hAnsi="Arial" w:eastAsia="Arial"/>
                <w:color w:val="111827"/>
                <w:sz w:val="17"/>
              </w:rPr>
              <w:t>Webhook</w:t>
            </w:r>
          </w:p>
        </w:tc>
        <w:tc>
          <w:tcPr>
            <w:tcW w:type="dxa" w:w="7416"/>
            <w:vAlign w:val="top"/>
          </w:tcPr>
          <w:p>
            <w:pPr>
              <w:spacing w:after="20"/>
            </w:pPr>
            <w:r>
              <w:rPr>
                <w:rFonts w:ascii="Arial" w:hAnsi="Arial" w:eastAsia="Arial"/>
                <w:color w:val="111827"/>
                <w:sz w:val="17"/>
              </w:rPr>
              <w:t>Notificación técnica enviada a un endpoint cuando ocurre un evento.</w:t>
            </w:r>
          </w:p>
        </w:tc>
      </w:tr>
      <w:tr>
        <w:trPr>
          <w:cantSplit w:val="true"/>
        </w:trPr>
        <w:tc>
          <w:tcPr>
            <w:tcW w:type="dxa" w:w="2520"/>
            <w:vAlign w:val="top"/>
            <w:shd w:fill="F4F6F9"/>
          </w:tcPr>
          <w:p>
            <w:pPr>
              <w:spacing w:after="20"/>
            </w:pPr>
            <w:r>
              <w:rPr>
                <w:rFonts w:ascii="Arial" w:hAnsi="Arial" w:eastAsia="Arial"/>
                <w:color w:val="111827"/>
                <w:sz w:val="17"/>
              </w:rPr>
              <w:t>Secure storage</w:t>
            </w:r>
          </w:p>
        </w:tc>
        <w:tc>
          <w:tcPr>
            <w:tcW w:type="dxa" w:w="7416"/>
            <w:vAlign w:val="top"/>
          </w:tcPr>
          <w:p>
            <w:pPr>
              <w:spacing w:after="20"/>
            </w:pPr>
            <w:r>
              <w:rPr>
                <w:rFonts w:ascii="Arial" w:hAnsi="Arial" w:eastAsia="Arial"/>
                <w:color w:val="111827"/>
                <w:sz w:val="17"/>
              </w:rPr>
              <w:t>Almacén de secretos protegido por mecanismos del sistema operativo.</w:t>
            </w:r>
          </w:p>
        </w:tc>
      </w:tr>
      <w:tr>
        <w:trPr>
          <w:cantSplit w:val="true"/>
        </w:trPr>
        <w:tc>
          <w:tcPr>
            <w:tcW w:type="dxa" w:w="2520"/>
            <w:vAlign w:val="top"/>
            <w:shd w:fill="F4F6F9"/>
          </w:tcPr>
          <w:p>
            <w:pPr>
              <w:spacing w:after="20"/>
            </w:pPr>
            <w:r>
              <w:rPr>
                <w:rFonts w:ascii="Arial" w:hAnsi="Arial" w:eastAsia="Arial"/>
                <w:color w:val="111827"/>
                <w:sz w:val="17"/>
              </w:rPr>
              <w:t>SQLite</w:t>
            </w:r>
          </w:p>
        </w:tc>
        <w:tc>
          <w:tcPr>
            <w:tcW w:type="dxa" w:w="7416"/>
            <w:vAlign w:val="top"/>
          </w:tcPr>
          <w:p>
            <w:pPr>
              <w:spacing w:after="20"/>
            </w:pPr>
            <w:r>
              <w:rPr>
                <w:rFonts w:ascii="Arial" w:hAnsi="Arial" w:eastAsia="Arial"/>
                <w:color w:val="111827"/>
                <w:sz w:val="17"/>
              </w:rPr>
              <w:t>Motor de base de datos local usado por la aplicación. En esta versión el archivo completo no está cifrado integralmente en reposo.</w:t>
            </w:r>
          </w:p>
        </w:tc>
      </w:tr>
      <w:tr>
        <w:trPr>
          <w:cantSplit w:val="true"/>
        </w:trPr>
        <w:tc>
          <w:tcPr>
            <w:tcW w:type="dxa" w:w="2520"/>
            <w:vAlign w:val="top"/>
            <w:shd w:fill="F4F6F9"/>
          </w:tcPr>
          <w:p>
            <w:pPr>
              <w:spacing w:after="20"/>
            </w:pPr>
            <w:r>
              <w:rPr>
                <w:rFonts w:ascii="Arial" w:hAnsi="Arial" w:eastAsia="Arial"/>
                <w:color w:val="111827"/>
                <w:sz w:val="17"/>
              </w:rPr>
              <w:t>Rollback</w:t>
            </w:r>
          </w:p>
        </w:tc>
        <w:tc>
          <w:tcPr>
            <w:tcW w:type="dxa" w:w="7416"/>
            <w:vAlign w:val="top"/>
          </w:tcPr>
          <w:p>
            <w:pPr>
              <w:spacing w:after="20"/>
            </w:pPr>
            <w:r>
              <w:rPr>
                <w:rFonts w:ascii="Arial" w:hAnsi="Arial" w:eastAsia="Arial"/>
                <w:color w:val="111827"/>
                <w:sz w:val="17"/>
              </w:rPr>
              <w:t>Reversión controlada de una operación técnica, por ejemplo migración/restauración.</w:t>
            </w:r>
          </w:p>
        </w:tc>
      </w:tr>
      <w:tr>
        <w:trPr>
          <w:cantSplit w:val="true"/>
        </w:trPr>
        <w:tc>
          <w:tcPr>
            <w:tcW w:type="dxa" w:w="2520"/>
            <w:vAlign w:val="top"/>
            <w:shd w:fill="F4F6F9"/>
          </w:tcPr>
          <w:p>
            <w:pPr>
              <w:spacing w:after="20"/>
            </w:pPr>
            <w:r>
              <w:rPr>
                <w:rFonts w:ascii="Arial" w:hAnsi="Arial" w:eastAsia="Arial"/>
                <w:color w:val="111827"/>
                <w:sz w:val="17"/>
              </w:rPr>
              <w:t>Archivo Legado</w:t>
            </w:r>
          </w:p>
        </w:tc>
        <w:tc>
          <w:tcPr>
            <w:tcW w:type="dxa" w:w="7416"/>
            <w:vAlign w:val="top"/>
          </w:tcPr>
          <w:p>
            <w:pPr>
              <w:spacing w:after="20"/>
            </w:pPr>
            <w:r>
              <w:rPr>
                <w:rFonts w:ascii="Arial" w:hAnsi="Arial" w:eastAsia="Arial"/>
                <w:color w:val="111827"/>
                <w:sz w:val="17"/>
              </w:rPr>
              <w:t>Repositorio consultable para preservar información del sistema anterior que no debe transformarse a operación nativa.</w:t>
            </w:r>
          </w:p>
        </w:tc>
      </w:tr>
    </w:tbl>
    <w:p>
      <w:pPr>
        <w:pStyle w:val="Heading1"/>
      </w:pPr>
      <w:r>
        <w:t>Cierre del manual</w:t>
      </w:r>
    </w:p>
    <w:p>
      <w:r>
        <w:rPr>
          <w:rFonts w:ascii="Arial" w:hAnsi="Arial" w:eastAsia="Arial"/>
        </w:rPr>
        <w:t>Antes de utilizar esta versión con datos reales, ejecute el proceso de liberación en un equipo con Flutter instalado, complete analyzer, pruebas, build release, pruebas funcionales, migración/restore drill cuando aplique y el checklist Go-Live/UAT. Este manual explica la operación; no sustituye la validación técnica de la versión instalada.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RECUERDE · </w:t>
            </w:r>
            <w:r>
              <w:rPr>
                <w:rFonts w:ascii="Arial" w:hAnsi="Arial" w:eastAsia="Arial"/>
                <w:color w:val="444B58"/>
                <w:sz w:val="19"/>
              </w:rPr>
              <w:t>Cuando exista duda entre “forzar que pase” y “detenerse para verificar”, el comportamiento correcto en un ERP es verificar. La integridad de la información vale más que completar una pantalla rápidamente.</w:t>
            </w:r>
          </w:p>
        </w:tc>
      </w:tr>
    </w:tbl>
    <w:p>
      <w:pPr>
        <w:spacing w:after="0"/>
      </w:pPr>
    </w:p>
    <w:sectPr w:rsidR="00FC693F" w:rsidRPr="0006063C" w:rsidSect="00034616">
      <w:headerReference w:type="default" r:id="rId9"/>
      <w:footerReference w:type="default" r:id="rId10"/>
      <w:pgSz w:w="12240" w:h="15840"/>
      <w:pgMar w:top="1181" w:right="1037" w:bottom="1037"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44B58"/>
        <w:sz w:val="16"/>
      </w:rPr>
      <w:t xml:space="preserve">MerkaERP Comercial · Manual completo · v1.2.1+5  |  Página </w:t>
    </w:r>
    <w:r>
      <w:fldChar w:fldCharType="begin"/>
      <w:instrText xml:space="preserve">PAGE</w:instrText>
      <w:fldChar w:fldCharType="separate"/>
      <w:t>1</w:t>
      <w:fldChar w:fldCharType="end"/>
    </w:r>
    <w:r>
      <w:rPr>
        <w:rFonts w:ascii="Arial" w:hAnsi="Arial" w:eastAsia="Arial"/>
        <w:color w:val="444B58"/>
        <w:sz w:val="16"/>
      </w:rP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A254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B3F7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44B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A25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before="80" w:after="100"/>
      <w:ind w:left="259" w:right="216"/>
    </w:pPr>
    <w:rPr>
      <w:rFonts w:ascii="Arial" w:hAnsi="Arial"/>
      <w:color w:val="444B58"/>
      <w:sz w:val="19"/>
    </w:rPr>
  </w:style>
  <w:style w:type="paragraph" w:customStyle="1" w:styleId="Tiny">
    <w:name w:val="Tiny"/>
    <w:pPr>
      <w:spacing w:after="40"/>
    </w:pPr>
    <w:rPr>
      <w:rFonts w:ascii="Arial" w:hAnsi="Arial"/>
      <w:color w:val="444B5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MerkaERP Comercial 1.2.1+5</dc:title>
  <dc:subject>Manual completo de usuario, operación, seguridad, administración y soporte</dc:subject>
  <dc:creator>python-docx</dc:creator>
  <cp:keywords>MerkaERP, O&amp;W Asesorías, ERP, manual, seguridad, operación</cp:keywords>
  <dc:description>Documento preparado sin membrete para facilitar su montaje posterior sobre papelería corporativa O&amp;W Asesorías.</dc:description>
  <cp:lastModifiedBy/>
  <cp:revision>1</cp:revision>
  <dcterms:created xsi:type="dcterms:W3CDTF">2013-12-23T23:15:00Z</dcterms:created>
  <dcterms:modified xsi:type="dcterms:W3CDTF">2013-12-23T23:15:00Z</dcterms:modified>
  <cp:category/>
</cp:coreProperties>
</file>