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t>Mastergas — Senior QA Report</w:t>
      </w:r>
    </w:p>
    <w:p>
      <w:pPr>
        <w:bidi w:val="1"/>
        <w:jc w:val="right"/>
      </w:pPr>
      <w:r>
        <w:rPr>
          <w:b/>
        </w:rPr>
        <w:t>نسخة Word من تقرير اختبار Frontend وBackend وDashboard</w:t>
      </w:r>
    </w:p>
    <w:p>
      <w:pPr>
        <w:bidi w:val="1"/>
        <w:jc w:val="right"/>
      </w:pPr>
      <w:r>
        <w:t xml:space="preserve">تاريخ الفحص: 27 سبتمبر 2026  </w:t>
      </w:r>
    </w:p>
    <w:p>
      <w:pPr>
        <w:bidi w:val="1"/>
        <w:jc w:val="right"/>
      </w:pPr>
      <w:r>
        <w:t>النطاق: الـ Features الموجودة حاليًا فقط في الـ Storefront والـ Admin Dashboard والـ APIs المرتبطة بها. لم تتم إضافة أي Feature.</w:t>
      </w:r>
    </w:p>
    <w:p>
      <w:pPr>
        <w:pStyle w:val="Heading1"/>
        <w:bidi w:val="1"/>
        <w:jc w:val="right"/>
      </w:pPr>
      <w:r>
        <w:t>الخلاصة التنفيذية</w:t>
      </w:r>
    </w:p>
    <w:p>
      <w:pPr>
        <w:bidi w:val="1"/>
        <w:jc w:val="right"/>
      </w:pPr>
      <w:r>
        <w:t>الواجهة قابلة للتشغيل، لكن المشروع ليس جاهزًا للإطلاق النهائي قبل إصلاح مجموعة من عيوب البيانات والتكامل:</w:t>
      </w:r>
    </w:p>
    <w:p>
      <w:pPr>
        <w:pStyle w:val="ListBullet"/>
        <w:bidi w:val="1"/>
        <w:jc w:val="right"/>
      </w:pPr>
      <w:r>
        <w:t>الاختبارات الآلية الحالية: **113 ناجحًا / 0 فشل**.</w:t>
      </w:r>
    </w:p>
    <w:p>
      <w:pPr>
        <w:pStyle w:val="ListBullet"/>
        <w:bidi w:val="1"/>
        <w:jc w:val="right"/>
      </w:pPr>
      <w:r>
        <w:t>Production build: **ناجح**.</w:t>
      </w:r>
    </w:p>
    <w:p>
      <w:pPr>
        <w:pStyle w:val="ListBullet"/>
        <w:bidi w:val="1"/>
        <w:jc w:val="right"/>
      </w:pPr>
      <w:r>
        <w:t>Dashboard browser regression: **25 ناجحًا / 7 فاشلة**.</w:t>
      </w:r>
    </w:p>
    <w:p>
      <w:pPr>
        <w:pStyle w:val="ListBullet"/>
        <w:bidi w:val="1"/>
        <w:jc w:val="right"/>
      </w:pPr>
      <w:r>
        <w:t>Smoke test للصفحات العامة على Chrome بدقة 390px: الصفحات الست فتحت بدون JavaScript errors أو API responses بحالة 4xx/5xx عبر الـ proxy.</w:t>
      </w:r>
    </w:p>
    <w:p>
      <w:pPr>
        <w:pStyle w:val="ListBullet"/>
        <w:bidi w:val="1"/>
        <w:jc w:val="right"/>
      </w:pPr>
      <w:r>
        <w:t>الفحص الحي للـ Backend أثبت أن بعض الحالات غير المصادق عليها ترجع 500 بدل 401، وأن بيانات إعدادات عامة قديمة تخص Iris Flowers ما زالت موجودة في الـ API.</w:t>
      </w:r>
    </w:p>
    <w:p>
      <w:pPr>
        <w:bidi w:val="1"/>
        <w:jc w:val="right"/>
      </w:pPr>
      <w:r>
        <w:t xml:space="preserve">الحكم: </w:t>
      </w:r>
      <w:r>
        <w:rPr>
          <w:b/>
        </w:rPr>
        <w:t>لا أنصح بـ Go-Live حاليًا</w:t>
      </w:r>
      <w:r>
        <w:t>. الإصلاح داخل أسبوعين واقعي بشرط توفير بيئة Staging وحسابات اختبار Admin/Customer وPayTabs sandbox، والعمل بالتوازي بين Frontend وBackend وQA.</w:t>
      </w:r>
    </w:p>
    <w:p>
      <w:pPr>
        <w:pStyle w:val="Heading1"/>
        <w:bidi w:val="1"/>
        <w:jc w:val="right"/>
      </w:pPr>
      <w:r>
        <w:t>العيوب المؤكدة</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873260"/>
          </w:tcPr>
          <w:p>
            <w:pPr>
              <w:bidi w:val="1"/>
              <w:jc w:val="right"/>
            </w:pPr>
            <w:r/>
            <w:r>
              <w:rPr>
                <w:rFonts w:ascii="Arial" w:hAnsi="Arial" w:eastAsia="Arial"/>
                <w:b/>
                <w:color w:val="FFFFFF"/>
                <w:sz w:val="16"/>
              </w:rPr>
              <w:t>ID</w:t>
            </w:r>
          </w:p>
        </w:tc>
        <w:tc>
          <w:tcPr>
            <w:tcW w:type="dxa" w:w="1728"/>
            <w:vAlign w:val="center"/>
            <w:shd w:fill="873260"/>
          </w:tcPr>
          <w:p>
            <w:pPr>
              <w:bidi w:val="1"/>
              <w:jc w:val="right"/>
            </w:pPr>
            <w:r/>
            <w:r>
              <w:rPr>
                <w:rFonts w:ascii="Arial" w:hAnsi="Arial" w:eastAsia="Arial"/>
                <w:b/>
                <w:color w:val="FFFFFF"/>
                <w:sz w:val="16"/>
              </w:rPr>
              <w:t>الأولوية</w:t>
            </w:r>
          </w:p>
        </w:tc>
        <w:tc>
          <w:tcPr>
            <w:tcW w:type="dxa" w:w="1728"/>
            <w:vAlign w:val="center"/>
            <w:shd w:fill="873260"/>
          </w:tcPr>
          <w:p>
            <w:pPr>
              <w:bidi w:val="1"/>
              <w:jc w:val="right"/>
            </w:pPr>
            <w:r/>
            <w:r>
              <w:rPr>
                <w:rFonts w:ascii="Arial" w:hAnsi="Arial" w:eastAsia="Arial"/>
                <w:b/>
                <w:color w:val="FFFFFF"/>
                <w:sz w:val="16"/>
              </w:rPr>
              <w:t>الطبقة</w:t>
            </w:r>
          </w:p>
        </w:tc>
        <w:tc>
          <w:tcPr>
            <w:tcW w:type="dxa" w:w="1728"/>
            <w:vAlign w:val="center"/>
            <w:shd w:fill="873260"/>
          </w:tcPr>
          <w:p>
            <w:pPr>
              <w:bidi w:val="1"/>
              <w:jc w:val="right"/>
            </w:pPr>
            <w:r/>
            <w:r>
              <w:rPr>
                <w:rFonts w:ascii="Arial" w:hAnsi="Arial" w:eastAsia="Arial"/>
                <w:b/>
                <w:color w:val="FFFFFF"/>
                <w:sz w:val="16"/>
              </w:rPr>
              <w:t>العيب والدليل</w:t>
            </w:r>
          </w:p>
        </w:tc>
        <w:tc>
          <w:tcPr>
            <w:tcW w:type="dxa" w:w="1728"/>
            <w:vAlign w:val="center"/>
            <w:shd w:fill="873260"/>
          </w:tcPr>
          <w:p>
            <w:pPr>
              <w:bidi w:val="1"/>
              <w:jc w:val="right"/>
            </w:pPr>
            <w:r/>
            <w:r>
              <w:rPr>
                <w:rFonts w:ascii="Arial" w:hAnsi="Arial" w:eastAsia="Arial"/>
                <w:b/>
                <w:color w:val="FFFFFF"/>
                <w:sz w:val="16"/>
              </w:rPr>
              <w:t>الأثر</w:t>
            </w:r>
          </w:p>
        </w:tc>
        <w:tc>
          <w:tcPr>
            <w:tcW w:type="dxa" w:w="1728"/>
            <w:vAlign w:val="center"/>
            <w:shd w:fill="873260"/>
          </w:tcPr>
          <w:p>
            <w:pPr>
              <w:bidi w:val="1"/>
              <w:jc w:val="right"/>
            </w:pPr>
            <w:r/>
            <w:r>
              <w:rPr>
                <w:rFonts w:ascii="Arial" w:hAnsi="Arial" w:eastAsia="Arial"/>
                <w:b/>
                <w:color w:val="FFFFFF"/>
                <w:sz w:val="16"/>
              </w:rPr>
              <w:t>تقدير الإصلاح</w:t>
            </w:r>
          </w:p>
        </w:tc>
      </w:tr>
      <w:tr>
        <w:tc>
          <w:tcPr>
            <w:tcW w:type="dxa" w:w="1728"/>
            <w:vAlign w:val="center"/>
          </w:tcPr>
          <w:p>
            <w:pPr>
              <w:bidi w:val="1"/>
              <w:jc w:val="right"/>
            </w:pPr>
            <w:r/>
            <w:r>
              <w:rPr>
                <w:rFonts w:ascii="Arial" w:hAnsi="Arial" w:eastAsia="Arial"/>
                <w:b w:val="0"/>
                <w:sz w:val="16"/>
              </w:rPr>
              <w:t>MG-BE-001</w:t>
            </w:r>
          </w:p>
        </w:tc>
        <w:tc>
          <w:tcPr>
            <w:tcW w:type="dxa" w:w="1728"/>
            <w:vAlign w:val="center"/>
          </w:tcPr>
          <w:p>
            <w:pPr>
              <w:bidi w:val="1"/>
              <w:jc w:val="right"/>
            </w:pPr>
            <w:r/>
            <w:r>
              <w:rPr>
                <w:rFonts w:ascii="Arial" w:hAnsi="Arial" w:eastAsia="Arial"/>
                <w:b w:val="0"/>
                <w:sz w:val="16"/>
              </w:rPr>
              <w:t>P1</w:t>
            </w:r>
          </w:p>
        </w:tc>
        <w:tc>
          <w:tcPr>
            <w:tcW w:type="dxa" w:w="1728"/>
            <w:vAlign w:val="center"/>
          </w:tcPr>
          <w:p>
            <w:pPr>
              <w:bidi w:val="1"/>
              <w:jc w:val="right"/>
            </w:pPr>
            <w:r/>
            <w:r>
              <w:rPr>
                <w:rFonts w:ascii="Arial" w:hAnsi="Arial" w:eastAsia="Arial"/>
                <w:b w:val="0"/>
                <w:sz w:val="16"/>
              </w:rPr>
              <w:t>Backend</w:t>
            </w:r>
          </w:p>
        </w:tc>
        <w:tc>
          <w:tcPr>
            <w:tcW w:type="dxa" w:w="1728"/>
            <w:vAlign w:val="center"/>
          </w:tcPr>
          <w:p>
            <w:pPr>
              <w:bidi w:val="1"/>
              <w:jc w:val="right"/>
            </w:pPr>
            <w:r/>
            <w:r>
              <w:rPr>
                <w:rFonts w:ascii="Arial" w:hAnsi="Arial" w:eastAsia="Arial"/>
                <w:b w:val="0"/>
                <w:sz w:val="16"/>
              </w:rPr>
              <w:t>الطلب إلى `/dashboard/statistics` أو `/frontend/user` بدون Authorization يرجع **500 HTML** برسالة `Route [login] not defined` بدل `401 application/json`. الطلب بـ token غير صالح يرجع 401 بصورة صحيحة.</w:t>
            </w:r>
          </w:p>
        </w:tc>
        <w:tc>
          <w:tcPr>
            <w:tcW w:type="dxa" w:w="1728"/>
            <w:vAlign w:val="center"/>
          </w:tcPr>
          <w:p>
            <w:pPr>
              <w:bidi w:val="1"/>
              <w:jc w:val="right"/>
            </w:pPr>
            <w:r/>
            <w:r>
              <w:rPr>
                <w:rFonts w:ascii="Arial" w:hAnsi="Arial" w:eastAsia="Arial"/>
                <w:b w:val="0"/>
                <w:sz w:val="16"/>
              </w:rPr>
              <w:t>الجلسة المنتهية/المفقودة لا تُعالج بعقد API ثابت، والواجهة لا تستطيع تشغيل مسار logout/login المتوقع.</w:t>
            </w:r>
          </w:p>
        </w:tc>
        <w:tc>
          <w:tcPr>
            <w:tcW w:type="dxa" w:w="1728"/>
            <w:vAlign w:val="center"/>
          </w:tcPr>
          <w:p>
            <w:pPr>
              <w:bidi w:val="1"/>
              <w:jc w:val="right"/>
            </w:pPr>
            <w:r/>
            <w:r>
              <w:rPr>
                <w:rFonts w:ascii="Arial" w:hAnsi="Arial" w:eastAsia="Arial"/>
                <w:b w:val="0"/>
                <w:sz w:val="16"/>
              </w:rPr>
              <w:t>0.5–1 يوم</w:t>
            </w:r>
          </w:p>
        </w:tc>
      </w:tr>
      <w:tr>
        <w:tc>
          <w:tcPr>
            <w:tcW w:type="dxa" w:w="1728"/>
            <w:vAlign w:val="center"/>
          </w:tcPr>
          <w:p>
            <w:pPr>
              <w:bidi w:val="1"/>
              <w:jc w:val="right"/>
            </w:pPr>
            <w:r/>
            <w:r>
              <w:rPr>
                <w:rFonts w:ascii="Arial" w:hAnsi="Arial" w:eastAsia="Arial"/>
                <w:b w:val="0"/>
                <w:sz w:val="16"/>
              </w:rPr>
              <w:t>MG-DATA-001</w:t>
            </w:r>
          </w:p>
        </w:tc>
        <w:tc>
          <w:tcPr>
            <w:tcW w:type="dxa" w:w="1728"/>
            <w:vAlign w:val="center"/>
          </w:tcPr>
          <w:p>
            <w:pPr>
              <w:bidi w:val="1"/>
              <w:jc w:val="right"/>
            </w:pPr>
            <w:r/>
            <w:r>
              <w:rPr>
                <w:rFonts w:ascii="Arial" w:hAnsi="Arial" w:eastAsia="Arial"/>
                <w:b w:val="0"/>
                <w:sz w:val="16"/>
              </w:rPr>
              <w:t>P1</w:t>
            </w:r>
          </w:p>
        </w:tc>
        <w:tc>
          <w:tcPr>
            <w:tcW w:type="dxa" w:w="1728"/>
            <w:vAlign w:val="center"/>
          </w:tcPr>
          <w:p>
            <w:pPr>
              <w:bidi w:val="1"/>
              <w:jc w:val="right"/>
            </w:pPr>
            <w:r/>
            <w:r>
              <w:rPr>
                <w:rFonts w:ascii="Arial" w:hAnsi="Arial" w:eastAsia="Arial"/>
                <w:b w:val="0"/>
                <w:sz w:val="16"/>
              </w:rPr>
              <w:t>Backend/Data</w:t>
            </w:r>
          </w:p>
        </w:tc>
        <w:tc>
          <w:tcPr>
            <w:tcW w:type="dxa" w:w="1728"/>
            <w:vAlign w:val="center"/>
          </w:tcPr>
          <w:p>
            <w:pPr>
              <w:bidi w:val="1"/>
              <w:jc w:val="right"/>
            </w:pPr>
            <w:r/>
            <w:r>
              <w:rPr>
                <w:rFonts w:ascii="Arial" w:hAnsi="Arial" w:eastAsia="Arial"/>
                <w:b w:val="0"/>
                <w:sz w:val="16"/>
              </w:rPr>
              <w:t>`/frontend/settings` يرجع `site_name=Iris Flowers`، بريد/هاتف وروابط Iris، ومحتوى About من Iris. `/frontend/topics` و`/frontend/coupons` كذلك يحتويان بيانات Iris و`IRIS2026`.</w:t>
            </w:r>
          </w:p>
        </w:tc>
        <w:tc>
          <w:tcPr>
            <w:tcW w:type="dxa" w:w="1728"/>
            <w:vAlign w:val="center"/>
          </w:tcPr>
          <w:p>
            <w:pPr>
              <w:bidi w:val="1"/>
              <w:jc w:val="right"/>
            </w:pPr>
            <w:r/>
            <w:r>
              <w:rPr>
                <w:rFonts w:ascii="Arial" w:hAnsi="Arial" w:eastAsia="Arial"/>
                <w:b w:val="0"/>
                <w:sz w:val="16"/>
              </w:rPr>
              <w:t>ظهور هوية ومحتوى متجر مختلف، ورسائل/روابط غير صحيحة للعملاء.</w:t>
            </w:r>
          </w:p>
        </w:tc>
        <w:tc>
          <w:tcPr>
            <w:tcW w:type="dxa" w:w="1728"/>
            <w:vAlign w:val="center"/>
          </w:tcPr>
          <w:p>
            <w:pPr>
              <w:bidi w:val="1"/>
              <w:jc w:val="right"/>
            </w:pPr>
            <w:r/>
            <w:r>
              <w:rPr>
                <w:rFonts w:ascii="Arial" w:hAnsi="Arial" w:eastAsia="Arial"/>
                <w:b w:val="0"/>
                <w:sz w:val="16"/>
              </w:rPr>
              <w:t>1–2 يوم</w:t>
            </w:r>
          </w:p>
        </w:tc>
      </w:tr>
      <w:tr>
        <w:tc>
          <w:tcPr>
            <w:tcW w:type="dxa" w:w="1728"/>
            <w:vAlign w:val="center"/>
          </w:tcPr>
          <w:p>
            <w:pPr>
              <w:bidi w:val="1"/>
              <w:jc w:val="right"/>
            </w:pPr>
            <w:r/>
            <w:r>
              <w:rPr>
                <w:rFonts w:ascii="Arial" w:hAnsi="Arial" w:eastAsia="Arial"/>
                <w:b w:val="0"/>
                <w:sz w:val="16"/>
              </w:rPr>
              <w:t>MG-DATA-002</w:t>
            </w:r>
          </w:p>
        </w:tc>
        <w:tc>
          <w:tcPr>
            <w:tcW w:type="dxa" w:w="1728"/>
            <w:vAlign w:val="center"/>
          </w:tcPr>
          <w:p>
            <w:pPr>
              <w:bidi w:val="1"/>
              <w:jc w:val="right"/>
            </w:pPr>
            <w:r/>
            <w:r>
              <w:rPr>
                <w:rFonts w:ascii="Arial" w:hAnsi="Arial" w:eastAsia="Arial"/>
                <w:b w:val="0"/>
                <w:sz w:val="16"/>
              </w:rPr>
              <w:t>P1</w:t>
            </w:r>
          </w:p>
        </w:tc>
        <w:tc>
          <w:tcPr>
            <w:tcW w:type="dxa" w:w="1728"/>
            <w:vAlign w:val="center"/>
          </w:tcPr>
          <w:p>
            <w:pPr>
              <w:bidi w:val="1"/>
              <w:jc w:val="right"/>
            </w:pPr>
            <w:r/>
            <w:r>
              <w:rPr>
                <w:rFonts w:ascii="Arial" w:hAnsi="Arial" w:eastAsia="Arial"/>
                <w:b w:val="0"/>
                <w:sz w:val="16"/>
              </w:rPr>
              <w:t>Frontend + Backend config</w:t>
            </w:r>
          </w:p>
        </w:tc>
        <w:tc>
          <w:tcPr>
            <w:tcW w:type="dxa" w:w="1728"/>
            <w:vAlign w:val="center"/>
          </w:tcPr>
          <w:p>
            <w:pPr>
              <w:bidi w:val="1"/>
              <w:jc w:val="right"/>
            </w:pPr>
            <w:r/>
            <w:r>
              <w:rPr>
                <w:rFonts w:ascii="Arial" w:hAnsi="Arial" w:eastAsia="Arial"/>
                <w:b w:val="0"/>
                <w:sz w:val="16"/>
              </w:rPr>
              <w:t>عدم اتساق السوق والعملة: SEO والـ defaults تشير للسعودية/SAR، بينما الإعدادات الحية ترجع Amman/JOD، والواجهة تستخدم أيضًا نصوصًا ثابتة مثل `50 دينار` و`500 ريال` وأجزاء Dashboard تستخدم `د.أ`.</w:t>
            </w:r>
          </w:p>
        </w:tc>
        <w:tc>
          <w:tcPr>
            <w:tcW w:type="dxa" w:w="1728"/>
            <w:vAlign w:val="center"/>
          </w:tcPr>
          <w:p>
            <w:pPr>
              <w:bidi w:val="1"/>
              <w:jc w:val="right"/>
            </w:pPr>
            <w:r/>
            <w:r>
              <w:rPr>
                <w:rFonts w:ascii="Arial" w:hAnsi="Arial" w:eastAsia="Arial"/>
                <w:b w:val="0"/>
                <w:sz w:val="16"/>
              </w:rPr>
              <w:t>أسعار وشحن وضرائب ورسائل قد تظهر بعملة/سوق غير المقصود.</w:t>
            </w:r>
          </w:p>
        </w:tc>
        <w:tc>
          <w:tcPr>
            <w:tcW w:type="dxa" w:w="1728"/>
            <w:vAlign w:val="center"/>
          </w:tcPr>
          <w:p>
            <w:pPr>
              <w:bidi w:val="1"/>
              <w:jc w:val="right"/>
            </w:pPr>
            <w:r/>
            <w:r>
              <w:rPr>
                <w:rFonts w:ascii="Arial" w:hAnsi="Arial" w:eastAsia="Arial"/>
                <w:b w:val="0"/>
                <w:sz w:val="16"/>
              </w:rPr>
              <w:t>1 يوم بعد قرار العملة الرسمي</w:t>
            </w:r>
          </w:p>
        </w:tc>
      </w:tr>
      <w:tr>
        <w:tc>
          <w:tcPr>
            <w:tcW w:type="dxa" w:w="1728"/>
            <w:vAlign w:val="center"/>
          </w:tcPr>
          <w:p>
            <w:pPr>
              <w:bidi w:val="1"/>
              <w:jc w:val="right"/>
            </w:pPr>
            <w:r/>
            <w:r>
              <w:rPr>
                <w:rFonts w:ascii="Arial" w:hAnsi="Arial" w:eastAsia="Arial"/>
                <w:b w:val="0"/>
                <w:sz w:val="16"/>
              </w:rPr>
              <w:t>MG-FE-001</w:t>
            </w:r>
          </w:p>
        </w:tc>
        <w:tc>
          <w:tcPr>
            <w:tcW w:type="dxa" w:w="1728"/>
            <w:vAlign w:val="center"/>
          </w:tcPr>
          <w:p>
            <w:pPr>
              <w:bidi w:val="1"/>
              <w:jc w:val="right"/>
            </w:pPr>
            <w:r/>
            <w:r>
              <w:rPr>
                <w:rFonts w:ascii="Arial" w:hAnsi="Arial" w:eastAsia="Arial"/>
                <w:b w:val="0"/>
                <w:sz w:val="16"/>
              </w:rPr>
              <w:t>P1</w:t>
            </w:r>
          </w:p>
        </w:tc>
        <w:tc>
          <w:tcPr>
            <w:tcW w:type="dxa" w:w="1728"/>
            <w:vAlign w:val="center"/>
          </w:tcPr>
          <w:p>
            <w:pPr>
              <w:bidi w:val="1"/>
              <w:jc w:val="right"/>
            </w:pPr>
            <w:r/>
            <w:r>
              <w:rPr>
                <w:rFonts w:ascii="Arial" w:hAnsi="Arial" w:eastAsia="Arial"/>
                <w:b w:val="0"/>
                <w:sz w:val="16"/>
              </w:rPr>
              <w:t>Dashboard</w:t>
            </w:r>
          </w:p>
        </w:tc>
        <w:tc>
          <w:tcPr>
            <w:tcW w:type="dxa" w:w="1728"/>
            <w:vAlign w:val="center"/>
          </w:tcPr>
          <w:p>
            <w:pPr>
              <w:bidi w:val="1"/>
              <w:jc w:val="right"/>
            </w:pPr>
            <w:r/>
            <w:r>
              <w:rPr>
                <w:rFonts w:ascii="Arial" w:hAnsi="Arial" w:eastAsia="Arial"/>
                <w:b w:val="0"/>
                <w:sz w:val="16"/>
              </w:rPr>
              <w:t>عند وصول `summary.total_orders=10` مع توزيع جزئي `{completed:2}` يعرض Dashboard الإجمالي **2** بدل 10. الاختبار الموسع رقم 31 يفشل. السبب في `DashboardView.vue:396-400`.</w:t>
            </w:r>
          </w:p>
        </w:tc>
        <w:tc>
          <w:tcPr>
            <w:tcW w:type="dxa" w:w="1728"/>
            <w:vAlign w:val="center"/>
          </w:tcPr>
          <w:p>
            <w:pPr>
              <w:bidi w:val="1"/>
              <w:jc w:val="right"/>
            </w:pPr>
            <w:r/>
            <w:r>
              <w:rPr>
                <w:rFonts w:ascii="Arial" w:hAnsi="Arial" w:eastAsia="Arial"/>
                <w:b w:val="0"/>
                <w:sz w:val="16"/>
              </w:rPr>
              <w:t>KPI رئيسي غير دقيق، وقد يؤثر على قرار التشغيل والتقارير.</w:t>
            </w:r>
          </w:p>
        </w:tc>
        <w:tc>
          <w:tcPr>
            <w:tcW w:type="dxa" w:w="1728"/>
            <w:vAlign w:val="center"/>
          </w:tcPr>
          <w:p>
            <w:pPr>
              <w:bidi w:val="1"/>
              <w:jc w:val="right"/>
            </w:pPr>
            <w:r/>
            <w:r>
              <w:rPr>
                <w:rFonts w:ascii="Arial" w:hAnsi="Arial" w:eastAsia="Arial"/>
                <w:b w:val="0"/>
                <w:sz w:val="16"/>
              </w:rPr>
              <w:t>0.5 يوم</w:t>
            </w:r>
          </w:p>
        </w:tc>
      </w:tr>
      <w:tr>
        <w:tc>
          <w:tcPr>
            <w:tcW w:type="dxa" w:w="1728"/>
            <w:vAlign w:val="center"/>
          </w:tcPr>
          <w:p>
            <w:pPr>
              <w:bidi w:val="1"/>
              <w:jc w:val="right"/>
            </w:pPr>
            <w:r/>
            <w:r>
              <w:rPr>
                <w:rFonts w:ascii="Arial" w:hAnsi="Arial" w:eastAsia="Arial"/>
                <w:b w:val="0"/>
                <w:sz w:val="16"/>
              </w:rPr>
              <w:t>MG-FE-002</w:t>
            </w:r>
          </w:p>
        </w:tc>
        <w:tc>
          <w:tcPr>
            <w:tcW w:type="dxa" w:w="1728"/>
            <w:vAlign w:val="center"/>
          </w:tcPr>
          <w:p>
            <w:pPr>
              <w:bidi w:val="1"/>
              <w:jc w:val="right"/>
            </w:pPr>
            <w:r/>
            <w:r>
              <w:rPr>
                <w:rFonts w:ascii="Arial" w:hAnsi="Arial" w:eastAsia="Arial"/>
                <w:b w:val="0"/>
                <w:sz w:val="16"/>
              </w:rPr>
              <w:t>P2</w:t>
            </w:r>
          </w:p>
        </w:tc>
        <w:tc>
          <w:tcPr>
            <w:tcW w:type="dxa" w:w="1728"/>
            <w:vAlign w:val="center"/>
          </w:tcPr>
          <w:p>
            <w:pPr>
              <w:bidi w:val="1"/>
              <w:jc w:val="right"/>
            </w:pPr>
            <w:r/>
            <w:r>
              <w:rPr>
                <w:rFonts w:ascii="Arial" w:hAnsi="Arial" w:eastAsia="Arial"/>
                <w:b w:val="0"/>
                <w:sz w:val="16"/>
              </w:rPr>
              <w:t>Dashboard</w:t>
            </w:r>
          </w:p>
        </w:tc>
        <w:tc>
          <w:tcPr>
            <w:tcW w:type="dxa" w:w="1728"/>
            <w:vAlign w:val="center"/>
          </w:tcPr>
          <w:p>
            <w:pPr>
              <w:bidi w:val="1"/>
              <w:jc w:val="right"/>
            </w:pPr>
            <w:r/>
            <w:r>
              <w:rPr>
                <w:rFonts w:ascii="Arial" w:hAnsi="Arial" w:eastAsia="Arial"/>
                <w:b w:val="0"/>
                <w:sz w:val="16"/>
              </w:rPr>
              <w:t>عند غياب `orders_by_status` لا تُقرأ حقول `summary.completed_orders` و`pending_orders`. الاختبار رقم 29 يفشل.</w:t>
            </w:r>
          </w:p>
        </w:tc>
        <w:tc>
          <w:tcPr>
            <w:tcW w:type="dxa" w:w="1728"/>
            <w:vAlign w:val="center"/>
          </w:tcPr>
          <w:p>
            <w:pPr>
              <w:bidi w:val="1"/>
              <w:jc w:val="right"/>
            </w:pPr>
            <w:r/>
            <w:r>
              <w:rPr>
                <w:rFonts w:ascii="Arial" w:hAnsi="Arial" w:eastAsia="Arial"/>
                <w:b w:val="0"/>
                <w:sz w:val="16"/>
              </w:rPr>
              <w:t>حالات الطلبات تظهر صفرًا رغم وجود أرقام من الـ API.</w:t>
            </w:r>
          </w:p>
        </w:tc>
        <w:tc>
          <w:tcPr>
            <w:tcW w:type="dxa" w:w="1728"/>
            <w:vAlign w:val="center"/>
          </w:tcPr>
          <w:p>
            <w:pPr>
              <w:bidi w:val="1"/>
              <w:jc w:val="right"/>
            </w:pPr>
            <w:r/>
            <w:r>
              <w:rPr>
                <w:rFonts w:ascii="Arial" w:hAnsi="Arial" w:eastAsia="Arial"/>
                <w:b w:val="0"/>
                <w:sz w:val="16"/>
              </w:rPr>
              <w:t>0.5 يوم</w:t>
            </w:r>
          </w:p>
        </w:tc>
      </w:tr>
      <w:tr>
        <w:tc>
          <w:tcPr>
            <w:tcW w:type="dxa" w:w="1728"/>
            <w:vAlign w:val="center"/>
          </w:tcPr>
          <w:p>
            <w:pPr>
              <w:bidi w:val="1"/>
              <w:jc w:val="right"/>
            </w:pPr>
            <w:r/>
            <w:r>
              <w:rPr>
                <w:rFonts w:ascii="Arial" w:hAnsi="Arial" w:eastAsia="Arial"/>
                <w:b w:val="0"/>
                <w:sz w:val="16"/>
              </w:rPr>
              <w:t>MG-FE-003</w:t>
            </w:r>
          </w:p>
        </w:tc>
        <w:tc>
          <w:tcPr>
            <w:tcW w:type="dxa" w:w="1728"/>
            <w:vAlign w:val="center"/>
          </w:tcPr>
          <w:p>
            <w:pPr>
              <w:bidi w:val="1"/>
              <w:jc w:val="right"/>
            </w:pPr>
            <w:r/>
            <w:r>
              <w:rPr>
                <w:rFonts w:ascii="Arial" w:hAnsi="Arial" w:eastAsia="Arial"/>
                <w:b w:val="0"/>
                <w:sz w:val="16"/>
              </w:rPr>
              <w:t>P2</w:t>
            </w:r>
          </w:p>
        </w:tc>
        <w:tc>
          <w:tcPr>
            <w:tcW w:type="dxa" w:w="1728"/>
            <w:vAlign w:val="center"/>
          </w:tcPr>
          <w:p>
            <w:pPr>
              <w:bidi w:val="1"/>
              <w:jc w:val="right"/>
            </w:pPr>
            <w:r/>
            <w:r>
              <w:rPr>
                <w:rFonts w:ascii="Arial" w:hAnsi="Arial" w:eastAsia="Arial"/>
                <w:b w:val="0"/>
                <w:sz w:val="16"/>
              </w:rPr>
              <w:t>Dashboard</w:t>
            </w:r>
          </w:p>
        </w:tc>
        <w:tc>
          <w:tcPr>
            <w:tcW w:type="dxa" w:w="1728"/>
            <w:vAlign w:val="center"/>
          </w:tcPr>
          <w:p>
            <w:pPr>
              <w:bidi w:val="1"/>
              <w:jc w:val="right"/>
            </w:pPr>
            <w:r/>
            <w:r>
              <w:rPr>
                <w:rFonts w:ascii="Arial" w:hAnsi="Arial" w:eastAsia="Arial"/>
                <w:b w:val="0"/>
                <w:sz w:val="16"/>
              </w:rPr>
              <w:t>حقلا `top_products` و`low_stock` لا يُدعمان كأسماء بديلة؛ الواجهة تعمل fallback وقد تعرض القائمة فارغة. الاختبار رقم 30 يفشل.</w:t>
            </w:r>
          </w:p>
        </w:tc>
        <w:tc>
          <w:tcPr>
            <w:tcW w:type="dxa" w:w="1728"/>
            <w:vAlign w:val="center"/>
          </w:tcPr>
          <w:p>
            <w:pPr>
              <w:bidi w:val="1"/>
              <w:jc w:val="right"/>
            </w:pPr>
            <w:r/>
            <w:r>
              <w:rPr>
                <w:rFonts w:ascii="Arial" w:hAnsi="Arial" w:eastAsia="Arial"/>
                <w:b w:val="0"/>
                <w:sz w:val="16"/>
              </w:rPr>
              <w:t>فقدان أفضل المنتجات وتنبيهات المخزون حسب شكل استجابة Backend.</w:t>
            </w:r>
          </w:p>
        </w:tc>
        <w:tc>
          <w:tcPr>
            <w:tcW w:type="dxa" w:w="1728"/>
            <w:vAlign w:val="center"/>
          </w:tcPr>
          <w:p>
            <w:pPr>
              <w:bidi w:val="1"/>
              <w:jc w:val="right"/>
            </w:pPr>
            <w:r/>
            <w:r>
              <w:rPr>
                <w:rFonts w:ascii="Arial" w:hAnsi="Arial" w:eastAsia="Arial"/>
                <w:b w:val="0"/>
                <w:sz w:val="16"/>
              </w:rPr>
              <w:t>0.5 يوم</w:t>
            </w:r>
          </w:p>
        </w:tc>
      </w:tr>
      <w:tr>
        <w:tc>
          <w:tcPr>
            <w:tcW w:type="dxa" w:w="1728"/>
            <w:vAlign w:val="center"/>
          </w:tcPr>
          <w:p>
            <w:pPr>
              <w:bidi w:val="1"/>
              <w:jc w:val="right"/>
            </w:pPr>
            <w:r/>
            <w:r>
              <w:rPr>
                <w:rFonts w:ascii="Arial" w:hAnsi="Arial" w:eastAsia="Arial"/>
                <w:b w:val="0"/>
                <w:sz w:val="16"/>
              </w:rPr>
              <w:t>MG-FE-004</w:t>
            </w:r>
          </w:p>
        </w:tc>
        <w:tc>
          <w:tcPr>
            <w:tcW w:type="dxa" w:w="1728"/>
            <w:vAlign w:val="center"/>
          </w:tcPr>
          <w:p>
            <w:pPr>
              <w:bidi w:val="1"/>
              <w:jc w:val="right"/>
            </w:pPr>
            <w:r/>
            <w:r>
              <w:rPr>
                <w:rFonts w:ascii="Arial" w:hAnsi="Arial" w:eastAsia="Arial"/>
                <w:b w:val="0"/>
                <w:sz w:val="16"/>
              </w:rPr>
              <w:t>P2</w:t>
            </w:r>
          </w:p>
        </w:tc>
        <w:tc>
          <w:tcPr>
            <w:tcW w:type="dxa" w:w="1728"/>
            <w:vAlign w:val="center"/>
          </w:tcPr>
          <w:p>
            <w:pPr>
              <w:bidi w:val="1"/>
              <w:jc w:val="right"/>
            </w:pPr>
            <w:r/>
            <w:r>
              <w:rPr>
                <w:rFonts w:ascii="Arial" w:hAnsi="Arial" w:eastAsia="Arial"/>
                <w:b w:val="0"/>
                <w:sz w:val="16"/>
              </w:rPr>
              <w:t>Dashboard</w:t>
            </w:r>
          </w:p>
        </w:tc>
        <w:tc>
          <w:tcPr>
            <w:tcW w:type="dxa" w:w="1728"/>
            <w:vAlign w:val="center"/>
          </w:tcPr>
          <w:p>
            <w:pPr>
              <w:bidi w:val="1"/>
              <w:jc w:val="right"/>
            </w:pPr>
            <w:r/>
            <w:r>
              <w:rPr>
                <w:rFonts w:ascii="Arial" w:hAnsi="Arial" w:eastAsia="Arial"/>
                <w:b w:val="0"/>
                <w:sz w:val="16"/>
              </w:rPr>
              <w:t>غياب توزيع الحالات يُعرض كأنه كل الحالات = 0 بدون توضيح `غير متاح`. الاختبار رقم 26 يفشل.</w:t>
            </w:r>
          </w:p>
        </w:tc>
        <w:tc>
          <w:tcPr>
            <w:tcW w:type="dxa" w:w="1728"/>
            <w:vAlign w:val="center"/>
          </w:tcPr>
          <w:p>
            <w:pPr>
              <w:bidi w:val="1"/>
              <w:jc w:val="right"/>
            </w:pPr>
            <w:r/>
            <w:r>
              <w:rPr>
                <w:rFonts w:ascii="Arial" w:hAnsi="Arial" w:eastAsia="Arial"/>
                <w:b w:val="0"/>
                <w:sz w:val="16"/>
              </w:rPr>
              <w:t>صفر حقيقي يختلط مع بيانات غير متوفرة، ما يضلل المستخدم.</w:t>
            </w:r>
          </w:p>
        </w:tc>
        <w:tc>
          <w:tcPr>
            <w:tcW w:type="dxa" w:w="1728"/>
            <w:vAlign w:val="center"/>
          </w:tcPr>
          <w:p>
            <w:pPr>
              <w:bidi w:val="1"/>
              <w:jc w:val="right"/>
            </w:pPr>
            <w:r/>
            <w:r>
              <w:rPr>
                <w:rFonts w:ascii="Arial" w:hAnsi="Arial" w:eastAsia="Arial"/>
                <w:b w:val="0"/>
                <w:sz w:val="16"/>
              </w:rPr>
              <w:t>0.25 يوم</w:t>
            </w:r>
          </w:p>
        </w:tc>
      </w:tr>
      <w:tr>
        <w:tc>
          <w:tcPr>
            <w:tcW w:type="dxa" w:w="1728"/>
            <w:vAlign w:val="center"/>
          </w:tcPr>
          <w:p>
            <w:pPr>
              <w:bidi w:val="1"/>
              <w:jc w:val="right"/>
            </w:pPr>
            <w:r/>
            <w:r>
              <w:rPr>
                <w:rFonts w:ascii="Arial" w:hAnsi="Arial" w:eastAsia="Arial"/>
                <w:b w:val="0"/>
                <w:sz w:val="16"/>
              </w:rPr>
              <w:t>MG-FE-005</w:t>
            </w:r>
          </w:p>
        </w:tc>
        <w:tc>
          <w:tcPr>
            <w:tcW w:type="dxa" w:w="1728"/>
            <w:vAlign w:val="center"/>
          </w:tcPr>
          <w:p>
            <w:pPr>
              <w:bidi w:val="1"/>
              <w:jc w:val="right"/>
            </w:pPr>
            <w:r/>
            <w:r>
              <w:rPr>
                <w:rFonts w:ascii="Arial" w:hAnsi="Arial" w:eastAsia="Arial"/>
                <w:b w:val="0"/>
                <w:sz w:val="16"/>
              </w:rPr>
              <w:t>P2</w:t>
            </w:r>
          </w:p>
        </w:tc>
        <w:tc>
          <w:tcPr>
            <w:tcW w:type="dxa" w:w="1728"/>
            <w:vAlign w:val="center"/>
          </w:tcPr>
          <w:p>
            <w:pPr>
              <w:bidi w:val="1"/>
              <w:jc w:val="right"/>
            </w:pPr>
            <w:r/>
            <w:r>
              <w:rPr>
                <w:rFonts w:ascii="Arial" w:hAnsi="Arial" w:eastAsia="Arial"/>
                <w:b w:val="0"/>
                <w:sz w:val="16"/>
              </w:rPr>
              <w:t>Dashboard</w:t>
            </w:r>
          </w:p>
        </w:tc>
        <w:tc>
          <w:tcPr>
            <w:tcW w:type="dxa" w:w="1728"/>
            <w:vAlign w:val="center"/>
          </w:tcPr>
          <w:p>
            <w:pPr>
              <w:bidi w:val="1"/>
              <w:jc w:val="right"/>
            </w:pPr>
            <w:r/>
            <w:r>
              <w:rPr>
                <w:rFonts w:ascii="Arial" w:hAnsi="Arial" w:eastAsia="Arial"/>
                <w:b w:val="0"/>
                <w:sz w:val="16"/>
              </w:rPr>
              <w:t>قيمة status غير الصالحة تتحول إلى 0 وتظهر كرقم حقيقي. الاختبار رقم 27 يفشل.</w:t>
            </w:r>
          </w:p>
        </w:tc>
        <w:tc>
          <w:tcPr>
            <w:tcW w:type="dxa" w:w="1728"/>
            <w:vAlign w:val="center"/>
          </w:tcPr>
          <w:p>
            <w:pPr>
              <w:bidi w:val="1"/>
              <w:jc w:val="right"/>
            </w:pPr>
            <w:r/>
            <w:r>
              <w:rPr>
                <w:rFonts w:ascii="Arial" w:hAnsi="Arial" w:eastAsia="Arial"/>
                <w:b w:val="0"/>
                <w:sz w:val="16"/>
              </w:rPr>
              <w:t>إخفاء فساد البيانات بدل إظهار حالة غير متاحة/خطأ.</w:t>
            </w:r>
          </w:p>
        </w:tc>
        <w:tc>
          <w:tcPr>
            <w:tcW w:type="dxa" w:w="1728"/>
            <w:vAlign w:val="center"/>
          </w:tcPr>
          <w:p>
            <w:pPr>
              <w:bidi w:val="1"/>
              <w:jc w:val="right"/>
            </w:pPr>
            <w:r/>
            <w:r>
              <w:rPr>
                <w:rFonts w:ascii="Arial" w:hAnsi="Arial" w:eastAsia="Arial"/>
                <w:b w:val="0"/>
                <w:sz w:val="16"/>
              </w:rPr>
              <w:t>0.25 يوم</w:t>
            </w:r>
          </w:p>
        </w:tc>
      </w:tr>
      <w:tr>
        <w:tc>
          <w:tcPr>
            <w:tcW w:type="dxa" w:w="1728"/>
            <w:vAlign w:val="center"/>
          </w:tcPr>
          <w:p>
            <w:pPr>
              <w:bidi w:val="1"/>
              <w:jc w:val="right"/>
            </w:pPr>
            <w:r/>
            <w:r>
              <w:rPr>
                <w:rFonts w:ascii="Arial" w:hAnsi="Arial" w:eastAsia="Arial"/>
                <w:b w:val="0"/>
                <w:sz w:val="16"/>
              </w:rPr>
              <w:t>MG-FE-006</w:t>
            </w:r>
          </w:p>
        </w:tc>
        <w:tc>
          <w:tcPr>
            <w:tcW w:type="dxa" w:w="1728"/>
            <w:vAlign w:val="center"/>
          </w:tcPr>
          <w:p>
            <w:pPr>
              <w:bidi w:val="1"/>
              <w:jc w:val="right"/>
            </w:pPr>
            <w:r/>
            <w:r>
              <w:rPr>
                <w:rFonts w:ascii="Arial" w:hAnsi="Arial" w:eastAsia="Arial"/>
                <w:b w:val="0"/>
                <w:sz w:val="16"/>
              </w:rPr>
              <w:t>P2</w:t>
            </w:r>
          </w:p>
        </w:tc>
        <w:tc>
          <w:tcPr>
            <w:tcW w:type="dxa" w:w="1728"/>
            <w:vAlign w:val="center"/>
          </w:tcPr>
          <w:p>
            <w:pPr>
              <w:bidi w:val="1"/>
              <w:jc w:val="right"/>
            </w:pPr>
            <w:r/>
            <w:r>
              <w:rPr>
                <w:rFonts w:ascii="Arial" w:hAnsi="Arial" w:eastAsia="Arial"/>
                <w:b w:val="0"/>
                <w:sz w:val="16"/>
              </w:rPr>
              <w:t>Dashboard</w:t>
            </w:r>
          </w:p>
        </w:tc>
        <w:tc>
          <w:tcPr>
            <w:tcW w:type="dxa" w:w="1728"/>
            <w:vAlign w:val="center"/>
          </w:tcPr>
          <w:p>
            <w:pPr>
              <w:bidi w:val="1"/>
              <w:jc w:val="right"/>
            </w:pPr>
            <w:r/>
            <w:r>
              <w:rPr>
                <w:rFonts w:ascii="Arial" w:hAnsi="Arial" w:eastAsia="Arial"/>
                <w:b w:val="0"/>
                <w:sz w:val="16"/>
              </w:rPr>
              <w:t>غياب trend يُعرض `0%` مع سهم صاعد. الاختبار رقم 28 يفشل.</w:t>
            </w:r>
          </w:p>
        </w:tc>
        <w:tc>
          <w:tcPr>
            <w:tcW w:type="dxa" w:w="1728"/>
            <w:vAlign w:val="center"/>
          </w:tcPr>
          <w:p>
            <w:pPr>
              <w:bidi w:val="1"/>
              <w:jc w:val="right"/>
            </w:pPr>
            <w:r/>
            <w:r>
              <w:rPr>
                <w:rFonts w:ascii="Arial" w:hAnsi="Arial" w:eastAsia="Arial"/>
                <w:b w:val="0"/>
                <w:sz w:val="16"/>
              </w:rPr>
              <w:t>عرض قياس لم يرسله الـ Backend كأنه نمو فعلي.</w:t>
            </w:r>
          </w:p>
        </w:tc>
        <w:tc>
          <w:tcPr>
            <w:tcW w:type="dxa" w:w="1728"/>
            <w:vAlign w:val="center"/>
          </w:tcPr>
          <w:p>
            <w:pPr>
              <w:bidi w:val="1"/>
              <w:jc w:val="right"/>
            </w:pPr>
            <w:r/>
            <w:r>
              <w:rPr>
                <w:rFonts w:ascii="Arial" w:hAnsi="Arial" w:eastAsia="Arial"/>
                <w:b w:val="0"/>
                <w:sz w:val="16"/>
              </w:rPr>
              <w:t>0.25 يوم</w:t>
            </w:r>
          </w:p>
        </w:tc>
      </w:tr>
      <w:tr>
        <w:tc>
          <w:tcPr>
            <w:tcW w:type="dxa" w:w="1728"/>
            <w:vAlign w:val="center"/>
          </w:tcPr>
          <w:p>
            <w:pPr>
              <w:bidi w:val="1"/>
              <w:jc w:val="right"/>
            </w:pPr>
            <w:r/>
            <w:r>
              <w:rPr>
                <w:rFonts w:ascii="Arial" w:hAnsi="Arial" w:eastAsia="Arial"/>
                <w:b w:val="0"/>
                <w:sz w:val="16"/>
              </w:rPr>
              <w:t>MG-FE-007</w:t>
            </w:r>
          </w:p>
        </w:tc>
        <w:tc>
          <w:tcPr>
            <w:tcW w:type="dxa" w:w="1728"/>
            <w:vAlign w:val="center"/>
          </w:tcPr>
          <w:p>
            <w:pPr>
              <w:bidi w:val="1"/>
              <w:jc w:val="right"/>
            </w:pPr>
            <w:r/>
            <w:r>
              <w:rPr>
                <w:rFonts w:ascii="Arial" w:hAnsi="Arial" w:eastAsia="Arial"/>
                <w:b w:val="0"/>
                <w:sz w:val="16"/>
              </w:rPr>
              <w:t>P2</w:t>
            </w:r>
          </w:p>
        </w:tc>
        <w:tc>
          <w:tcPr>
            <w:tcW w:type="dxa" w:w="1728"/>
            <w:vAlign w:val="center"/>
          </w:tcPr>
          <w:p>
            <w:pPr>
              <w:bidi w:val="1"/>
              <w:jc w:val="right"/>
            </w:pPr>
            <w:r/>
            <w:r>
              <w:rPr>
                <w:rFonts w:ascii="Arial" w:hAnsi="Arial" w:eastAsia="Arial"/>
                <w:b w:val="0"/>
                <w:sz w:val="16"/>
              </w:rPr>
              <w:t>Dashboard</w:t>
            </w:r>
          </w:p>
        </w:tc>
        <w:tc>
          <w:tcPr>
            <w:tcW w:type="dxa" w:w="1728"/>
            <w:vAlign w:val="center"/>
          </w:tcPr>
          <w:p>
            <w:pPr>
              <w:bidi w:val="1"/>
              <w:jc w:val="right"/>
            </w:pPr>
            <w:r/>
            <w:r>
              <w:rPr>
                <w:rFonts w:ascii="Arial" w:hAnsi="Arial" w:eastAsia="Arial"/>
                <w:b w:val="0"/>
                <w:sz w:val="16"/>
              </w:rPr>
              <w:t>`parseFloat('123garbage')` ينتج 123 في الرسم البياني. الاختبار رقم 32 يفشل.</w:t>
            </w:r>
          </w:p>
        </w:tc>
        <w:tc>
          <w:tcPr>
            <w:tcW w:type="dxa" w:w="1728"/>
            <w:vAlign w:val="center"/>
          </w:tcPr>
          <w:p>
            <w:pPr>
              <w:bidi w:val="1"/>
              <w:jc w:val="right"/>
            </w:pPr>
            <w:r/>
            <w:r>
              <w:rPr>
                <w:rFonts w:ascii="Arial" w:hAnsi="Arial" w:eastAsia="Arial"/>
                <w:b w:val="0"/>
                <w:sz w:val="16"/>
              </w:rPr>
              <w:t>رسم مبيعات غير صحيح عند فساد قيمة واحدة.</w:t>
            </w:r>
          </w:p>
        </w:tc>
        <w:tc>
          <w:tcPr>
            <w:tcW w:type="dxa" w:w="1728"/>
            <w:vAlign w:val="center"/>
          </w:tcPr>
          <w:p>
            <w:pPr>
              <w:bidi w:val="1"/>
              <w:jc w:val="right"/>
            </w:pPr>
            <w:r/>
            <w:r>
              <w:rPr>
                <w:rFonts w:ascii="Arial" w:hAnsi="Arial" w:eastAsia="Arial"/>
                <w:b w:val="0"/>
                <w:sz w:val="16"/>
              </w:rPr>
              <w:t>0.25 يوم</w:t>
            </w:r>
          </w:p>
        </w:tc>
      </w:tr>
      <w:tr>
        <w:tc>
          <w:tcPr>
            <w:tcW w:type="dxa" w:w="1728"/>
            <w:vAlign w:val="center"/>
          </w:tcPr>
          <w:p>
            <w:pPr>
              <w:bidi w:val="1"/>
              <w:jc w:val="right"/>
            </w:pPr>
            <w:r/>
            <w:r>
              <w:rPr>
                <w:rFonts w:ascii="Arial" w:hAnsi="Arial" w:eastAsia="Arial"/>
                <w:b w:val="0"/>
                <w:sz w:val="16"/>
              </w:rPr>
              <w:t>MG-FE-008</w:t>
            </w:r>
          </w:p>
        </w:tc>
        <w:tc>
          <w:tcPr>
            <w:tcW w:type="dxa" w:w="1728"/>
            <w:vAlign w:val="center"/>
          </w:tcPr>
          <w:p>
            <w:pPr>
              <w:bidi w:val="1"/>
              <w:jc w:val="right"/>
            </w:pPr>
            <w:r/>
            <w:r>
              <w:rPr>
                <w:rFonts w:ascii="Arial" w:hAnsi="Arial" w:eastAsia="Arial"/>
                <w:b w:val="0"/>
                <w:sz w:val="16"/>
              </w:rPr>
              <w:t>P1</w:t>
            </w:r>
          </w:p>
        </w:tc>
        <w:tc>
          <w:tcPr>
            <w:tcW w:type="dxa" w:w="1728"/>
            <w:vAlign w:val="center"/>
          </w:tcPr>
          <w:p>
            <w:pPr>
              <w:bidi w:val="1"/>
              <w:jc w:val="right"/>
            </w:pPr>
            <w:r/>
            <w:r>
              <w:rPr>
                <w:rFonts w:ascii="Arial" w:hAnsi="Arial" w:eastAsia="Arial"/>
                <w:b w:val="0"/>
                <w:sz w:val="16"/>
              </w:rPr>
              <w:t>Storefront/API contract</w:t>
            </w:r>
          </w:p>
        </w:tc>
        <w:tc>
          <w:tcPr>
            <w:tcW w:type="dxa" w:w="1728"/>
            <w:vAlign w:val="center"/>
          </w:tcPr>
          <w:p>
            <w:pPr>
              <w:bidi w:val="1"/>
              <w:jc w:val="right"/>
            </w:pPr>
            <w:r/>
            <w:r>
              <w:rPr>
                <w:rFonts w:ascii="Arial" w:hAnsi="Arial" w:eastAsia="Arial"/>
                <w:b w:val="0"/>
                <w:sz w:val="16"/>
              </w:rPr>
              <w:t>الواجهة تطلب تقييمات المنتج من `GET /frontend/reviews?product_id=7`، بينما الـ API الحي يعيد 405/500 HTML لهذا المسار ويدعم `GET /frontend/products/7/reviews`.</w:t>
            </w:r>
          </w:p>
        </w:tc>
        <w:tc>
          <w:tcPr>
            <w:tcW w:type="dxa" w:w="1728"/>
            <w:vAlign w:val="center"/>
          </w:tcPr>
          <w:p>
            <w:pPr>
              <w:bidi w:val="1"/>
              <w:jc w:val="right"/>
            </w:pPr>
            <w:r/>
            <w:r>
              <w:rPr>
                <w:rFonts w:ascii="Arial" w:hAnsi="Arial" w:eastAsia="Arial"/>
                <w:b w:val="0"/>
                <w:sz w:val="16"/>
              </w:rPr>
              <w:t>فشل جلب التقييمات الحية، ثم تعرض الصفحة Reviews ثابتة تجريبية (`defaultReviews`) بدل بيانات العملاء.</w:t>
            </w:r>
          </w:p>
        </w:tc>
        <w:tc>
          <w:tcPr>
            <w:tcW w:type="dxa" w:w="1728"/>
            <w:vAlign w:val="center"/>
          </w:tcPr>
          <w:p>
            <w:pPr>
              <w:bidi w:val="1"/>
              <w:jc w:val="right"/>
            </w:pPr>
            <w:r/>
            <w:r>
              <w:rPr>
                <w:rFonts w:ascii="Arial" w:hAnsi="Arial" w:eastAsia="Arial"/>
                <w:b w:val="0"/>
                <w:sz w:val="16"/>
              </w:rPr>
              <w:t>0.5–1 يوم</w:t>
            </w:r>
          </w:p>
        </w:tc>
      </w:tr>
      <w:tr>
        <w:tc>
          <w:tcPr>
            <w:tcW w:type="dxa" w:w="1728"/>
            <w:vAlign w:val="center"/>
          </w:tcPr>
          <w:p>
            <w:pPr>
              <w:bidi w:val="1"/>
              <w:jc w:val="right"/>
            </w:pPr>
            <w:r/>
            <w:r>
              <w:rPr>
                <w:rFonts w:ascii="Arial" w:hAnsi="Arial" w:eastAsia="Arial"/>
                <w:b w:val="0"/>
                <w:sz w:val="16"/>
              </w:rPr>
              <w:t>MG-FE-009</w:t>
            </w:r>
          </w:p>
        </w:tc>
        <w:tc>
          <w:tcPr>
            <w:tcW w:type="dxa" w:w="1728"/>
            <w:vAlign w:val="center"/>
          </w:tcPr>
          <w:p>
            <w:pPr>
              <w:bidi w:val="1"/>
              <w:jc w:val="right"/>
            </w:pPr>
            <w:r/>
            <w:r>
              <w:rPr>
                <w:rFonts w:ascii="Arial" w:hAnsi="Arial" w:eastAsia="Arial"/>
                <w:b w:val="0"/>
                <w:sz w:val="16"/>
              </w:rPr>
              <w:t>P2</w:t>
            </w:r>
          </w:p>
        </w:tc>
        <w:tc>
          <w:tcPr>
            <w:tcW w:type="dxa" w:w="1728"/>
            <w:vAlign w:val="center"/>
          </w:tcPr>
          <w:p>
            <w:pPr>
              <w:bidi w:val="1"/>
              <w:jc w:val="right"/>
            </w:pPr>
            <w:r/>
            <w:r>
              <w:rPr>
                <w:rFonts w:ascii="Arial" w:hAnsi="Arial" w:eastAsia="Arial"/>
                <w:b w:val="0"/>
                <w:sz w:val="16"/>
              </w:rPr>
              <w:t>Storefront</w:t>
            </w:r>
          </w:p>
        </w:tc>
        <w:tc>
          <w:tcPr>
            <w:tcW w:type="dxa" w:w="1728"/>
            <w:vAlign w:val="center"/>
          </w:tcPr>
          <w:p>
            <w:pPr>
              <w:bidi w:val="1"/>
              <w:jc w:val="right"/>
            </w:pPr>
            <w:r/>
            <w:r>
              <w:rPr>
                <w:rFonts w:ascii="Arial" w:hAnsi="Arial" w:eastAsia="Arial"/>
                <w:b w:val="0"/>
                <w:sz w:val="16"/>
              </w:rPr>
              <w:t>`ProductDetailView.vue:1246-1249` يقرأ نتيجة `productService.getProducts()` من `res.data`، بينما الخدمة ترجع `{ items, total, ... }`. لذلك related products لا تُبنى من نتيجة التصنيف الحية وتنتقل للـ fallback.</w:t>
            </w:r>
          </w:p>
        </w:tc>
        <w:tc>
          <w:tcPr>
            <w:tcW w:type="dxa" w:w="1728"/>
            <w:vAlign w:val="center"/>
          </w:tcPr>
          <w:p>
            <w:pPr>
              <w:bidi w:val="1"/>
              <w:jc w:val="right"/>
            </w:pPr>
            <w:r/>
            <w:r>
              <w:rPr>
                <w:rFonts w:ascii="Arial" w:hAnsi="Arial" w:eastAsia="Arial"/>
                <w:b w:val="0"/>
                <w:sz w:val="16"/>
              </w:rPr>
              <w:t>المنتجات ذات الصلة لا تلتزم فعليًا بتصنيف المنتج أو بياناته الحية.</w:t>
            </w:r>
          </w:p>
        </w:tc>
        <w:tc>
          <w:tcPr>
            <w:tcW w:type="dxa" w:w="1728"/>
            <w:vAlign w:val="center"/>
          </w:tcPr>
          <w:p>
            <w:pPr>
              <w:bidi w:val="1"/>
              <w:jc w:val="right"/>
            </w:pPr>
            <w:r/>
            <w:r>
              <w:rPr>
                <w:rFonts w:ascii="Arial" w:hAnsi="Arial" w:eastAsia="Arial"/>
                <w:b w:val="0"/>
                <w:sz w:val="16"/>
              </w:rPr>
              <w:t>0.25–0.5 يوم</w:t>
            </w:r>
          </w:p>
        </w:tc>
      </w:tr>
    </w:tbl>
    <w:p/>
    <w:p>
      <w:pPr>
        <w:pStyle w:val="Heading1"/>
        <w:bidi w:val="1"/>
        <w:jc w:val="right"/>
      </w:pPr>
      <w:r>
        <w:t>ملاحظات Backend إضافية</w:t>
      </w:r>
    </w:p>
    <w:p>
      <w:pPr>
        <w:pStyle w:val="ListBullet"/>
        <w:bidi w:val="1"/>
        <w:jc w:val="right"/>
      </w:pPr>
      <w:r>
        <w:t>Public GET APIs الأساسية عادت 200 في الفحص الحالي: settings، categories، products، offers، sliders، filters، coupons، topics.</w:t>
      </w:r>
    </w:p>
    <w:p>
      <w:pPr>
        <w:pStyle w:val="ListBullet"/>
        <w:bidi w:val="1"/>
        <w:jc w:val="right"/>
      </w:pPr>
      <w:r>
        <w:t>عينة الأداء الحالية كانت تقريبًا: المنتجات 0.42–0.78 ثانية، categories 2.54 ثانية في عينة، offers 0.32 ثانية، sliders/filters حوالي 0.26 ثانية. حدث timeout متقطع في أول فحص متوازٍ لـ settings، لكن خمس محاولات متتالية لاحقة نجحت في 0.25–0.28 ثانية؛ يلزم Benchmark منظم على Staging قبل اعتبار الأداء مغلقًا.</w:t>
      </w:r>
    </w:p>
    <w:p>
      <w:pPr>
        <w:pStyle w:val="ListBullet"/>
        <w:bidi w:val="1"/>
        <w:jc w:val="right"/>
      </w:pPr>
      <w:r>
        <w:t>CORS للـ origin `https://mastergas.sa` رجع إعدادًا صحيحًا في الفحص.</w:t>
      </w:r>
    </w:p>
    <w:p>
      <w:pPr>
        <w:pStyle w:val="ListBullet"/>
        <w:bidi w:val="1"/>
        <w:jc w:val="right"/>
      </w:pPr>
      <w:r>
        <w:t>لا يمكن اعتماد CRUD والـ checkout/PayTabs وRBAC كـ Pass نهائي من غير حسابات اختبار وبيئة Staging؛ الاختبارات الحالية للـ checkout تعتمد بدرجة كبيرة على mocks.</w:t>
      </w:r>
    </w:p>
    <w:p>
      <w:pPr>
        <w:pStyle w:val="Heading1"/>
        <w:bidi w:val="1"/>
        <w:jc w:val="right"/>
      </w:pPr>
      <w:r>
        <w:t>التغطية التي تم تنفيذها</w:t>
      </w:r>
    </w:p>
    <w:p>
      <w:pPr>
        <w:pStyle w:val="ListNumber"/>
        <w:bidi w:val="1"/>
        <w:jc w:val="right"/>
      </w:pPr>
      <w:r>
        <w:t>`npm test`: 113 test cases ناجحة.</w:t>
      </w:r>
    </w:p>
    <w:p>
      <w:pPr>
        <w:pStyle w:val="ListNumber"/>
        <w:bidi w:val="1"/>
        <w:jc w:val="right"/>
      </w:pPr>
      <w:r>
        <w:t>`npm run build`: ناجح، مع توليد feed حي من API لعدد 8 منتجات.</w:t>
      </w:r>
    </w:p>
    <w:p>
      <w:pPr>
        <w:pStyle w:val="ListNumber"/>
        <w:bidi w:val="1"/>
        <w:jc w:val="right"/>
      </w:pPr>
      <w:r>
        <w:t>Dashboard Chrome regression: 32 سيناريو، 25 Pass و7 Fail، والـ 7 موثقة أعلاه.</w:t>
      </w:r>
    </w:p>
    <w:p>
      <w:pPr>
        <w:pStyle w:val="ListNumber"/>
        <w:bidi w:val="1"/>
        <w:jc w:val="right"/>
      </w:pPr>
      <w:r>
        <w:t>Chrome smoke على 390px للصفحات: `/`, `/products`, `/offers`, `/product/7`, `/about`, `/contact`.</w:t>
      </w:r>
    </w:p>
    <w:p>
      <w:pPr>
        <w:pStyle w:val="ListNumber"/>
        <w:bidi w:val="1"/>
        <w:jc w:val="right"/>
      </w:pPr>
      <w:r>
        <w:t>Live read-only API checks للـ public endpoints والـ unauthenticated/invalid-token behavior.</w:t>
      </w:r>
    </w:p>
    <w:p>
      <w:pPr>
        <w:pStyle w:val="ListNumber"/>
        <w:bidi w:val="1"/>
        <w:jc w:val="right"/>
      </w:pPr>
      <w:r>
        <w:t>فحص فعلي للـ DOM في صفحة المنتج والتقييمات والمنتجات ذات الصلة.</w:t>
      </w:r>
    </w:p>
    <w:p>
      <w:pPr>
        <w:pStyle w:val="Heading1"/>
        <w:bidi w:val="1"/>
        <w:jc w:val="right"/>
      </w:pPr>
      <w:r>
        <w:t>خطة الإغلاق المقترحة بدون إضافة Features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873260"/>
          </w:tcPr>
          <w:p>
            <w:pPr>
              <w:bidi w:val="1"/>
              <w:jc w:val="right"/>
            </w:pPr>
            <w:r/>
            <w:r>
              <w:rPr>
                <w:rFonts w:ascii="Arial" w:hAnsi="Arial" w:eastAsia="Arial"/>
                <w:b/>
                <w:color w:val="FFFFFF"/>
                <w:sz w:val="16"/>
              </w:rPr>
              <w:t>الفترة</w:t>
            </w:r>
          </w:p>
        </w:tc>
        <w:tc>
          <w:tcPr>
            <w:tcW w:type="dxa" w:w="5184"/>
            <w:vAlign w:val="center"/>
            <w:shd w:fill="873260"/>
          </w:tcPr>
          <w:p>
            <w:pPr>
              <w:bidi w:val="1"/>
              <w:jc w:val="right"/>
            </w:pPr>
            <w:r/>
            <w:r>
              <w:rPr>
                <w:rFonts w:ascii="Arial" w:hAnsi="Arial" w:eastAsia="Arial"/>
                <w:b/>
                <w:color w:val="FFFFFF"/>
                <w:sz w:val="16"/>
              </w:rPr>
              <w:t>العمل</w:t>
            </w:r>
          </w:p>
        </w:tc>
      </w:tr>
      <w:tr>
        <w:tc>
          <w:tcPr>
            <w:tcW w:type="dxa" w:w="5184"/>
            <w:vAlign w:val="center"/>
          </w:tcPr>
          <w:p>
            <w:pPr>
              <w:bidi w:val="1"/>
              <w:jc w:val="right"/>
            </w:pPr>
            <w:r/>
            <w:r>
              <w:rPr>
                <w:rFonts w:ascii="Arial" w:hAnsi="Arial" w:eastAsia="Arial"/>
                <w:b w:val="0"/>
                <w:sz w:val="16"/>
              </w:rPr>
              <w:t>الأيام 1–2</w:t>
            </w:r>
          </w:p>
        </w:tc>
        <w:tc>
          <w:tcPr>
            <w:tcW w:type="dxa" w:w="5184"/>
            <w:vAlign w:val="center"/>
          </w:tcPr>
          <w:p>
            <w:pPr>
              <w:bidi w:val="1"/>
              <w:jc w:val="right"/>
            </w:pPr>
            <w:r/>
            <w:r>
              <w:rPr>
                <w:rFonts w:ascii="Arial" w:hAnsi="Arial" w:eastAsia="Arial"/>
                <w:b w:val="0"/>
                <w:sz w:val="16"/>
              </w:rPr>
              <w:t>إصلاح Backend auth response، تنظيف/تثبيت إعدادات Mastergas، تثبيت قرار العملة والسوق، وتأكيد API contract للتقييمات.</w:t>
            </w:r>
          </w:p>
        </w:tc>
      </w:tr>
      <w:tr>
        <w:tc>
          <w:tcPr>
            <w:tcW w:type="dxa" w:w="5184"/>
            <w:vAlign w:val="center"/>
          </w:tcPr>
          <w:p>
            <w:pPr>
              <w:bidi w:val="1"/>
              <w:jc w:val="right"/>
            </w:pPr>
            <w:r/>
            <w:r>
              <w:rPr>
                <w:rFonts w:ascii="Arial" w:hAnsi="Arial" w:eastAsia="Arial"/>
                <w:b w:val="0"/>
                <w:sz w:val="16"/>
              </w:rPr>
              <w:t>الأيام 3–4</w:t>
            </w:r>
          </w:p>
        </w:tc>
        <w:tc>
          <w:tcPr>
            <w:tcW w:type="dxa" w:w="5184"/>
            <w:vAlign w:val="center"/>
          </w:tcPr>
          <w:p>
            <w:pPr>
              <w:bidi w:val="1"/>
              <w:jc w:val="right"/>
            </w:pPr>
            <w:r/>
            <w:r>
              <w:rPr>
                <w:rFonts w:ascii="Arial" w:hAnsi="Arial" w:eastAsia="Arial"/>
                <w:b w:val="0"/>
                <w:sz w:val="16"/>
              </w:rPr>
              <w:t>إصلاح عيوب Dashboard السبعة وإضافة assertions تمنع رجوعها.</w:t>
            </w:r>
          </w:p>
        </w:tc>
      </w:tr>
      <w:tr>
        <w:tc>
          <w:tcPr>
            <w:tcW w:type="dxa" w:w="5184"/>
            <w:vAlign w:val="center"/>
          </w:tcPr>
          <w:p>
            <w:pPr>
              <w:bidi w:val="1"/>
              <w:jc w:val="right"/>
            </w:pPr>
            <w:r/>
            <w:r>
              <w:rPr>
                <w:rFonts w:ascii="Arial" w:hAnsi="Arial" w:eastAsia="Arial"/>
                <w:b w:val="0"/>
                <w:sz w:val="16"/>
              </w:rPr>
              <w:t>اليوم 5</w:t>
            </w:r>
          </w:p>
        </w:tc>
        <w:tc>
          <w:tcPr>
            <w:tcW w:type="dxa" w:w="5184"/>
            <w:vAlign w:val="center"/>
          </w:tcPr>
          <w:p>
            <w:pPr>
              <w:bidi w:val="1"/>
              <w:jc w:val="right"/>
            </w:pPr>
            <w:r/>
            <w:r>
              <w:rPr>
                <w:rFonts w:ascii="Arial" w:hAnsi="Arial" w:eastAsia="Arial"/>
                <w:b w:val="0"/>
                <w:sz w:val="16"/>
              </w:rPr>
              <w:t>إصلاح تقييمات المنتج والـ related products، وإزالة أي fallback تجريبي يظهر مع API ناجح.</w:t>
            </w:r>
          </w:p>
        </w:tc>
      </w:tr>
      <w:tr>
        <w:tc>
          <w:tcPr>
            <w:tcW w:type="dxa" w:w="5184"/>
            <w:vAlign w:val="center"/>
          </w:tcPr>
          <w:p>
            <w:pPr>
              <w:bidi w:val="1"/>
              <w:jc w:val="right"/>
            </w:pPr>
            <w:r/>
            <w:r>
              <w:rPr>
                <w:rFonts w:ascii="Arial" w:hAnsi="Arial" w:eastAsia="Arial"/>
                <w:b w:val="0"/>
                <w:sz w:val="16"/>
              </w:rPr>
              <w:t>الأيام 6–7</w:t>
            </w:r>
          </w:p>
        </w:tc>
        <w:tc>
          <w:tcPr>
            <w:tcW w:type="dxa" w:w="5184"/>
            <w:vAlign w:val="center"/>
          </w:tcPr>
          <w:p>
            <w:pPr>
              <w:bidi w:val="1"/>
              <w:jc w:val="right"/>
            </w:pPr>
            <w:r/>
            <w:r>
              <w:rPr>
                <w:rFonts w:ascii="Arial" w:hAnsi="Arial" w:eastAsia="Arial"/>
                <w:b w:val="0"/>
                <w:sz w:val="16"/>
              </w:rPr>
              <w:t>اختبار Frontend/API integration على حالات empty/error/slow network، ومراجعة الشحن والعملة والـ coupon data.</w:t>
            </w:r>
          </w:p>
        </w:tc>
      </w:tr>
      <w:tr>
        <w:tc>
          <w:tcPr>
            <w:tcW w:type="dxa" w:w="5184"/>
            <w:vAlign w:val="center"/>
          </w:tcPr>
          <w:p>
            <w:pPr>
              <w:bidi w:val="1"/>
              <w:jc w:val="right"/>
            </w:pPr>
            <w:r/>
            <w:r>
              <w:rPr>
                <w:rFonts w:ascii="Arial" w:hAnsi="Arial" w:eastAsia="Arial"/>
                <w:b w:val="0"/>
                <w:sz w:val="16"/>
              </w:rPr>
              <w:t>الأيام 8–9</w:t>
            </w:r>
          </w:p>
        </w:tc>
        <w:tc>
          <w:tcPr>
            <w:tcW w:type="dxa" w:w="5184"/>
            <w:vAlign w:val="center"/>
          </w:tcPr>
          <w:p>
            <w:pPr>
              <w:bidi w:val="1"/>
              <w:jc w:val="right"/>
            </w:pPr>
            <w:r/>
            <w:r>
              <w:rPr>
                <w:rFonts w:ascii="Arial" w:hAnsi="Arial" w:eastAsia="Arial"/>
                <w:b w:val="0"/>
                <w:sz w:val="16"/>
              </w:rPr>
              <w:t>Regression على Admin CRUD، customer profile/orders/returns، checkout COD/wallet/PayTabs sandbox، وRBAC بحسابين مختلفين.</w:t>
            </w:r>
          </w:p>
        </w:tc>
      </w:tr>
      <w:tr>
        <w:tc>
          <w:tcPr>
            <w:tcW w:type="dxa" w:w="5184"/>
            <w:vAlign w:val="center"/>
          </w:tcPr>
          <w:p>
            <w:pPr>
              <w:bidi w:val="1"/>
              <w:jc w:val="right"/>
            </w:pPr>
            <w:r/>
            <w:r>
              <w:rPr>
                <w:rFonts w:ascii="Arial" w:hAnsi="Arial" w:eastAsia="Arial"/>
                <w:b w:val="0"/>
                <w:sz w:val="16"/>
              </w:rPr>
              <w:t>اليوم 10</w:t>
            </w:r>
          </w:p>
        </w:tc>
        <w:tc>
          <w:tcPr>
            <w:tcW w:type="dxa" w:w="5184"/>
            <w:vAlign w:val="center"/>
          </w:tcPr>
          <w:p>
            <w:pPr>
              <w:bidi w:val="1"/>
              <w:jc w:val="right"/>
            </w:pPr>
            <w:r/>
            <w:r>
              <w:rPr>
                <w:rFonts w:ascii="Arial" w:hAnsi="Arial" w:eastAsia="Arial"/>
                <w:b w:val="0"/>
                <w:sz w:val="16"/>
              </w:rPr>
              <w:t>إصلاحات P1/P2 المتبقية، إعادة اختبار كامل، وتقرير Release Candidate.</w:t>
            </w:r>
          </w:p>
        </w:tc>
      </w:tr>
    </w:tbl>
    <w:p/>
    <w:p>
      <w:pPr>
        <w:pStyle w:val="Heading1"/>
        <w:bidi w:val="1"/>
        <w:jc w:val="right"/>
      </w:pPr>
      <w:r>
        <w:t>التقدير النهائي</w:t>
      </w:r>
    </w:p>
    <w:p>
      <w:pPr>
        <w:bidi w:val="1"/>
        <w:jc w:val="right"/>
      </w:pPr>
      <w:r/>
      <w:r>
        <w:rPr>
          <w:b/>
        </w:rPr>
        <w:t>10 أيام عمل (أسبوعان)</w:t>
      </w:r>
      <w:r>
        <w:t xml:space="preserve"> بفريق Frontend + Backend + QA يعملون بالتوازي.  </w:t>
      </w:r>
    </w:p>
    <w:p>
      <w:pPr>
        <w:bidi w:val="1"/>
        <w:jc w:val="right"/>
      </w:pPr>
      <w:r>
        <w:t xml:space="preserve">الـ coding fixes نفسها تساوي تقريبًا 5–7 أيام عمل، والباقي integration/regression/retest. لو العمل سيتم بواسطة شخص واحد بالتتابع فالتقدير الواقعي </w:t>
      </w:r>
      <w:r>
        <w:rPr>
          <w:b/>
        </w:rPr>
        <w:t>12–14 يوم عمل</w:t>
      </w:r>
      <w:r>
        <w:t xml:space="preserve">. عدم توفر Staging أو PayTabs sandbox أو حسابات اختبار قد يضيف </w:t>
      </w:r>
      <w:r>
        <w:rPr>
          <w:b/>
        </w:rPr>
        <w:t>2–3 أيام</w:t>
      </w:r>
      <w:r>
        <w:t xml:space="preserve"> ولا يصح اعتباره ضمن ضمان الأسبوعين.</w:t>
      </w:r>
    </w:p>
    <w:p>
      <w:pPr>
        <w:bidi w:val="1"/>
        <w:jc w:val="right"/>
      </w:pPr>
      <w:r>
        <w:t>معالجة كل P1، نجاح الـ 32 سيناريو Dashboard، نجاح الـ public/customer/admin smoke flows، وثبات الـ API contracts هي شروط الإغلاق؛ لا توجد في الخطة أي زيادة في نطاق الـ Features.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Mastergas Senior QA Report — 27 سبتمبر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87326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87326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