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center"/>
      </w:pPr>
      <w:r>
        <w:rPr>
          <w:rFonts w:ascii="Arial" w:cs="Arial" w:eastAsia="Arial" w:hAnsi="Arial"/>
          <w:b/>
          <w:bCs/>
          <w:color w:val="0F2746"/>
          <w:sz w:val="40"/>
          <w:szCs w:val="40"/>
          <w:rtl/>
        </w:rPr>
        <w:t xml:space="preserve">تقرير الفحص الفني الشامل والتسعيرة العادلة</w:t>
      </w:r>
    </w:p>
    <w:p>
      <w:pPr>
        <w:bidi/>
        <w:spacing w:after="40"/>
        <w:jc w:val="center"/>
      </w:pPr>
      <w:r>
        <w:rPr>
          <w:rFonts w:ascii="Arial" w:cs="Arial" w:eastAsia="Arial" w:hAnsi="Arial"/>
          <w:b/>
          <w:bCs/>
          <w:color w:val="B91C2C"/>
          <w:sz w:val="26"/>
          <w:szCs w:val="26"/>
          <w:rtl/>
        </w:rPr>
        <w:t xml:space="preserve">موقع الفريدة آيس للهندسة والتبريد الصناعي — elfaridaice.com</w:t>
      </w:r>
    </w:p>
    <w:p>
      <w:pPr>
        <w:bidi/>
        <w:spacing w:after="300"/>
        <w:jc w:val="center"/>
      </w:pPr>
      <w:r>
        <w:rPr>
          <w:rFonts w:ascii="Arial" w:cs="Arial" w:eastAsia="Arial" w:hAnsi="Arial"/>
          <w:color w:val="6B7280"/>
          <w:sz w:val="20"/>
          <w:szCs w:val="20"/>
          <w:rtl/>
        </w:rPr>
        <w:t xml:space="preserve">تاريخ الإعداد: 5 يوليو 2026</w:t>
      </w:r>
    </w:p>
    <w:p>
      <w:pPr>
        <w:pStyle w:val="Heading1"/>
        <w:bidi/>
        <w:spacing w:after="150" w:before="300"/>
        <w:jc w:val="right"/>
      </w:pPr>
      <w:r>
        <w:rPr>
          <w:rFonts w:ascii="Arial" w:cs="Arial" w:eastAsia="Arial" w:hAnsi="Arial"/>
          <w:b/>
          <w:bCs/>
          <w:color w:val="0F2746"/>
          <w:sz w:val="30"/>
          <w:szCs w:val="30"/>
          <w:rtl/>
        </w:rPr>
        <w:t xml:space="preserve">١. مقدمة ونطاق التقرير</w:t>
      </w:r>
    </w:p>
    <w:p>
      <w:pPr>
        <w:bidi/>
        <w:spacing w:after="120"/>
        <w:jc w:val="right"/>
      </w:pPr>
      <w:r>
        <w:rPr>
          <w:rFonts w:ascii="Arial" w:cs="Arial" w:eastAsia="Arial" w:hAnsi="Arial"/>
          <w:b w:val="false"/>
          <w:bCs w:val="false"/>
          <w:i w:val="false"/>
          <w:iCs w:val="false"/>
          <w:sz w:val="22"/>
          <w:szCs w:val="22"/>
          <w:rtl/>
        </w:rPr>
        <w:t xml:space="preserve">هذا التقرير نتيجة فحص فني مباشر وشامل لكل مكوّنات موقع الفريدة آيس كما هي قائمة فعليًا على الخادم (الواجهة الأمامية، الباك إند، قاعدة البيانات، الأمان، الأداء، والبنية التحتية للنشر)، وليس تقديرًا نظريًا. تم بناء التسعيرة الواردة أدناه من زاويتين: (أ) القياس الفعلي لحجم العمل المنجز (عدد الصفحات، الأسطر البرمجية، المزايا المطوَّرة)، (ب) مقارنته بأسعار السوق الفعلية في السعودية والسوق العالمي لمشاريع مماثلة.</w:t>
      </w:r>
    </w:p>
    <w:p>
      <w:pPr>
        <w:bidi/>
        <w:spacing w:after="120"/>
        <w:jc w:val="right"/>
      </w:pPr>
      <w:r>
        <w:rPr>
          <w:rFonts w:ascii="Arial" w:cs="Arial" w:eastAsia="Arial" w:hAnsi="Arial"/>
          <w:b w:val="false"/>
          <w:bCs w:val="false"/>
          <w:i/>
          <w:iCs/>
          <w:color w:val="6B7280"/>
          <w:sz w:val="20"/>
          <w:szCs w:val="20"/>
          <w:rtl/>
        </w:rPr>
        <w:t xml:space="preserve">تنبيه ضروري: هذا تقدير احترافي استرشادي مبني على بيانات فعلية ومقارنات سوقية، وليس تقييمًا معتمَدًا من جهة تثمين رسمية. أي تسعير نهائي يفضَّل أن يُراجَع ويُتفاوَض عليه بحسب طبيعة العلاقة التعاقدية.</w:t>
      </w:r>
    </w:p>
    <w:p>
      <w:pPr>
        <w:pStyle w:val="Heading1"/>
        <w:bidi/>
        <w:spacing w:after="150" w:before="300"/>
        <w:jc w:val="right"/>
      </w:pPr>
      <w:r>
        <w:rPr>
          <w:rFonts w:ascii="Arial" w:cs="Arial" w:eastAsia="Arial" w:hAnsi="Arial"/>
          <w:b/>
          <w:bCs/>
          <w:color w:val="0F2746"/>
          <w:sz w:val="30"/>
          <w:szCs w:val="30"/>
          <w:rtl/>
        </w:rPr>
        <w:t xml:space="preserve">٢. الجرد الفني الكامل</w:t>
      </w:r>
    </w:p>
    <w:p>
      <w:pPr>
        <w:pStyle w:val="Heading2"/>
        <w:bidi/>
        <w:spacing w:after="100" w:before="200"/>
        <w:jc w:val="right"/>
      </w:pPr>
      <w:r>
        <w:rPr>
          <w:rFonts w:ascii="Arial" w:cs="Arial" w:eastAsia="Arial" w:hAnsi="Arial"/>
          <w:b/>
          <w:bCs/>
          <w:color w:val="B91C2C"/>
          <w:sz w:val="26"/>
          <w:szCs w:val="26"/>
          <w:rtl/>
        </w:rPr>
        <w:t xml:space="preserve">٢.١ الواجهة الأمامية (Frontend)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0F2746"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البند</w:t>
            </w:r>
          </w:p>
        </w:tc>
        <w:tc>
          <w:tcPr>
            <w:tcW w:type="dxa" w:w="5500"/>
            <w:shd w:fill="0F2746"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القيمة الفعلية</w:t>
            </w:r>
          </w:p>
        </w:tc>
      </w:tr>
      <w:tr>
        <w:tc>
          <w:tcPr>
            <w:tcW w:type="dxa" w:w="4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إجمالي صفحات HTML الحقيقية</w:t>
            </w:r>
          </w:p>
        </w:tc>
        <w:tc>
          <w:tcPr>
            <w:tcW w:type="dxa" w:w="5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122 صفحة (61 قالبًا × عربي/إنجليزي)</w:t>
            </w:r>
          </w:p>
        </w:tc>
      </w:tr>
      <w:tr>
        <w:tc>
          <w:tcPr>
            <w:tcW w:type="dxa" w:w="4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صفحات المدن الجغرافية (SEO محلي)</w:t>
            </w:r>
          </w:p>
        </w:tc>
        <w:tc>
          <w:tcPr>
            <w:tcW w:type="dxa" w:w="5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28 صفحة (14 مدينة × لغتين)</w:t>
            </w:r>
          </w:p>
        </w:tc>
      </w:tr>
      <w:tr>
        <w:tc>
          <w:tcPr>
            <w:tcW w:type="dxa" w:w="4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صفحات القطاعات الصناعية</w:t>
            </w:r>
          </w:p>
        </w:tc>
        <w:tc>
          <w:tcPr>
            <w:tcW w:type="dxa" w:w="5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26 صفحة (13 قطاعًا × لغتين)</w:t>
            </w:r>
          </w:p>
        </w:tc>
      </w:tr>
      <w:tr>
        <w:tc>
          <w:tcPr>
            <w:tcW w:type="dxa" w:w="4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مقالات المدونة/الموسوعة الفنية</w:t>
            </w:r>
          </w:p>
        </w:tc>
        <w:tc>
          <w:tcPr>
            <w:tcW w:type="dxa" w:w="5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30 مقالًا فنيًا متخصصًا</w:t>
            </w:r>
          </w:p>
        </w:tc>
      </w:tr>
      <w:tr>
        <w:tc>
          <w:tcPr>
            <w:tcW w:type="dxa" w:w="4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الصور والأصول البصرية</w:t>
            </w:r>
          </w:p>
        </w:tc>
        <w:tc>
          <w:tcPr>
            <w:tcW w:type="dxa" w:w="5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206 صورة محسَّنة (webp) بحجم إجمالي 17 ميجابايت</w:t>
            </w:r>
          </w:p>
        </w:tc>
      </w:tr>
      <w:tr>
        <w:tc>
          <w:tcPr>
            <w:tcW w:type="dxa" w:w="4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أدوات تفاعلية</w:t>
            </w:r>
          </w:p>
        </w:tc>
        <w:tc>
          <w:tcPr>
            <w:tcW w:type="dxa" w:w="5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حاسبة تبريد صناعي كاملة (cold-room-calculator)</w:t>
            </w:r>
          </w:p>
        </w:tc>
      </w:tr>
      <w:tr>
        <w:tc>
          <w:tcPr>
            <w:tcW w:type="dxa" w:w="4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ملفات JavaScript المخصصة</w:t>
            </w:r>
          </w:p>
        </w:tc>
        <w:tc>
          <w:tcPr>
            <w:tcW w:type="dxa" w:w="5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21 ملفًا (~103 كيلوبايت كود مصغَّر)</w:t>
            </w:r>
          </w:p>
        </w:tc>
      </w:tr>
      <w:tr>
        <w:tc>
          <w:tcPr>
            <w:tcW w:type="dxa" w:w="4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ملفات CSS المخصصة</w:t>
            </w:r>
          </w:p>
        </w:tc>
        <w:tc>
          <w:tcPr>
            <w:tcW w:type="dxa" w:w="5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18 ملفًا (~74 كيلوبايت، نظام تصميم موحّد)</w:t>
            </w:r>
          </w:p>
        </w:tc>
      </w:tr>
      <w:tr>
        <w:tc>
          <w:tcPr>
            <w:tcW w:type="dxa" w:w="4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دعم اللغتين</w:t>
            </w:r>
          </w:p>
        </w:tc>
        <w:tc>
          <w:tcPr>
            <w:tcW w:type="dxa" w:w="5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مطابقة كاملة عربي/إنجليزي على مستوى كل صفحة</w:t>
            </w:r>
          </w:p>
        </w:tc>
      </w:tr>
    </w:tbl>
    <w:p>
      <w:pPr>
        <w:pStyle w:val="Heading2"/>
        <w:bidi/>
        <w:spacing w:after="100" w:before="200"/>
        <w:jc w:val="right"/>
      </w:pPr>
      <w:r>
        <w:rPr>
          <w:rFonts w:ascii="Arial" w:cs="Arial" w:eastAsia="Arial" w:hAnsi="Arial"/>
          <w:b/>
          <w:bCs/>
          <w:color w:val="B91C2C"/>
          <w:sz w:val="26"/>
          <w:szCs w:val="26"/>
          <w:rtl/>
        </w:rPr>
        <w:t xml:space="preserve">٢.٢ الباك إند ولوحة التحكم</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0F2746"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البند</w:t>
            </w:r>
          </w:p>
        </w:tc>
        <w:tc>
          <w:tcPr>
            <w:tcW w:type="dxa" w:w="5500"/>
            <w:shd w:fill="0F2746"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القيمة الفعلية</w:t>
            </w:r>
          </w:p>
        </w:tc>
      </w:tr>
      <w:tr>
        <w:tc>
          <w:tcPr>
            <w:tcW w:type="dxa" w:w="4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قاعدة بيانات</w:t>
            </w:r>
          </w:p>
        </w:tc>
        <w:tc>
          <w:tcPr>
            <w:tcW w:type="dxa" w:w="5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Cloudflare D1 (SQL) — جدول طلبات مفهرس + جدول إعدادات</w:t>
            </w:r>
          </w:p>
        </w:tc>
      </w:tr>
      <w:tr>
        <w:tc>
          <w:tcPr>
            <w:tcW w:type="dxa" w:w="4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نقطة استقبال الطلبات</w:t>
            </w:r>
          </w:p>
        </w:tc>
        <w:tc>
          <w:tcPr>
            <w:tcW w:type="dxa" w:w="5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/api/quote — تحقّق Turnstile + Honeypot + تحديد معدّل + بريد Resend</w:t>
            </w:r>
          </w:p>
        </w:tc>
      </w:tr>
      <w:tr>
        <w:tc>
          <w:tcPr>
            <w:tcW w:type="dxa" w:w="4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لوحة تحكم إدارية</w:t>
            </w:r>
          </w:p>
        </w:tc>
        <w:tc>
          <w:tcPr>
            <w:tcW w:type="dxa" w:w="5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/admin/leads — 260+167 سطر كود مخصص بالكامل</w:t>
            </w:r>
          </w:p>
        </w:tc>
      </w:tr>
      <w:tr>
        <w:tc>
          <w:tcPr>
            <w:tcW w:type="dxa" w:w="4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مزايا لوحة التحكم</w:t>
            </w:r>
          </w:p>
        </w:tc>
        <w:tc>
          <w:tcPr>
            <w:tcW w:type="dxa" w:w="5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مصادقة، حماية من هجمات القوة الغاشمة، بحث وفلترة، ترقيم صفحات، فرز أعمدة، تتبّع حالة الطلب، ملاحظات داخلية، كشف عملاء متكررين، تغيير كلمة مرور</w:t>
            </w:r>
          </w:p>
        </w:tc>
      </w:tr>
      <w:tr>
        <w:tc>
          <w:tcPr>
            <w:tcW w:type="dxa" w:w="4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نظام نسخ احتياطي</w:t>
            </w:r>
          </w:p>
        </w:tc>
        <w:tc>
          <w:tcPr>
            <w:tcW w:type="dxa" w:w="5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سكربت تلقائي (PowerShell) + خطاف نسخة ثانية خارجية</w:t>
            </w:r>
          </w:p>
        </w:tc>
      </w:tr>
      <w:tr>
        <w:tc>
          <w:tcPr>
            <w:tcW w:type="dxa" w:w="4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اختبارات آلية</w:t>
            </w:r>
          </w:p>
        </w:tc>
        <w:tc>
          <w:tcPr>
            <w:tcW w:type="dxa" w:w="5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44 اختبار وحدة (node:test) تغطي كل دالة في مكتبة لوحة التحكم</w:t>
            </w:r>
          </w:p>
        </w:tc>
      </w:tr>
      <w:tr>
        <w:tc>
          <w:tcPr>
            <w:tcW w:type="dxa" w:w="4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جودة الكود</w:t>
            </w:r>
          </w:p>
        </w:tc>
        <w:tc>
          <w:tcPr>
            <w:tcW w:type="dxa" w:w="5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إعداد ESLint + Prettier مخصص للمشروع</w:t>
            </w:r>
          </w:p>
        </w:tc>
      </w:tr>
    </w:tbl>
    <w:p>
      <w:pPr>
        <w:pStyle w:val="Heading2"/>
        <w:bidi/>
        <w:spacing w:after="100" w:before="200"/>
        <w:jc w:val="right"/>
      </w:pPr>
      <w:r>
        <w:rPr>
          <w:rFonts w:ascii="Arial" w:cs="Arial" w:eastAsia="Arial" w:hAnsi="Arial"/>
          <w:b/>
          <w:bCs/>
          <w:color w:val="B91C2C"/>
          <w:sz w:val="26"/>
          <w:szCs w:val="26"/>
          <w:rtl/>
        </w:rPr>
        <w:t xml:space="preserve">٢.٣ الأمان والأداء والـ SEO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0F2746"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البند</w:t>
            </w:r>
          </w:p>
        </w:tc>
        <w:tc>
          <w:tcPr>
            <w:tcW w:type="dxa" w:w="5500"/>
            <w:shd w:fill="0F2746"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القيمة الفعلية</w:t>
            </w:r>
          </w:p>
        </w:tc>
      </w:tr>
      <w:tr>
        <w:tc>
          <w:tcPr>
            <w:tcW w:type="dxa" w:w="4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سياسة أمان المحتوى</w:t>
            </w:r>
          </w:p>
        </w:tc>
        <w:tc>
          <w:tcPr>
            <w:tcW w:type="dxa" w:w="5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CSP بنظام nonce ديناميكي لكل طلب عبر HTMLRewriter (بدون unsafe-inline)</w:t>
            </w:r>
          </w:p>
        </w:tc>
      </w:tr>
      <w:tr>
        <w:tc>
          <w:tcPr>
            <w:tcW w:type="dxa" w:w="4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رؤوس أمان إضافية</w:t>
            </w:r>
          </w:p>
        </w:tc>
        <w:tc>
          <w:tcPr>
            <w:tcW w:type="dxa" w:w="5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HSTS، X-Frame-Options، Referrer-Policy، Permissions-Policy</w:t>
            </w:r>
          </w:p>
        </w:tc>
      </w:tr>
      <w:tr>
        <w:tc>
          <w:tcPr>
            <w:tcW w:type="dxa" w:w="4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حماية النماذج</w:t>
            </w:r>
          </w:p>
        </w:tc>
        <w:tc>
          <w:tcPr>
            <w:tcW w:type="dxa" w:w="5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Cloudflare Turnstile + Honeypot + تحديد معدّل الطلبات</w:t>
            </w:r>
          </w:p>
        </w:tc>
      </w:tr>
      <w:tr>
        <w:tc>
          <w:tcPr>
            <w:tcW w:type="dxa" w:w="4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قواعد التوجيه (Redirects)</w:t>
            </w:r>
          </w:p>
        </w:tc>
        <w:tc>
          <w:tcPr>
            <w:tcW w:type="dxa" w:w="5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213 قاعدة توجيه مُدارة</w:t>
            </w:r>
          </w:p>
        </w:tc>
      </w:tr>
      <w:tr>
        <w:tc>
          <w:tcPr>
            <w:tcW w:type="dxa" w:w="4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خريطة الموقع</w:t>
            </w:r>
          </w:p>
        </w:tc>
        <w:tc>
          <w:tcPr>
            <w:tcW w:type="dxa" w:w="5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114 رابطًا مُفهرسًا + خريطة صور منفصلة</w:t>
            </w:r>
          </w:p>
        </w:tc>
      </w:tr>
      <w:tr>
        <w:tc>
          <w:tcPr>
            <w:tcW w:type="dxa" w:w="4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بيانات SEO المهيكلة</w:t>
            </w:r>
          </w:p>
        </w:tc>
        <w:tc>
          <w:tcPr>
            <w:tcW w:type="dxa" w:w="55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Schema.org (JSON-LD) موحّدة عبر كل الصفحات + FAQ Schema ديناميكي</w:t>
            </w:r>
          </w:p>
        </w:tc>
      </w:tr>
      <w:tr>
        <w:tc>
          <w:tcPr>
            <w:tcW w:type="dxa" w:w="4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نتائج PageSpeed الحيّة (جوال)</w:t>
            </w:r>
          </w:p>
        </w:tc>
        <w:tc>
          <w:tcPr>
            <w:tcW w:type="dxa" w:w="55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الأداء 95-99 | إمكانية الوصول 100 | أفضل الممارسات 96 | SEO 100</w:t>
            </w:r>
          </w:p>
        </w:tc>
      </w:tr>
    </w:tbl>
    <w:p>
      <w:pPr>
        <w:pStyle w:val="Heading1"/>
        <w:bidi/>
        <w:spacing w:after="150" w:before="300"/>
        <w:jc w:val="right"/>
      </w:pPr>
      <w:r>
        <w:rPr>
          <w:rFonts w:ascii="Arial" w:cs="Arial" w:eastAsia="Arial" w:hAnsi="Arial"/>
          <w:b/>
          <w:bCs/>
          <w:color w:val="0F2746"/>
          <w:sz w:val="30"/>
          <w:szCs w:val="30"/>
          <w:rtl/>
        </w:rPr>
        <w:t xml:space="preserve">٣. منهجية التسعير</w:t>
      </w:r>
    </w:p>
    <w:p>
      <w:pPr>
        <w:bidi/>
        <w:spacing w:after="120"/>
        <w:jc w:val="right"/>
      </w:pPr>
      <w:r>
        <w:rPr>
          <w:rFonts w:ascii="Arial" w:cs="Arial" w:eastAsia="Arial" w:hAnsi="Arial"/>
          <w:b w:val="false"/>
          <w:bCs w:val="false"/>
          <w:i w:val="false"/>
          <w:iCs w:val="false"/>
          <w:sz w:val="22"/>
          <w:szCs w:val="22"/>
          <w:rtl/>
        </w:rPr>
        <w:t xml:space="preserve">للوصول إلى رقم عادل، تم استخدام أربع طرق مستقلة ثم مقارنة نتائجها للتأكد من التقارب:</w:t>
      </w:r>
    </w:p>
    <w:p>
      <w:pPr>
        <w:pStyle w:val="ListParagraph"/>
        <w:numPr>
          <w:ilvl w:val="0"/>
          <w:numId w:val="2"/>
        </w:numPr>
        <w:bidi/>
        <w:spacing w:after="80"/>
        <w:jc w:val="right"/>
      </w:pPr>
      <w:r>
        <w:rPr>
          <w:rFonts w:ascii="Arial" w:cs="Arial" w:eastAsia="Arial" w:hAnsi="Arial"/>
          <w:sz w:val="22"/>
          <w:szCs w:val="22"/>
          <w:rtl/>
        </w:rPr>
        <w:t xml:space="preserve">تقدير الساعات الفعلية: قياس ساعات العمل التقديرية لكل جزء من المشروع (تصميم، برمجة، أمان، SEO، اختبار) مضروبة في سعر ساعة عادل لمطوّر بمستوى هذا التخصص.</w:t>
      </w:r>
    </w:p>
    <w:p>
      <w:pPr>
        <w:pStyle w:val="ListParagraph"/>
        <w:numPr>
          <w:ilvl w:val="0"/>
          <w:numId w:val="2"/>
        </w:numPr>
        <w:bidi/>
        <w:spacing w:after="80"/>
        <w:jc w:val="right"/>
      </w:pPr>
      <w:r>
        <w:rPr>
          <w:rFonts w:ascii="Arial" w:cs="Arial" w:eastAsia="Arial" w:hAnsi="Arial"/>
          <w:sz w:val="22"/>
          <w:szCs w:val="22"/>
          <w:rtl/>
        </w:rPr>
        <w:t xml:space="preserve">المقارنة بالسوق السعودي المحلي: أسعار شركات التصميم في السعودية لمواقع الشركات لعام 2026.</w:t>
      </w:r>
    </w:p>
    <w:p>
      <w:pPr>
        <w:pStyle w:val="ListParagraph"/>
        <w:numPr>
          <w:ilvl w:val="0"/>
          <w:numId w:val="2"/>
        </w:numPr>
        <w:bidi/>
        <w:spacing w:after="80"/>
        <w:jc w:val="right"/>
      </w:pPr>
      <w:r>
        <w:rPr>
          <w:rFonts w:ascii="Arial" w:cs="Arial" w:eastAsia="Arial" w:hAnsi="Arial"/>
          <w:sz w:val="22"/>
          <w:szCs w:val="22"/>
          <w:rtl/>
        </w:rPr>
        <w:t xml:space="preserve">المقارنة بالسوق العالمي لمشاريع مشابهة: مشاريع SEO برمجي (Programmatic SEO) مع لوحة تحكم مخصصة.</w:t>
      </w:r>
    </w:p>
    <w:p>
      <w:pPr>
        <w:pStyle w:val="ListParagraph"/>
        <w:numPr>
          <w:ilvl w:val="0"/>
          <w:numId w:val="2"/>
        </w:numPr>
        <w:bidi/>
        <w:spacing w:after="80"/>
        <w:jc w:val="right"/>
      </w:pPr>
      <w:r>
        <w:rPr>
          <w:rFonts w:ascii="Arial" w:cs="Arial" w:eastAsia="Arial" w:hAnsi="Arial"/>
          <w:sz w:val="22"/>
          <w:szCs w:val="22"/>
          <w:rtl/>
        </w:rPr>
        <w:t xml:space="preserve">القيمة كأصل رقمي قائم بذاته: تقدير قيمة إعادة البناء كحدّ أدنى، مع توضيح ما ينقص لتقييم دخلي دقيق.</w:t>
      </w:r>
    </w:p>
    <w:p>
      <w:pPr>
        <w:pStyle w:val="Heading1"/>
        <w:bidi/>
        <w:spacing w:after="150" w:before="300"/>
        <w:jc w:val="right"/>
      </w:pPr>
      <w:r>
        <w:rPr>
          <w:rFonts w:ascii="Arial" w:cs="Arial" w:eastAsia="Arial" w:hAnsi="Arial"/>
          <w:b/>
          <w:bCs/>
          <w:color w:val="0F2746"/>
          <w:sz w:val="30"/>
          <w:szCs w:val="30"/>
          <w:rtl/>
        </w:rPr>
        <w:t xml:space="preserve">٤. التسعيرة بحسب الزاوية</w:t>
      </w:r>
    </w:p>
    <w:p>
      <w:pPr>
        <w:pStyle w:val="Heading2"/>
        <w:bidi/>
        <w:spacing w:after="100" w:before="200"/>
        <w:jc w:val="right"/>
      </w:pPr>
      <w:r>
        <w:rPr>
          <w:rFonts w:ascii="Arial" w:cs="Arial" w:eastAsia="Arial" w:hAnsi="Arial"/>
          <w:b/>
          <w:bCs/>
          <w:color w:val="B91C2C"/>
          <w:sz w:val="26"/>
          <w:szCs w:val="26"/>
          <w:rtl/>
        </w:rPr>
        <w:t xml:space="preserve">٤.١ تقدير ساعات العمل الفعلية</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0"/>
        <w:gridCol w:w="4000"/>
      </w:tblGrid>
      <w:tr>
        <w:trPr>
          <w:tblHeader/>
        </w:trPr>
        <w:tc>
          <w:tcPr>
            <w:tcW w:type="dxa" w:w="6000"/>
            <w:shd w:fill="0F2746"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مرحلة العمل</w:t>
            </w:r>
          </w:p>
        </w:tc>
        <w:tc>
          <w:tcPr>
            <w:tcW w:type="dxa" w:w="4000"/>
            <w:shd w:fill="0F2746"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الساعات التقديرية</w:t>
            </w:r>
          </w:p>
        </w:tc>
      </w:tr>
      <w:tr>
        <w:tc>
          <w:tcPr>
            <w:tcW w:type="dxa" w:w="60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الصفحات الأساسية المخصّصة (16 قالبًا × لغتين)</w:t>
            </w:r>
          </w:p>
        </w:tc>
        <w:tc>
          <w:tcPr>
            <w:tcW w:type="dxa" w:w="40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~160 ساعة</w:t>
            </w:r>
          </w:p>
        </w:tc>
      </w:tr>
      <w:tr>
        <w:tc>
          <w:tcPr>
            <w:tcW w:type="dxa" w:w="60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صفحات المدن والقطاعات (SEO محلي/قطاعي)</w:t>
            </w:r>
          </w:p>
        </w:tc>
        <w:tc>
          <w:tcPr>
            <w:tcW w:type="dxa" w:w="40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~80 ساعة</w:t>
            </w:r>
          </w:p>
        </w:tc>
      </w:tr>
      <w:tr>
        <w:tc>
          <w:tcPr>
            <w:tcW w:type="dxa" w:w="60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كتابة وتنسيق 30 مقالًا فنيًا</w:t>
            </w:r>
          </w:p>
        </w:tc>
        <w:tc>
          <w:tcPr>
            <w:tcW w:type="dxa" w:w="40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~60 ساعة</w:t>
            </w:r>
          </w:p>
        </w:tc>
      </w:tr>
      <w:tr>
        <w:tc>
          <w:tcPr>
            <w:tcW w:type="dxa" w:w="60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نظام الواجهة المشتركة (site-shell) والتصميم</w:t>
            </w:r>
          </w:p>
        </w:tc>
        <w:tc>
          <w:tcPr>
            <w:tcW w:type="dxa" w:w="40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~50 ساعة</w:t>
            </w:r>
          </w:p>
        </w:tc>
      </w:tr>
      <w:tr>
        <w:tc>
          <w:tcPr>
            <w:tcW w:type="dxa" w:w="60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الباك إند ولوحة التحكم الإدارية الكاملة</w:t>
            </w:r>
          </w:p>
        </w:tc>
        <w:tc>
          <w:tcPr>
            <w:tcW w:type="dxa" w:w="40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~130 ساعة</w:t>
            </w:r>
          </w:p>
        </w:tc>
      </w:tr>
      <w:tr>
        <w:tc>
          <w:tcPr>
            <w:tcW w:type="dxa" w:w="60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الأمان (CSP، Turnstile، تحديد المعدّل)</w:t>
            </w:r>
          </w:p>
        </w:tc>
        <w:tc>
          <w:tcPr>
            <w:tcW w:type="dxa" w:w="40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~20 ساعة</w:t>
            </w:r>
          </w:p>
        </w:tc>
      </w:tr>
      <w:tr>
        <w:tc>
          <w:tcPr>
            <w:tcW w:type="dxa" w:w="60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تحسين الأداء (PageSpeed) والـ SEO التقني</w:t>
            </w:r>
          </w:p>
        </w:tc>
        <w:tc>
          <w:tcPr>
            <w:tcW w:type="dxa" w:w="40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~70 ساعة</w:t>
            </w:r>
          </w:p>
        </w:tc>
      </w:tr>
      <w:tr>
        <w:tc>
          <w:tcPr>
            <w:tcW w:type="dxa" w:w="60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الاختبارات، التوثيق، النشر الآلي، الصيانة</w:t>
            </w:r>
          </w:p>
        </w:tc>
        <w:tc>
          <w:tcPr>
            <w:tcW w:type="dxa" w:w="40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~50 ساعة</w:t>
            </w:r>
          </w:p>
        </w:tc>
      </w:tr>
      <w:tr>
        <w:tc>
          <w:tcPr>
            <w:tcW w:type="dxa" w:w="60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الإجمالي التقريبي</w:t>
            </w:r>
          </w:p>
        </w:tc>
        <w:tc>
          <w:tcPr>
            <w:tcW w:type="dxa" w:w="40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~620 ساعة عمل</w:t>
            </w:r>
          </w:p>
        </w:tc>
      </w:tr>
    </w:tbl>
    <w:p>
      <w:pPr>
        <w:bidi/>
        <w:spacing w:after="120"/>
        <w:jc w:val="right"/>
      </w:pPr>
      <w:r>
        <w:rPr>
          <w:rFonts w:ascii="Arial" w:cs="Arial" w:eastAsia="Arial" w:hAnsi="Arial"/>
          <w:b w:val="false"/>
          <w:bCs w:val="false"/>
          <w:i w:val="false"/>
          <w:iCs w:val="false"/>
          <w:sz w:val="20"/>
          <w:szCs w:val="20"/>
          <w:rtl/>
        </w:rPr>
        <w:t xml:space="preserve">بسعر ساعة عادل لمطوّر متخصص (Cloudflare Edge + أمان + SEO تقني)، أعلى من سعر الفريلانسر العادي في السوق السعودي (65–110 ريال/ساعة) نظرًا للتخصص المطلوب: 120–180 ريال/ساعة.</w:t>
      </w:r>
    </w:p>
    <w:p>
      <w:pPr>
        <w:bidi/>
        <w:spacing w:after="120"/>
        <w:jc w:val="right"/>
      </w:pPr>
      <w:r>
        <w:rPr>
          <w:rFonts w:ascii="Arial" w:cs="Arial" w:eastAsia="Arial" w:hAnsi="Arial"/>
          <w:b/>
          <w:bCs/>
          <w:i w:val="false"/>
          <w:iCs w:val="false"/>
          <w:sz w:val="22"/>
          <w:szCs w:val="22"/>
          <w:rtl/>
        </w:rPr>
        <w:t xml:space="preserve">الناتج: 620 ساعة × 120–180 ريال ≈ 74,400 – 111,600 ريال سعودي.</w:t>
      </w:r>
    </w:p>
    <w:p>
      <w:pPr>
        <w:pStyle w:val="Heading2"/>
        <w:bidi/>
        <w:spacing w:after="100" w:before="200"/>
        <w:jc w:val="right"/>
      </w:pPr>
      <w:r>
        <w:rPr>
          <w:rFonts w:ascii="Arial" w:cs="Arial" w:eastAsia="Arial" w:hAnsi="Arial"/>
          <w:b/>
          <w:bCs/>
          <w:color w:val="B91C2C"/>
          <w:sz w:val="26"/>
          <w:szCs w:val="26"/>
          <w:rtl/>
        </w:rPr>
        <w:t xml:space="preserve">٤.٢ المقارنة بالسوق السعودي المحلي</w:t>
      </w:r>
    </w:p>
    <w:p>
      <w:pPr>
        <w:bidi/>
        <w:spacing w:after="120"/>
        <w:jc w:val="right"/>
      </w:pPr>
      <w:r>
        <w:rPr>
          <w:rFonts w:ascii="Arial" w:cs="Arial" w:eastAsia="Arial" w:hAnsi="Arial"/>
          <w:b w:val="false"/>
          <w:bCs w:val="false"/>
          <w:i w:val="false"/>
          <w:iCs w:val="false"/>
          <w:sz w:val="22"/>
          <w:szCs w:val="22"/>
          <w:rtl/>
        </w:rPr>
        <w:t xml:space="preserve">الموقع الشركاتي القياسي في السوق السعودي 2026 يتراوح بين 5,000–20,000 ريال، لكنه يفترض 5–15 صفحة بلا لوحة تحكم مخصصة أو بنية SEO برمجي. حجم هذا المشروع (122 صفحة، لوحة تحكم كاملة، بنية أمان متقدمة) يضعه في فئة مختلفة تمامًا — أقرب لمشاريع الشركات المتوسطة/الكبرى منها للمواقع التعريفية القياسية.</w:t>
      </w:r>
    </w:p>
    <w:p>
      <w:pPr>
        <w:pStyle w:val="Heading2"/>
        <w:bidi/>
        <w:spacing w:after="100" w:before="200"/>
        <w:jc w:val="right"/>
      </w:pPr>
      <w:r>
        <w:rPr>
          <w:rFonts w:ascii="Arial" w:cs="Arial" w:eastAsia="Arial" w:hAnsi="Arial"/>
          <w:b/>
          <w:bCs/>
          <w:color w:val="B91C2C"/>
          <w:sz w:val="26"/>
          <w:szCs w:val="26"/>
          <w:rtl/>
        </w:rPr>
        <w:t xml:space="preserve">٤.٣ المقارنة بالسوق العالمي (SEO برمجي + لوحة تحكم مخصصة)</w:t>
      </w:r>
    </w:p>
    <w:p>
      <w:pPr>
        <w:bidi/>
        <w:spacing w:after="120"/>
        <w:jc w:val="right"/>
      </w:pPr>
      <w:r>
        <w:rPr>
          <w:rFonts w:ascii="Arial" w:cs="Arial" w:eastAsia="Arial" w:hAnsi="Arial"/>
          <w:b w:val="false"/>
          <w:bCs w:val="false"/>
          <w:i w:val="false"/>
          <w:iCs w:val="false"/>
          <w:sz w:val="22"/>
          <w:szCs w:val="22"/>
          <w:rtl/>
        </w:rPr>
        <w:t xml:space="preserve">مشاريع مشابهة (SEO برمجي بعشرات/مئات الصفحات + لوحة تحكم مخصصة متصلة بقاعدة بيانات) تتراوح عالميًا بين 15,000–50,000 دولار حسب حجم لوحة التحكم ومستوى التخصيص. حجم هذا المشروع يقع في النصف السفلي إلى المتوسط من هذا النطاق: 18,000–28,000 دولار (≈ 67,500–105,000 ريال).</w:t>
      </w:r>
    </w:p>
    <w:p>
      <w:pPr>
        <w:pStyle w:val="Heading2"/>
        <w:bidi/>
        <w:spacing w:after="100" w:before="200"/>
        <w:jc w:val="right"/>
      </w:pPr>
      <w:r>
        <w:rPr>
          <w:rFonts w:ascii="Arial" w:cs="Arial" w:eastAsia="Arial" w:hAnsi="Arial"/>
          <w:b/>
          <w:bCs/>
          <w:color w:val="B91C2C"/>
          <w:sz w:val="26"/>
          <w:szCs w:val="26"/>
          <w:rtl/>
        </w:rPr>
        <w:t xml:space="preserve">٤.٤ القيمة كأصل رقمي قائم بذاته (في حال البيع)</w:t>
      </w:r>
    </w:p>
    <w:p>
      <w:pPr>
        <w:bidi/>
        <w:spacing w:after="120"/>
        <w:jc w:val="right"/>
      </w:pPr>
      <w:r>
        <w:rPr>
          <w:rFonts w:ascii="Arial" w:cs="Arial" w:eastAsia="Arial" w:hAnsi="Arial"/>
          <w:b w:val="false"/>
          <w:bCs w:val="false"/>
          <w:i w:val="false"/>
          <w:iCs w:val="false"/>
          <w:sz w:val="22"/>
          <w:szCs w:val="22"/>
          <w:rtl/>
        </w:rPr>
        <w:t xml:space="preserve">تقييم الموقع كأصل قائم بذاته (لبيعه لطرف ثالث) يُبنى عادة على مضاعف الأرباح/الزيارات الفعلية (SDE Multiple)، وهذا يتطلب بيانات غير متوفرة في هذا الفحص: عدد الزيارات الشهرية، معدل تحويل الطلبات إلى عملاء فعليين، والعائد المالي منها. بدون هذه البيانات لا يمكن تقديم رقم تقييم دخلي موثوق.</w:t>
      </w:r>
    </w:p>
    <w:p>
      <w:pPr>
        <w:bidi/>
        <w:spacing w:after="120"/>
        <w:jc w:val="right"/>
      </w:pPr>
      <w:r>
        <w:rPr>
          <w:rFonts w:ascii="Arial" w:cs="Arial" w:eastAsia="Arial" w:hAnsi="Arial"/>
          <w:b/>
          <w:bCs/>
          <w:i w:val="false"/>
          <w:iCs w:val="false"/>
          <w:sz w:val="22"/>
          <w:szCs w:val="22"/>
          <w:rtl/>
        </w:rPr>
        <w:t xml:space="preserve">الحد الأدنى المعقول لقيمة الأصل = تكلفة إعادة البناء من الصفر، أي نفس نطاق 75,000–100,000 ريال أعلاه. القيمة الفعلية للبيع قد تكون أعلى بكثير إذا كان الموقع يُولّد طلبات وعملاء حقيقيين بانتظام — يُنصح بجمع بيانات Google Analytics لثلاثة أشهر على الأقل قبل أي عرض بيع فعلي.</w:t>
      </w:r>
    </w:p>
    <w:p>
      <w:pPr>
        <w:pStyle w:val="Heading1"/>
        <w:bidi/>
        <w:spacing w:after="150" w:before="300"/>
        <w:jc w:val="right"/>
      </w:pPr>
      <w:r>
        <w:rPr>
          <w:rFonts w:ascii="Arial" w:cs="Arial" w:eastAsia="Arial" w:hAnsi="Arial"/>
          <w:b/>
          <w:bCs/>
          <w:color w:val="0F2746"/>
          <w:sz w:val="30"/>
          <w:szCs w:val="30"/>
          <w:rtl/>
        </w:rPr>
        <w:t xml:space="preserve">٥. الخلاصة: الرقم المقترح</w:t>
      </w:r>
    </w:p>
    <w:p>
      <w:pPr>
        <w:bidi/>
        <w:spacing w:after="120"/>
        <w:jc w:val="right"/>
      </w:pPr>
      <w:r>
        <w:rPr>
          <w:rFonts w:ascii="Arial" w:cs="Arial" w:eastAsia="Arial" w:hAnsi="Arial"/>
          <w:b w:val="false"/>
          <w:bCs w:val="false"/>
          <w:i w:val="false"/>
          <w:iCs w:val="false"/>
          <w:sz w:val="20"/>
          <w:szCs w:val="20"/>
          <w:rtl/>
        </w:rPr>
        <w:t xml:space="preserve">الطرق الأربع تتقارب جميعها في نطاق واحد تقريبًا رغم اختلاف منهجيتها، وهو ما يعزّز موثوقية الرقم:</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shd w:fill="0F2746"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الطريقة</w:t>
            </w:r>
          </w:p>
        </w:tc>
        <w:tc>
          <w:tcPr>
            <w:tcW w:type="dxa" w:w="5000"/>
            <w:shd w:fill="0F2746"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النطاق الناتج (ريال سعودي)</w:t>
            </w:r>
          </w:p>
        </w:tc>
      </w:tr>
      <w:tr>
        <w:tc>
          <w:tcPr>
            <w:tcW w:type="dxa" w:w="50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تقدير الساعات</w:t>
            </w:r>
          </w:p>
        </w:tc>
        <w:tc>
          <w:tcPr>
            <w:tcW w:type="dxa" w:w="50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74,400 – 111,600</w:t>
            </w:r>
          </w:p>
        </w:tc>
      </w:tr>
      <w:tr>
        <w:tc>
          <w:tcPr>
            <w:tcW w:type="dxa" w:w="50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مقارنة السوق العالمي</w:t>
            </w:r>
          </w:p>
        </w:tc>
        <w:tc>
          <w:tcPr>
            <w:tcW w:type="dxa" w:w="50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67,500 – 105,000</w:t>
            </w:r>
          </w:p>
        </w:tc>
      </w:tr>
      <w:tr>
        <w:tc>
          <w:tcPr>
            <w:tcW w:type="dxa" w:w="50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الحد الأدنى كأصل رقمي</w:t>
            </w:r>
          </w:p>
        </w:tc>
        <w:tc>
          <w:tcPr>
            <w:tcW w:type="dxa" w:w="5000"/>
            <w:shd w:fill="F3F7FC" w:val="clear"/>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75,000 – 100,000</w:t>
            </w:r>
          </w:p>
        </w:tc>
      </w:tr>
    </w:tbl>
    <w:p>
      <w:pPr>
        <w:spacing w:after="100" w:before="200"/>
      </w:pPr>
    </w:p>
    <w:p>
      <w:pPr>
        <w:shd w:fill="FDE4E6" w:val="clear"/>
        <w:bidi/>
        <w:spacing w:after="100" w:before="100"/>
        <w:jc w:val="center"/>
      </w:pPr>
      <w:r>
        <w:rPr>
          <w:rFonts w:ascii="Arial" w:cs="Arial" w:eastAsia="Arial" w:hAnsi="Arial"/>
          <w:b/>
          <w:bCs/>
          <w:color w:val="B91C2C"/>
          <w:sz w:val="26"/>
          <w:szCs w:val="26"/>
          <w:rtl/>
        </w:rPr>
        <w:t xml:space="preserve">النطاق العادل الموصى به لتسعير المشروع كاملًا: 75,000 – 95,000 ريال سعودي</w:t>
      </w:r>
    </w:p>
    <w:p>
      <w:pPr>
        <w:bidi/>
        <w:spacing w:after="200"/>
        <w:jc w:val="center"/>
      </w:pPr>
      <w:r>
        <w:rPr>
          <w:rFonts w:ascii="Arial" w:cs="Arial" w:eastAsia="Arial" w:hAnsi="Arial"/>
          <w:color w:val="0F2746"/>
          <w:sz w:val="22"/>
          <w:szCs w:val="22"/>
          <w:rtl/>
        </w:rPr>
        <w:t xml:space="preserve">(≈ 20,000 – 25,000 دولار أمريكي) — بمتوسط مقترح للفاتورة عند 85,000 ريال</w:t>
      </w:r>
    </w:p>
    <w:p>
      <w:pPr>
        <w:pStyle w:val="Heading2"/>
        <w:bidi/>
        <w:spacing w:after="100" w:before="200"/>
        <w:jc w:val="right"/>
      </w:pPr>
      <w:r>
        <w:rPr>
          <w:rFonts w:ascii="Arial" w:cs="Arial" w:eastAsia="Arial" w:hAnsi="Arial"/>
          <w:b/>
          <w:bCs/>
          <w:color w:val="B91C2C"/>
          <w:sz w:val="26"/>
          <w:szCs w:val="26"/>
          <w:rtl/>
        </w:rPr>
        <w:t xml:space="preserve">لعميل جديد بنفس النطاق تقريبًا</w:t>
      </w:r>
    </w:p>
    <w:p>
      <w:pPr>
        <w:bidi/>
        <w:spacing w:after="120"/>
        <w:jc w:val="right"/>
      </w:pPr>
      <w:r>
        <w:rPr>
          <w:rFonts w:ascii="Arial" w:cs="Arial" w:eastAsia="Arial" w:hAnsi="Arial"/>
          <w:b w:val="false"/>
          <w:bCs w:val="false"/>
          <w:i w:val="false"/>
          <w:iCs w:val="false"/>
          <w:sz w:val="22"/>
          <w:szCs w:val="22"/>
          <w:rtl/>
        </w:rPr>
        <w:t xml:space="preserve">بما أن البنية التقنية (نظام site-shell، لوحة التحكم، الاختبارات) قابلة لإعادة الاستخدام كقالب مرجعي، فمشروع مشابه لعميل جديد يمكن تسليمه بسرعة أكبر:</w:t>
      </w:r>
    </w:p>
    <w:p>
      <w:pPr>
        <w:pStyle w:val="ListParagraph"/>
        <w:numPr>
          <w:ilvl w:val="0"/>
          <w:numId w:val="2"/>
        </w:numPr>
        <w:bidi/>
        <w:spacing w:after="80"/>
        <w:jc w:val="right"/>
      </w:pPr>
      <w:r>
        <w:rPr>
          <w:rFonts w:ascii="Arial" w:cs="Arial" w:eastAsia="Arial" w:hAnsi="Arial"/>
          <w:sz w:val="22"/>
          <w:szCs w:val="22"/>
          <w:rtl/>
        </w:rPr>
        <w:t xml:space="preserve">نسخة مصغّرة بدون SEO محلي/قطاعي كامل (صفحات أساسية + لوحة تحكم): 45,000 – 60,000 ريال.</w:t>
      </w:r>
    </w:p>
    <w:p>
      <w:pPr>
        <w:pStyle w:val="ListParagraph"/>
        <w:numPr>
          <w:ilvl w:val="0"/>
          <w:numId w:val="2"/>
        </w:numPr>
        <w:bidi/>
        <w:spacing w:after="80"/>
        <w:jc w:val="right"/>
      </w:pPr>
      <w:r>
        <w:rPr>
          <w:rFonts w:ascii="Arial" w:cs="Arial" w:eastAsia="Arial" w:hAnsi="Arial"/>
          <w:sz w:val="22"/>
          <w:szCs w:val="22"/>
          <w:rtl/>
        </w:rPr>
        <w:t xml:space="preserve">نسخة كاملة بنفس النطاق (محتوى فريد + SEO برمجي كامل): 75,000 – 95,000 ريال.</w:t>
      </w:r>
    </w:p>
    <w:p>
      <w:pPr>
        <w:pStyle w:val="Heading2"/>
        <w:bidi/>
        <w:spacing w:after="100" w:before="200"/>
        <w:jc w:val="right"/>
      </w:pPr>
      <w:r>
        <w:rPr>
          <w:rFonts w:ascii="Arial" w:cs="Arial" w:eastAsia="Arial" w:hAnsi="Arial"/>
          <w:b/>
          <w:bCs/>
          <w:color w:val="B91C2C"/>
          <w:sz w:val="26"/>
          <w:szCs w:val="26"/>
          <w:rtl/>
        </w:rPr>
        <w:t xml:space="preserve">توصية إضافية: عقد صيانة شهري</w:t>
      </w:r>
    </w:p>
    <w:p>
      <w:pPr>
        <w:bidi/>
        <w:spacing w:after="120"/>
        <w:jc w:val="right"/>
      </w:pPr>
      <w:r>
        <w:rPr>
          <w:rFonts w:ascii="Arial" w:cs="Arial" w:eastAsia="Arial" w:hAnsi="Arial"/>
          <w:b w:val="false"/>
          <w:bCs w:val="false"/>
          <w:i w:val="false"/>
          <w:iCs w:val="false"/>
          <w:sz w:val="22"/>
          <w:szCs w:val="22"/>
          <w:rtl/>
        </w:rPr>
        <w:t xml:space="preserve">نظرًا لحجم البنية التحتية (أمان، نسخ احتياطي، تحديثات SEO، مراقبة PageSpeed)، يُنصح بعقد صيانة منفصل بدلًا من تركها بلا مقابل: 1,500 – 3,000 ريال شهريًا حسب حجم الدعم والتحديثات المطلوبة.</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2026-07-05T18:39:06.813Z</dcterms:created>
  <dcterms:modified xsi:type="dcterms:W3CDTF">2026-07-05T18:39:06.815Z</dcterms:modified>
</cp:coreProperties>
</file>

<file path=docProps/custom.xml><?xml version="1.0" encoding="utf-8"?>
<Properties xmlns="http://schemas.openxmlformats.org/officeDocument/2006/custom-properties" xmlns:vt="http://schemas.openxmlformats.org/officeDocument/2006/docPropsVTypes"/>
</file>