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D727F" w14:textId="77777777" w:rsidR="00B250AA" w:rsidRDefault="00000000">
      <w:pPr>
        <w:spacing w:after="80"/>
        <w:jc w:val="center"/>
      </w:pPr>
      <w:r>
        <w:rPr>
          <w:b/>
          <w:bCs/>
          <w:color w:val="1A1A2E"/>
          <w:sz w:val="44"/>
          <w:szCs w:val="44"/>
        </w:rPr>
        <w:t>Google Ads API Integration</w:t>
      </w:r>
    </w:p>
    <w:p w14:paraId="53AE387F" w14:textId="77777777" w:rsidR="00B250AA" w:rsidRDefault="00000000">
      <w:pPr>
        <w:spacing w:after="60"/>
        <w:jc w:val="center"/>
      </w:pPr>
      <w:r>
        <w:rPr>
          <w:b/>
          <w:bCs/>
          <w:color w:val="1A56C4"/>
          <w:sz w:val="36"/>
          <w:szCs w:val="36"/>
        </w:rPr>
        <w:t>Design Documentation</w:t>
      </w:r>
    </w:p>
    <w:p w14:paraId="5DBA401E" w14:textId="03BF7579" w:rsidR="00B250AA" w:rsidRDefault="00000000">
      <w:pPr>
        <w:pBdr>
          <w:bottom w:val="single" w:sz="6" w:space="10" w:color="1A56C4"/>
        </w:pBdr>
        <w:spacing w:after="320"/>
        <w:jc w:val="center"/>
      </w:pPr>
      <w:r>
        <w:rPr>
          <w:color w:val="555555"/>
        </w:rPr>
        <w:t xml:space="preserve">MQR Performance </w:t>
      </w:r>
      <w:proofErr w:type="gramStart"/>
      <w:r>
        <w:rPr>
          <w:color w:val="555555"/>
        </w:rPr>
        <w:t>Dashboard  |</w:t>
      </w:r>
      <w:proofErr w:type="gramEnd"/>
      <w:r>
        <w:rPr>
          <w:color w:val="555555"/>
        </w:rPr>
        <w:t xml:space="preserve">  </w:t>
      </w:r>
      <w:r w:rsidR="00864D5F">
        <w:rPr>
          <w:color w:val="555555"/>
        </w:rPr>
        <w:t>The Blues</w:t>
      </w:r>
      <w:r>
        <w:rPr>
          <w:color w:val="555555"/>
        </w:rPr>
        <w:t xml:space="preserve"> Agency</w:t>
      </w:r>
    </w:p>
    <w:p w14:paraId="4D3AB2E3" w14:textId="77777777" w:rsidR="00B250AA" w:rsidRDefault="00000000">
      <w:pPr>
        <w:pBdr>
          <w:bottom w:val="single" w:sz="4" w:space="6" w:color="1A56C4"/>
        </w:pBdr>
        <w:spacing w:before="400" w:after="160"/>
      </w:pPr>
      <w:r>
        <w:rPr>
          <w:b/>
          <w:bCs/>
          <w:color w:val="1A56C4"/>
          <w:sz w:val="28"/>
          <w:szCs w:val="28"/>
        </w:rPr>
        <w:t>1. Tool Overview</w:t>
      </w:r>
    </w:p>
    <w:p w14:paraId="5FED8F32" w14:textId="1F05BE9A" w:rsidR="00B250AA" w:rsidRDefault="00000000">
      <w:pPr>
        <w:spacing w:before="80" w:after="80"/>
      </w:pPr>
      <w:r>
        <w:rPr>
          <w:color w:val="555555"/>
        </w:rPr>
        <w:t xml:space="preserve">This tool is a private, internal performance dashboard built for MQR, a co-working spaces company operating across Greater Cairo, Egypt. The dashboard is used exclusively by </w:t>
      </w:r>
      <w:r w:rsidR="00864D5F">
        <w:rPr>
          <w:color w:val="555555"/>
        </w:rPr>
        <w:t>The Blues</w:t>
      </w:r>
      <w:r>
        <w:rPr>
          <w:color w:val="555555"/>
        </w:rPr>
        <w:t xml:space="preserve"> agency staff to monitor the performance of Google Ads campaigns on behalf of the MQR client account.</w:t>
      </w:r>
    </w:p>
    <w:p w14:paraId="379B5E1C" w14:textId="77777777" w:rsidR="00B250AA" w:rsidRDefault="00B250AA">
      <w:pPr>
        <w:spacing w:before="60" w:after="60"/>
      </w:pPr>
    </w:p>
    <w:p w14:paraId="5E76360E" w14:textId="77777777" w:rsidR="00B250AA" w:rsidRDefault="00000000">
      <w:pPr>
        <w:spacing w:before="80" w:after="80"/>
      </w:pPr>
      <w:r>
        <w:rPr>
          <w:color w:val="555555"/>
        </w:rPr>
        <w:t xml:space="preserve">The dashboard is strictly read-only. It does not create, modify, pause, delete, or automate any campaigns, ad </w:t>
      </w:r>
      <w:proofErr w:type="gramStart"/>
      <w:r>
        <w:rPr>
          <w:color w:val="555555"/>
        </w:rPr>
        <w:t>groups</w:t>
      </w:r>
      <w:proofErr w:type="gramEnd"/>
      <w:r>
        <w:rPr>
          <w:color w:val="555555"/>
        </w:rPr>
        <w:t>, ads, keywords, bids, or budgets. All Google Ads API usage is limited to fetching performance metrics for display purposes only.</w:t>
      </w:r>
    </w:p>
    <w:p w14:paraId="7804A7C6" w14:textId="77777777" w:rsidR="00B250AA" w:rsidRDefault="00B250AA">
      <w:pPr>
        <w:spacing w:before="60" w:after="60"/>
      </w:pPr>
    </w:p>
    <w:p w14:paraId="65A55E53" w14:textId="77777777" w:rsidR="00B250AA" w:rsidRDefault="00000000">
      <w:pPr>
        <w:pBdr>
          <w:bottom w:val="single" w:sz="4" w:space="6" w:color="1A56C4"/>
        </w:pBdr>
        <w:spacing w:before="400" w:after="160"/>
      </w:pPr>
      <w:r>
        <w:rPr>
          <w:b/>
          <w:bCs/>
          <w:color w:val="1A56C4"/>
          <w:sz w:val="28"/>
          <w:szCs w:val="28"/>
        </w:rPr>
        <w:t>2. API Usage</w:t>
      </w:r>
    </w:p>
    <w:p w14:paraId="142078B0" w14:textId="77777777" w:rsidR="00B250AA" w:rsidRDefault="00000000">
      <w:pPr>
        <w:spacing w:before="260" w:after="100"/>
      </w:pPr>
      <w:r>
        <w:rPr>
          <w:b/>
          <w:bCs/>
          <w:color w:val="1A1A2E"/>
          <w:sz w:val="24"/>
          <w:szCs w:val="24"/>
        </w:rPr>
        <w:t>Query Type</w:t>
      </w:r>
    </w:p>
    <w:p w14:paraId="3CC2A5F2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Read-only GAQL (Google Ads Query Language) queries only</w:t>
      </w:r>
    </w:p>
    <w:p w14:paraId="1264FCA0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No mutations, writes, bidding automation, or account changes of any kind</w:t>
      </w:r>
    </w:p>
    <w:p w14:paraId="473C3315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Single endpoint: </w:t>
      </w:r>
      <w:proofErr w:type="gramStart"/>
      <w:r>
        <w:rPr>
          <w:color w:val="555555"/>
        </w:rPr>
        <w:t>customers/{</w:t>
      </w:r>
      <w:proofErr w:type="spellStart"/>
      <w:proofErr w:type="gramEnd"/>
      <w:r>
        <w:rPr>
          <w:color w:val="555555"/>
        </w:rPr>
        <w:t>customer_</w:t>
      </w:r>
      <w:proofErr w:type="gramStart"/>
      <w:r>
        <w:rPr>
          <w:color w:val="555555"/>
        </w:rPr>
        <w:t>id</w:t>
      </w:r>
      <w:proofErr w:type="spellEnd"/>
      <w:r>
        <w:rPr>
          <w:color w:val="555555"/>
        </w:rPr>
        <w:t>}/</w:t>
      </w:r>
      <w:proofErr w:type="spellStart"/>
      <w:r>
        <w:rPr>
          <w:color w:val="555555"/>
        </w:rPr>
        <w:t>googleAds:search</w:t>
      </w:r>
      <w:proofErr w:type="spellEnd"/>
      <w:proofErr w:type="gramEnd"/>
    </w:p>
    <w:p w14:paraId="6B8085DE" w14:textId="77777777" w:rsidR="00B250AA" w:rsidRDefault="00B250AA">
      <w:pPr>
        <w:spacing w:before="60" w:after="60"/>
      </w:pPr>
    </w:p>
    <w:p w14:paraId="3C9C7C4D" w14:textId="77777777" w:rsidR="00B250AA" w:rsidRDefault="00000000">
      <w:pPr>
        <w:spacing w:before="260" w:after="100"/>
      </w:pPr>
      <w:r>
        <w:rPr>
          <w:b/>
          <w:bCs/>
          <w:color w:val="1A1A2E"/>
          <w:sz w:val="24"/>
          <w:szCs w:val="24"/>
        </w:rPr>
        <w:t>GAQL Query</w:t>
      </w:r>
    </w:p>
    <w:p w14:paraId="5A596A1E" w14:textId="77777777" w:rsidR="00B250AA" w:rsidRDefault="00000000">
      <w:pPr>
        <w:shd w:val="clear" w:color="auto" w:fill="F4F4F4"/>
        <w:spacing w:before="30" w:after="3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</w:t>
      </w:r>
    </w:p>
    <w:p w14:paraId="3348DA10" w14:textId="77777777" w:rsidR="00B250AA" w:rsidRDefault="00000000">
      <w:pPr>
        <w:shd w:val="clear" w:color="auto" w:fill="F4F4F4"/>
        <w:spacing w:before="30" w:after="3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campaign.id, campaign.name,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campaign.status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0CE27780" w14:textId="77777777" w:rsidR="00B250AA" w:rsidRDefault="00000000">
      <w:pPr>
        <w:shd w:val="clear" w:color="auto" w:fill="F4F4F4"/>
        <w:spacing w:before="30" w:after="3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metrics.impressions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metrics.clicks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670F1B40" w14:textId="77777777" w:rsidR="00B250AA" w:rsidRDefault="00000000">
      <w:pPr>
        <w:shd w:val="clear" w:color="auto" w:fill="F4F4F4"/>
        <w:spacing w:before="30" w:after="3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metrics.conversions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metrics.cost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_micros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49955777" w14:textId="77777777" w:rsidR="00B250AA" w:rsidRDefault="00000000">
      <w:pPr>
        <w:shd w:val="clear" w:color="auto" w:fill="F4F4F4"/>
        <w:spacing w:before="30" w:after="3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metrics.ctr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metrics.average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_cpc</w:t>
      </w:r>
      <w:proofErr w:type="spellEnd"/>
    </w:p>
    <w:p w14:paraId="01495BAF" w14:textId="77777777" w:rsidR="00B250AA" w:rsidRDefault="00000000">
      <w:pPr>
        <w:shd w:val="clear" w:color="auto" w:fill="F4F4F4"/>
        <w:spacing w:before="30" w:after="3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campaign</w:t>
      </w:r>
    </w:p>
    <w:p w14:paraId="764EE7D1" w14:textId="77777777" w:rsidR="00B250AA" w:rsidRDefault="00000000">
      <w:pPr>
        <w:shd w:val="clear" w:color="auto" w:fill="F4F4F4"/>
        <w:spacing w:before="30" w:after="3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segments.date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BETWEEN '2026-04-01' AND '2026-04-30'</w:t>
      </w:r>
    </w:p>
    <w:p w14:paraId="4C203350" w14:textId="77777777" w:rsidR="00B250AA" w:rsidRDefault="00000000">
      <w:pPr>
        <w:shd w:val="clear" w:color="auto" w:fill="F4F4F4"/>
        <w:spacing w:before="30" w:after="3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campaign.status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'REMOVED'</w:t>
      </w:r>
    </w:p>
    <w:p w14:paraId="0A5D6925" w14:textId="77777777" w:rsidR="00B250AA" w:rsidRDefault="00000000">
      <w:pPr>
        <w:shd w:val="clear" w:color="auto" w:fill="F4F4F4"/>
        <w:spacing w:before="30" w:after="3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metrics.cost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_micros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DESC</w:t>
      </w:r>
    </w:p>
    <w:p w14:paraId="3C976531" w14:textId="77777777" w:rsidR="00B250AA" w:rsidRDefault="00B250AA">
      <w:pPr>
        <w:spacing w:before="60" w:after="60"/>
      </w:pPr>
    </w:p>
    <w:p w14:paraId="1711DDD9" w14:textId="77777777" w:rsidR="00B250AA" w:rsidRDefault="00000000">
      <w:pPr>
        <w:spacing w:before="260" w:after="100"/>
      </w:pPr>
      <w:r>
        <w:rPr>
          <w:b/>
          <w:bCs/>
          <w:color w:val="1A1A2E"/>
          <w:sz w:val="24"/>
          <w:szCs w:val="24"/>
        </w:rPr>
        <w:t>Call Volume &amp; Caching</w:t>
      </w:r>
    </w:p>
    <w:p w14:paraId="23788787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API responses are cached server-side for 5 minutes</w:t>
      </w:r>
    </w:p>
    <w:p w14:paraId="61F41AA3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Estimated API calls: fewer than 100 per day</w:t>
      </w:r>
    </w:p>
    <w:p w14:paraId="6CAEBBD3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No polling, webhooks, or real-time streaming</w:t>
      </w:r>
    </w:p>
    <w:p w14:paraId="06687AFA" w14:textId="77777777" w:rsidR="00B250AA" w:rsidRDefault="00B250AA">
      <w:pPr>
        <w:spacing w:before="60" w:after="60"/>
      </w:pPr>
    </w:p>
    <w:p w14:paraId="71427CE5" w14:textId="77777777" w:rsidR="00B250AA" w:rsidRDefault="00000000">
      <w:pPr>
        <w:pBdr>
          <w:bottom w:val="single" w:sz="4" w:space="6" w:color="1A56C4"/>
        </w:pBdr>
        <w:spacing w:before="400" w:after="160"/>
      </w:pPr>
      <w:r>
        <w:rPr>
          <w:b/>
          <w:bCs/>
          <w:color w:val="1A56C4"/>
          <w:sz w:val="28"/>
          <w:szCs w:val="28"/>
        </w:rPr>
        <w:lastRenderedPageBreak/>
        <w:t>3. Data Flow</w:t>
      </w:r>
    </w:p>
    <w:p w14:paraId="1EBE4040" w14:textId="77777777" w:rsidR="00B250AA" w:rsidRDefault="00000000">
      <w:pPr>
        <w:spacing w:before="80" w:after="80"/>
      </w:pPr>
      <w:r>
        <w:rPr>
          <w:color w:val="555555"/>
        </w:rPr>
        <w:t>The data flow is entirely server-side. The Google Ads API token is never exposed to the browser or any end user.</w:t>
      </w:r>
    </w:p>
    <w:p w14:paraId="03B38FD3" w14:textId="77777777" w:rsidR="00B250AA" w:rsidRDefault="00B250AA">
      <w:pPr>
        <w:spacing w:before="60" w:after="60"/>
      </w:pPr>
    </w:p>
    <w:p w14:paraId="1AA14A73" w14:textId="77777777" w:rsidR="00B250AA" w:rsidRDefault="00000000">
      <w:pPr>
        <w:spacing w:before="100" w:after="100"/>
        <w:jc w:val="center"/>
      </w:pPr>
      <w:r>
        <w:rPr>
          <w:b/>
          <w:bCs/>
          <w:color w:val="1A56C4"/>
          <w:sz w:val="20"/>
          <w:szCs w:val="20"/>
        </w:rPr>
        <w:t xml:space="preserve">Google Ads </w:t>
      </w:r>
      <w:proofErr w:type="gramStart"/>
      <w:r>
        <w:rPr>
          <w:b/>
          <w:bCs/>
          <w:color w:val="1A56C4"/>
          <w:sz w:val="20"/>
          <w:szCs w:val="20"/>
        </w:rPr>
        <w:t>API  →</w:t>
      </w:r>
      <w:proofErr w:type="gramEnd"/>
      <w:r>
        <w:rPr>
          <w:b/>
          <w:bCs/>
          <w:color w:val="1A56C4"/>
          <w:sz w:val="20"/>
          <w:szCs w:val="20"/>
        </w:rPr>
        <w:t xml:space="preserve">  </w:t>
      </w:r>
      <w:proofErr w:type="spellStart"/>
      <w:r>
        <w:rPr>
          <w:b/>
          <w:bCs/>
          <w:color w:val="1A56C4"/>
          <w:sz w:val="20"/>
          <w:szCs w:val="20"/>
        </w:rPr>
        <w:t>Vercel</w:t>
      </w:r>
      <w:proofErr w:type="spellEnd"/>
      <w:r>
        <w:rPr>
          <w:b/>
          <w:bCs/>
          <w:color w:val="1A56C4"/>
          <w:sz w:val="20"/>
          <w:szCs w:val="20"/>
        </w:rPr>
        <w:t xml:space="preserve"> Serverless </w:t>
      </w:r>
      <w:proofErr w:type="gramStart"/>
      <w:r>
        <w:rPr>
          <w:b/>
          <w:bCs/>
          <w:color w:val="1A56C4"/>
          <w:sz w:val="20"/>
          <w:szCs w:val="20"/>
        </w:rPr>
        <w:t>Function  →</w:t>
      </w:r>
      <w:proofErr w:type="gramEnd"/>
      <w:r>
        <w:rPr>
          <w:b/>
          <w:bCs/>
          <w:color w:val="1A56C4"/>
          <w:sz w:val="20"/>
          <w:szCs w:val="20"/>
        </w:rPr>
        <w:t xml:space="preserve">  JSON </w:t>
      </w:r>
      <w:proofErr w:type="gramStart"/>
      <w:r>
        <w:rPr>
          <w:b/>
          <w:bCs/>
          <w:color w:val="1A56C4"/>
          <w:sz w:val="20"/>
          <w:szCs w:val="20"/>
        </w:rPr>
        <w:t>Response  →</w:t>
      </w:r>
      <w:proofErr w:type="gramEnd"/>
      <w:r>
        <w:rPr>
          <w:b/>
          <w:bCs/>
          <w:color w:val="1A56C4"/>
          <w:sz w:val="20"/>
          <w:szCs w:val="20"/>
        </w:rPr>
        <w:t xml:space="preserve">  Internal </w:t>
      </w:r>
      <w:proofErr w:type="gramStart"/>
      <w:r>
        <w:rPr>
          <w:b/>
          <w:bCs/>
          <w:color w:val="1A56C4"/>
          <w:sz w:val="20"/>
          <w:szCs w:val="20"/>
        </w:rPr>
        <w:t>Dashboard  →</w:t>
      </w:r>
      <w:proofErr w:type="gramEnd"/>
      <w:r>
        <w:rPr>
          <w:b/>
          <w:bCs/>
          <w:color w:val="1A56C4"/>
          <w:sz w:val="20"/>
          <w:szCs w:val="20"/>
        </w:rPr>
        <w:t xml:space="preserve">  Agency Staff Only</w:t>
      </w:r>
    </w:p>
    <w:p w14:paraId="38B1EB7B" w14:textId="77777777" w:rsidR="00B250AA" w:rsidRDefault="00B250AA">
      <w:pPr>
        <w:spacing w:before="60" w:after="60"/>
      </w:pPr>
    </w:p>
    <w:p w14:paraId="1CA38F06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The serverless function authenticates with Google, executes the GAQL query, normalizes the response, and returns clean JSON</w:t>
      </w:r>
    </w:p>
    <w:p w14:paraId="49B29BA4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The frontend dashboard fetches from /</w:t>
      </w:r>
      <w:proofErr w:type="spellStart"/>
      <w:r>
        <w:rPr>
          <w:color w:val="555555"/>
        </w:rPr>
        <w:t>api</w:t>
      </w:r>
      <w:proofErr w:type="spellEnd"/>
      <w:r>
        <w:rPr>
          <w:color w:val="555555"/>
        </w:rPr>
        <w:t>/google-ads and renders the data</w:t>
      </w:r>
    </w:p>
    <w:p w14:paraId="6409C0D6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No raw API responses, credentials, or tokens are ever sent to the client browser</w:t>
      </w:r>
    </w:p>
    <w:p w14:paraId="6537BEE9" w14:textId="77777777" w:rsidR="00B250AA" w:rsidRDefault="00B250AA">
      <w:pPr>
        <w:spacing w:before="60" w:after="60"/>
      </w:pPr>
    </w:p>
    <w:p w14:paraId="26A3E370" w14:textId="77777777" w:rsidR="00B250AA" w:rsidRDefault="00000000">
      <w:pPr>
        <w:pBdr>
          <w:bottom w:val="single" w:sz="4" w:space="6" w:color="1A56C4"/>
        </w:pBdr>
        <w:spacing w:before="400" w:after="160"/>
      </w:pPr>
      <w:r>
        <w:rPr>
          <w:b/>
          <w:bCs/>
          <w:color w:val="1A56C4"/>
          <w:sz w:val="28"/>
          <w:szCs w:val="28"/>
        </w:rPr>
        <w:t>4. Authentication</w:t>
      </w:r>
    </w:p>
    <w:p w14:paraId="7858FDA6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OAuth 2.0 with offline access (refresh token flow)</w:t>
      </w:r>
    </w:p>
    <w:p w14:paraId="0907D1D4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Scope requested: https://www.googleapis.com/auth/adwords</w:t>
      </w:r>
    </w:p>
    <w:p w14:paraId="0C0963B2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Access token obtained server-side only — never exposed to the frontend</w:t>
      </w:r>
    </w:p>
    <w:p w14:paraId="5F42678C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Credentials stored in encrypted server environment variables (</w:t>
      </w:r>
      <w:proofErr w:type="spellStart"/>
      <w:r>
        <w:rPr>
          <w:color w:val="555555"/>
        </w:rPr>
        <w:t>Vercel</w:t>
      </w:r>
      <w:proofErr w:type="spellEnd"/>
      <w:r>
        <w:rPr>
          <w:color w:val="555555"/>
        </w:rPr>
        <w:t>)</w:t>
      </w:r>
    </w:p>
    <w:p w14:paraId="118B556E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Access limited to one customer account: MQR (Customer ID: 8649772511)</w:t>
      </w:r>
    </w:p>
    <w:p w14:paraId="29592232" w14:textId="77777777" w:rsidR="00B250AA" w:rsidRDefault="00B250AA">
      <w:pPr>
        <w:spacing w:before="60" w:after="60"/>
      </w:pPr>
    </w:p>
    <w:p w14:paraId="5B81ABB5" w14:textId="77777777" w:rsidR="00B250AA" w:rsidRDefault="00000000">
      <w:pPr>
        <w:pBdr>
          <w:bottom w:val="single" w:sz="4" w:space="6" w:color="1A56C4"/>
        </w:pBdr>
        <w:spacing w:before="400" w:after="160"/>
      </w:pPr>
      <w:r>
        <w:rPr>
          <w:b/>
          <w:bCs/>
          <w:color w:val="1A56C4"/>
          <w:sz w:val="28"/>
          <w:szCs w:val="28"/>
        </w:rPr>
        <w:t>5. Access Control</w:t>
      </w:r>
    </w:p>
    <w:p w14:paraId="18A52CE7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Dashboard </w:t>
      </w:r>
      <w:proofErr w:type="gramStart"/>
      <w:r>
        <w:rPr>
          <w:color w:val="555555"/>
        </w:rPr>
        <w:t>hosted on</w:t>
      </w:r>
      <w:proofErr w:type="gramEnd"/>
      <w:r>
        <w:rPr>
          <w:color w:val="555555"/>
        </w:rPr>
        <w:t xml:space="preserve"> a private </w:t>
      </w:r>
      <w:proofErr w:type="spellStart"/>
      <w:r>
        <w:rPr>
          <w:color w:val="555555"/>
        </w:rPr>
        <w:t>Vercel</w:t>
      </w:r>
      <w:proofErr w:type="spellEnd"/>
      <w:r>
        <w:rPr>
          <w:color w:val="555555"/>
        </w:rPr>
        <w:t xml:space="preserve"> deployment</w:t>
      </w:r>
    </w:p>
    <w:p w14:paraId="13B84DD9" w14:textId="5CDE3332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No public access — accessible only by </w:t>
      </w:r>
      <w:r w:rsidR="00864D5F">
        <w:rPr>
          <w:color w:val="555555"/>
        </w:rPr>
        <w:t>The Blues</w:t>
      </w:r>
      <w:r>
        <w:rPr>
          <w:color w:val="555555"/>
        </w:rPr>
        <w:t xml:space="preserve"> agency staff</w:t>
      </w:r>
    </w:p>
    <w:p w14:paraId="208F2C97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No external users, no client-facing access, no public API exposure</w:t>
      </w:r>
    </w:p>
    <w:p w14:paraId="2FAE5D85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Developer token and credentials stored as encrypted </w:t>
      </w:r>
      <w:proofErr w:type="spellStart"/>
      <w:r>
        <w:rPr>
          <w:color w:val="555555"/>
        </w:rPr>
        <w:t>Vercel</w:t>
      </w:r>
      <w:proofErr w:type="spellEnd"/>
      <w:r>
        <w:rPr>
          <w:color w:val="555555"/>
        </w:rPr>
        <w:t xml:space="preserve"> environment variables</w:t>
      </w:r>
    </w:p>
    <w:p w14:paraId="4F4687CA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color w:val="555555"/>
        </w:rPr>
        <w:t>Tool is</w:t>
      </w:r>
      <w:proofErr w:type="gramEnd"/>
      <w:r>
        <w:rPr>
          <w:color w:val="555555"/>
        </w:rPr>
        <w:t xml:space="preserve"> not distributed, licensed, or shared with any third parties</w:t>
      </w:r>
    </w:p>
    <w:p w14:paraId="5FD42D5E" w14:textId="77777777" w:rsidR="00B250AA" w:rsidRDefault="00B250AA">
      <w:pPr>
        <w:spacing w:before="60" w:after="60"/>
      </w:pPr>
    </w:p>
    <w:p w14:paraId="69DD58F2" w14:textId="77777777" w:rsidR="00B250AA" w:rsidRDefault="00000000">
      <w:pPr>
        <w:pBdr>
          <w:bottom w:val="single" w:sz="4" w:space="6" w:color="1A56C4"/>
        </w:pBdr>
        <w:spacing w:before="400" w:after="160"/>
      </w:pPr>
      <w:r>
        <w:rPr>
          <w:b/>
          <w:bCs/>
          <w:color w:val="1A56C4"/>
          <w:sz w:val="28"/>
          <w:szCs w:val="28"/>
        </w:rPr>
        <w:t>6. Supported Campaign Types &amp; Capabilities</w:t>
      </w:r>
    </w:p>
    <w:p w14:paraId="6BAA2809" w14:textId="77777777" w:rsidR="00B250AA" w:rsidRDefault="00000000">
      <w:pPr>
        <w:spacing w:before="260" w:after="100"/>
      </w:pPr>
      <w:r>
        <w:rPr>
          <w:b/>
          <w:bCs/>
          <w:color w:val="1A1A2E"/>
          <w:sz w:val="24"/>
          <w:szCs w:val="24"/>
        </w:rPr>
        <w:t>Campaign Types</w:t>
      </w:r>
    </w:p>
    <w:p w14:paraId="79CEBF3A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Search</w:t>
      </w:r>
    </w:p>
    <w:p w14:paraId="0B8B0BE2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Display</w:t>
      </w:r>
    </w:p>
    <w:p w14:paraId="7053A1A9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Performance Max</w:t>
      </w:r>
    </w:p>
    <w:p w14:paraId="536DB1F3" w14:textId="77777777" w:rsidR="00B250AA" w:rsidRDefault="00B250AA">
      <w:pPr>
        <w:spacing w:before="60" w:after="60"/>
      </w:pPr>
    </w:p>
    <w:p w14:paraId="3250A44D" w14:textId="77777777" w:rsidR="00B250AA" w:rsidRDefault="00000000">
      <w:pPr>
        <w:spacing w:before="260" w:after="100"/>
      </w:pPr>
      <w:r>
        <w:rPr>
          <w:b/>
          <w:bCs/>
          <w:color w:val="1A1A2E"/>
          <w:sz w:val="24"/>
          <w:szCs w:val="24"/>
        </w:rPr>
        <w:t>API Capability Used</w:t>
      </w:r>
    </w:p>
    <w:p w14:paraId="5ABBDC76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Reporting only — campaign performance metrics (impressions, clicks, conversions, cost)</w:t>
      </w:r>
    </w:p>
    <w:p w14:paraId="7405876F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No account creation, campaign creation, campaign management, keyword planning, or bidding</w:t>
      </w:r>
    </w:p>
    <w:p w14:paraId="1329B519" w14:textId="77777777" w:rsidR="00B250AA" w:rsidRDefault="00B250AA">
      <w:pPr>
        <w:spacing w:before="60" w:after="60"/>
      </w:pPr>
    </w:p>
    <w:p w14:paraId="421538A7" w14:textId="77777777" w:rsidR="00B250AA" w:rsidRDefault="00000000">
      <w:pPr>
        <w:pBdr>
          <w:bottom w:val="single" w:sz="4" w:space="6" w:color="1A56C4"/>
        </w:pBdr>
        <w:spacing w:before="400" w:after="160"/>
      </w:pPr>
      <w:r>
        <w:rPr>
          <w:b/>
          <w:bCs/>
          <w:color w:val="1A56C4"/>
          <w:sz w:val="28"/>
          <w:szCs w:val="28"/>
        </w:rPr>
        <w:t>7. Compliance</w:t>
      </w:r>
    </w:p>
    <w:p w14:paraId="432B3DD4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No automated bidding, campaign management, or account changes</w:t>
      </w:r>
    </w:p>
    <w:p w14:paraId="6CEFBBB7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No data sold, shared, or transferred to third parties</w:t>
      </w:r>
    </w:p>
    <w:p w14:paraId="4401432E" w14:textId="321EDB9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Used solely for internal client reporting by </w:t>
      </w:r>
      <w:r w:rsidR="00864D5F">
        <w:rPr>
          <w:color w:val="555555"/>
        </w:rPr>
        <w:t>The Blues</w:t>
      </w:r>
      <w:r>
        <w:rPr>
          <w:color w:val="555555"/>
        </w:rPr>
        <w:t xml:space="preserve"> agency staff</w:t>
      </w:r>
    </w:p>
    <w:p w14:paraId="7F7B2488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Fully compliant with Google Ads API Terms of Service</w:t>
      </w:r>
    </w:p>
    <w:p w14:paraId="32357A08" w14:textId="77777777" w:rsidR="00B250AA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555555"/>
        </w:rPr>
        <w:t>No scraping, bulk downloads, or data resale of any kind</w:t>
      </w:r>
    </w:p>
    <w:sectPr w:rsidR="00B250A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B6CAD" w14:textId="77777777" w:rsidR="00D4673A" w:rsidRDefault="00D4673A">
      <w:r>
        <w:separator/>
      </w:r>
    </w:p>
  </w:endnote>
  <w:endnote w:type="continuationSeparator" w:id="0">
    <w:p w14:paraId="27C9A65E" w14:textId="77777777" w:rsidR="00D4673A" w:rsidRDefault="00D46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17AF0" w14:textId="4C52E8EB" w:rsidR="00B250AA" w:rsidRDefault="00000000">
    <w:pPr>
      <w:pBdr>
        <w:top w:val="single" w:sz="2" w:space="6" w:color="CCCCCC"/>
      </w:pBdr>
      <w:jc w:val="center"/>
    </w:pPr>
    <w:r>
      <w:rPr>
        <w:color w:val="888888"/>
        <w:sz w:val="18"/>
        <w:szCs w:val="18"/>
      </w:rPr>
      <w:t xml:space="preserve">Prepared by </w:t>
    </w:r>
    <w:r w:rsidR="00864D5F">
      <w:rPr>
        <w:color w:val="888888"/>
        <w:sz w:val="18"/>
        <w:szCs w:val="18"/>
      </w:rPr>
      <w:t xml:space="preserve">The Blues </w:t>
    </w:r>
    <w:proofErr w:type="gramStart"/>
    <w:r w:rsidR="00864D5F">
      <w:rPr>
        <w:color w:val="888888"/>
        <w:sz w:val="18"/>
        <w:szCs w:val="18"/>
      </w:rPr>
      <w:t>Agency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</w:t>
    </w:r>
    <w:proofErr w:type="gramStart"/>
    <w:r>
      <w:rPr>
        <w:color w:val="888888"/>
        <w:sz w:val="18"/>
        <w:szCs w:val="18"/>
      </w:rPr>
      <w:t>omarsherief16@gmail.com  |</w:t>
    </w:r>
    <w:proofErr w:type="gramEnd"/>
    <w:r>
      <w:rPr>
        <w:color w:val="888888"/>
        <w:sz w:val="18"/>
        <w:szCs w:val="18"/>
      </w:rPr>
      <w:t xml:space="preserve"> 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2FF5E" w14:textId="77777777" w:rsidR="00D4673A" w:rsidRDefault="00D4673A">
      <w:r>
        <w:separator/>
      </w:r>
    </w:p>
  </w:footnote>
  <w:footnote w:type="continuationSeparator" w:id="0">
    <w:p w14:paraId="65727F1D" w14:textId="77777777" w:rsidR="00D4673A" w:rsidRDefault="00D467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71717"/>
    <w:multiLevelType w:val="hybridMultilevel"/>
    <w:tmpl w:val="29C491CA"/>
    <w:lvl w:ilvl="0" w:tplc="82767506">
      <w:start w:val="1"/>
      <w:numFmt w:val="bullet"/>
      <w:lvlText w:val="●"/>
      <w:lvlJc w:val="left"/>
      <w:pPr>
        <w:ind w:left="720" w:hanging="360"/>
      </w:pPr>
    </w:lvl>
    <w:lvl w:ilvl="1" w:tplc="07D4D306">
      <w:start w:val="1"/>
      <w:numFmt w:val="bullet"/>
      <w:lvlText w:val="○"/>
      <w:lvlJc w:val="left"/>
      <w:pPr>
        <w:ind w:left="1440" w:hanging="360"/>
      </w:pPr>
    </w:lvl>
    <w:lvl w:ilvl="2" w:tplc="3704FF36">
      <w:start w:val="1"/>
      <w:numFmt w:val="bullet"/>
      <w:lvlText w:val="■"/>
      <w:lvlJc w:val="left"/>
      <w:pPr>
        <w:ind w:left="2160" w:hanging="360"/>
      </w:pPr>
    </w:lvl>
    <w:lvl w:ilvl="3" w:tplc="400448C0">
      <w:start w:val="1"/>
      <w:numFmt w:val="bullet"/>
      <w:lvlText w:val="●"/>
      <w:lvlJc w:val="left"/>
      <w:pPr>
        <w:ind w:left="2880" w:hanging="360"/>
      </w:pPr>
    </w:lvl>
    <w:lvl w:ilvl="4" w:tplc="5B6495F2">
      <w:start w:val="1"/>
      <w:numFmt w:val="bullet"/>
      <w:lvlText w:val="○"/>
      <w:lvlJc w:val="left"/>
      <w:pPr>
        <w:ind w:left="3600" w:hanging="360"/>
      </w:pPr>
    </w:lvl>
    <w:lvl w:ilvl="5" w:tplc="E6A4D1FA">
      <w:start w:val="1"/>
      <w:numFmt w:val="bullet"/>
      <w:lvlText w:val="■"/>
      <w:lvlJc w:val="left"/>
      <w:pPr>
        <w:ind w:left="4320" w:hanging="360"/>
      </w:pPr>
    </w:lvl>
    <w:lvl w:ilvl="6" w:tplc="01A463FE">
      <w:start w:val="1"/>
      <w:numFmt w:val="bullet"/>
      <w:lvlText w:val="●"/>
      <w:lvlJc w:val="left"/>
      <w:pPr>
        <w:ind w:left="5040" w:hanging="360"/>
      </w:pPr>
    </w:lvl>
    <w:lvl w:ilvl="7" w:tplc="70C00982">
      <w:start w:val="1"/>
      <w:numFmt w:val="bullet"/>
      <w:lvlText w:val="●"/>
      <w:lvlJc w:val="left"/>
      <w:pPr>
        <w:ind w:left="5760" w:hanging="360"/>
      </w:pPr>
    </w:lvl>
    <w:lvl w:ilvl="8" w:tplc="3BD0E4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645A9F"/>
    <w:multiLevelType w:val="hybridMultilevel"/>
    <w:tmpl w:val="A4A4C05E"/>
    <w:lvl w:ilvl="0" w:tplc="5934AB0E">
      <w:start w:val="1"/>
      <w:numFmt w:val="bullet"/>
      <w:lvlText w:val="•"/>
      <w:lvlJc w:val="left"/>
      <w:pPr>
        <w:ind w:left="560" w:hanging="280"/>
      </w:pPr>
    </w:lvl>
    <w:lvl w:ilvl="1" w:tplc="CFA47252">
      <w:numFmt w:val="decimal"/>
      <w:lvlText w:val=""/>
      <w:lvlJc w:val="left"/>
    </w:lvl>
    <w:lvl w:ilvl="2" w:tplc="4BC41752">
      <w:numFmt w:val="decimal"/>
      <w:lvlText w:val=""/>
      <w:lvlJc w:val="left"/>
    </w:lvl>
    <w:lvl w:ilvl="3" w:tplc="249CDA14">
      <w:numFmt w:val="decimal"/>
      <w:lvlText w:val=""/>
      <w:lvlJc w:val="left"/>
    </w:lvl>
    <w:lvl w:ilvl="4" w:tplc="AEDA6BEC">
      <w:numFmt w:val="decimal"/>
      <w:lvlText w:val=""/>
      <w:lvlJc w:val="left"/>
    </w:lvl>
    <w:lvl w:ilvl="5" w:tplc="977870FE">
      <w:numFmt w:val="decimal"/>
      <w:lvlText w:val=""/>
      <w:lvlJc w:val="left"/>
    </w:lvl>
    <w:lvl w:ilvl="6" w:tplc="594C532E">
      <w:numFmt w:val="decimal"/>
      <w:lvlText w:val=""/>
      <w:lvlJc w:val="left"/>
    </w:lvl>
    <w:lvl w:ilvl="7" w:tplc="7598D666">
      <w:numFmt w:val="decimal"/>
      <w:lvlText w:val=""/>
      <w:lvlJc w:val="left"/>
    </w:lvl>
    <w:lvl w:ilvl="8" w:tplc="A5729466">
      <w:numFmt w:val="decimal"/>
      <w:lvlText w:val=""/>
      <w:lvlJc w:val="left"/>
    </w:lvl>
  </w:abstractNum>
  <w:num w:numId="1" w16cid:durableId="663898230">
    <w:abstractNumId w:val="0"/>
    <w:lvlOverride w:ilvl="0">
      <w:startOverride w:val="1"/>
    </w:lvlOverride>
  </w:num>
  <w:num w:numId="2" w16cid:durableId="1847128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AA"/>
    <w:rsid w:val="00864D5F"/>
    <w:rsid w:val="00B250AA"/>
    <w:rsid w:val="00D2552A"/>
    <w:rsid w:val="00D4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2383"/>
  <w15:docId w15:val="{60657BB4-AC1A-4A72-B2B5-CABF255F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Char1"/>
    <w:uiPriority w:val="99"/>
    <w:unhideWhenUsed/>
    <w:rsid w:val="00864D5F"/>
    <w:pPr>
      <w:tabs>
        <w:tab w:val="center" w:pos="4680"/>
        <w:tab w:val="right" w:pos="9360"/>
      </w:tabs>
    </w:pPr>
  </w:style>
  <w:style w:type="character" w:customStyle="1" w:styleId="Char1">
    <w:name w:val="رأس الصفحة Char"/>
    <w:basedOn w:val="a0"/>
    <w:link w:val="a9"/>
    <w:uiPriority w:val="99"/>
    <w:rsid w:val="00864D5F"/>
  </w:style>
  <w:style w:type="paragraph" w:styleId="aa">
    <w:name w:val="footer"/>
    <w:basedOn w:val="a"/>
    <w:link w:val="Char2"/>
    <w:uiPriority w:val="99"/>
    <w:unhideWhenUsed/>
    <w:rsid w:val="00864D5F"/>
    <w:pPr>
      <w:tabs>
        <w:tab w:val="center" w:pos="4680"/>
        <w:tab w:val="right" w:pos="9360"/>
      </w:tabs>
    </w:pPr>
  </w:style>
  <w:style w:type="character" w:customStyle="1" w:styleId="Char2">
    <w:name w:val="تذييل الصفحة Char"/>
    <w:basedOn w:val="a0"/>
    <w:link w:val="aa"/>
    <w:uiPriority w:val="99"/>
    <w:rsid w:val="00864D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2026-05-01T20:58:00Z</dcterms:created>
  <dcterms:modified xsi:type="dcterms:W3CDTF">2026-05-01T21:02:00Z</dcterms:modified>
</cp:coreProperties>
</file>