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A9B1DD7" w:rsidR="00B92F20" w:rsidRPr="00611F72" w:rsidRDefault="00000000">
      <w:pPr>
        <w:jc w:val="center"/>
        <w:rPr>
          <w:b/>
          <w:bCs/>
          <w:sz w:val="32"/>
          <w:szCs w:val="32"/>
          <w:u w:val="single"/>
        </w:rPr>
      </w:pPr>
      <w:r w:rsidRPr="00611F72">
        <w:rPr>
          <w:b/>
          <w:bCs/>
          <w:sz w:val="32"/>
          <w:szCs w:val="32"/>
          <w:u w:val="single"/>
        </w:rPr>
        <w:t>Request for Information</w:t>
      </w:r>
    </w:p>
    <w:p w14:paraId="00000002" w14:textId="77777777" w:rsidR="00B92F20" w:rsidRDefault="00B92F20">
      <w:pPr>
        <w:jc w:val="center"/>
        <w:rPr>
          <w:b/>
        </w:rPr>
      </w:pPr>
    </w:p>
    <w:p w14:paraId="00000003" w14:textId="77777777" w:rsidR="00B92F20" w:rsidRDefault="00B92F20"/>
    <w:p w14:paraId="00000005" w14:textId="77777777" w:rsidR="00B92F20" w:rsidRPr="00611F72" w:rsidRDefault="00000000">
      <w:pPr>
        <w:numPr>
          <w:ilvl w:val="0"/>
          <w:numId w:val="1"/>
        </w:numPr>
      </w:pPr>
      <w:r w:rsidRPr="00611F72">
        <w:t>Name of the product</w:t>
      </w:r>
    </w:p>
    <w:p w14:paraId="00000006" w14:textId="77777777" w:rsidR="00B92F20" w:rsidRPr="00611F72" w:rsidRDefault="00000000">
      <w:pPr>
        <w:numPr>
          <w:ilvl w:val="1"/>
          <w:numId w:val="1"/>
        </w:numPr>
      </w:pPr>
      <w:r w:rsidRPr="00611F72">
        <w:t>Tasks to do for the patient / clinician</w:t>
      </w:r>
    </w:p>
    <w:p w14:paraId="00000007" w14:textId="1EC5FE1B" w:rsidR="00B92F20" w:rsidRPr="00611F72" w:rsidRDefault="00000000">
      <w:pPr>
        <w:numPr>
          <w:ilvl w:val="1"/>
          <w:numId w:val="1"/>
        </w:numPr>
      </w:pPr>
      <w:r w:rsidRPr="00611F72">
        <w:t>Cognitive Domains the tasks measure</w:t>
      </w:r>
    </w:p>
    <w:p w14:paraId="00000008" w14:textId="77777777" w:rsidR="00B92F20" w:rsidRDefault="00000000">
      <w:pPr>
        <w:numPr>
          <w:ilvl w:val="1"/>
          <w:numId w:val="1"/>
        </w:numPr>
      </w:pPr>
      <w:r w:rsidRPr="00611F72">
        <w:t>Platform e.g. smartphone / tablet / web in what combination</w:t>
      </w:r>
    </w:p>
    <w:p w14:paraId="0000000A" w14:textId="2CB2261B" w:rsidR="00B92F20" w:rsidRPr="00611F72" w:rsidRDefault="00000000">
      <w:pPr>
        <w:numPr>
          <w:ilvl w:val="1"/>
          <w:numId w:val="1"/>
        </w:numPr>
      </w:pPr>
      <w:r w:rsidRPr="00611F72">
        <w:t xml:space="preserve">Provisioned/BYOD </w:t>
      </w:r>
      <w:proofErr w:type="spellStart"/>
      <w:r w:rsidRPr="00611F72">
        <w:t>setupTime</w:t>
      </w:r>
      <w:proofErr w:type="spellEnd"/>
      <w:r w:rsidRPr="00611F72">
        <w:t xml:space="preserve"> for testing (in mins)</w:t>
      </w:r>
    </w:p>
    <w:p w14:paraId="0000000B" w14:textId="77777777" w:rsidR="00B92F20" w:rsidRPr="00611F72" w:rsidRDefault="00000000">
      <w:pPr>
        <w:numPr>
          <w:ilvl w:val="0"/>
          <w:numId w:val="1"/>
        </w:numPr>
      </w:pPr>
      <w:r w:rsidRPr="00611F72">
        <w:t>Intended use of the product</w:t>
      </w:r>
    </w:p>
    <w:p w14:paraId="0000000C" w14:textId="77777777" w:rsidR="00B92F20" w:rsidRPr="00611F72" w:rsidRDefault="00000000">
      <w:pPr>
        <w:numPr>
          <w:ilvl w:val="1"/>
          <w:numId w:val="1"/>
        </w:numPr>
      </w:pPr>
      <w:r w:rsidRPr="00611F72">
        <w:t>Device classification and FDA # (if relevant)</w:t>
      </w:r>
    </w:p>
    <w:p w14:paraId="0000000D" w14:textId="77777777" w:rsidR="00B92F20" w:rsidRPr="00611F72" w:rsidRDefault="00000000">
      <w:pPr>
        <w:numPr>
          <w:ilvl w:val="1"/>
          <w:numId w:val="1"/>
        </w:numPr>
      </w:pPr>
      <w:r w:rsidRPr="00611F72">
        <w:t>Clinical use environment - unsupervised remote vs supervised in-clinic</w:t>
      </w:r>
    </w:p>
    <w:p w14:paraId="0000000E" w14:textId="77777777" w:rsidR="00B92F20" w:rsidRPr="00611F72" w:rsidRDefault="00000000">
      <w:pPr>
        <w:numPr>
          <w:ilvl w:val="1"/>
          <w:numId w:val="1"/>
        </w:numPr>
      </w:pPr>
      <w:r w:rsidRPr="00611F72">
        <w:t>Total patients tested since the product launch</w:t>
      </w:r>
    </w:p>
    <w:p w14:paraId="0000000F" w14:textId="496C9A8C" w:rsidR="00B92F20" w:rsidRPr="00611F72" w:rsidRDefault="00000000">
      <w:pPr>
        <w:numPr>
          <w:ilvl w:val="1"/>
          <w:numId w:val="1"/>
        </w:numPr>
      </w:pPr>
      <w:r w:rsidRPr="00611F72">
        <w:t>Task completion rates (% in both unsupervised and supervised/oversight environments)</w:t>
      </w:r>
    </w:p>
    <w:p w14:paraId="00000010" w14:textId="358496D7" w:rsidR="00B92F20" w:rsidRPr="00611F72" w:rsidRDefault="00000000">
      <w:pPr>
        <w:numPr>
          <w:ilvl w:val="1"/>
          <w:numId w:val="1"/>
        </w:numPr>
      </w:pPr>
      <w:r w:rsidRPr="00611F72">
        <w:t>Participant demographics</w:t>
      </w:r>
    </w:p>
    <w:p w14:paraId="00000011" w14:textId="77777777" w:rsidR="00B92F20" w:rsidRPr="00611F72" w:rsidRDefault="00000000">
      <w:pPr>
        <w:numPr>
          <w:ilvl w:val="2"/>
          <w:numId w:val="1"/>
        </w:numPr>
      </w:pPr>
      <w:r w:rsidRPr="00611F72">
        <w:t>Age ranges</w:t>
      </w:r>
    </w:p>
    <w:p w14:paraId="00000012" w14:textId="77777777" w:rsidR="00B92F20" w:rsidRDefault="00000000">
      <w:pPr>
        <w:numPr>
          <w:ilvl w:val="2"/>
          <w:numId w:val="1"/>
        </w:numPr>
      </w:pPr>
      <w:r w:rsidRPr="00611F72">
        <w:t>Symptomatic vs asymptomatic</w:t>
      </w:r>
    </w:p>
    <w:p w14:paraId="00000013" w14:textId="77777777" w:rsidR="00B92F20" w:rsidRDefault="00000000">
      <w:pPr>
        <w:numPr>
          <w:ilvl w:val="2"/>
          <w:numId w:val="1"/>
        </w:numPr>
      </w:pPr>
      <w:r w:rsidRPr="00611F72">
        <w:t>Disease severity</w:t>
      </w:r>
    </w:p>
    <w:p w14:paraId="00000014" w14:textId="77777777" w:rsidR="00B92F20" w:rsidRPr="00611F72" w:rsidRDefault="00000000">
      <w:pPr>
        <w:numPr>
          <w:ilvl w:val="2"/>
          <w:numId w:val="1"/>
        </w:numPr>
      </w:pPr>
      <w:r w:rsidRPr="00611F72">
        <w:t>Gold standard diagnosis</w:t>
      </w:r>
    </w:p>
    <w:p w14:paraId="00000015" w14:textId="77777777" w:rsidR="00B92F20" w:rsidRPr="00611F72" w:rsidRDefault="00000000">
      <w:pPr>
        <w:numPr>
          <w:ilvl w:val="2"/>
          <w:numId w:val="1"/>
        </w:numPr>
      </w:pPr>
      <w:r w:rsidRPr="00611F72">
        <w:t>Urban vs Rural (Education levels &amp; socioeconomic status)</w:t>
      </w:r>
    </w:p>
    <w:p w14:paraId="00000016" w14:textId="77777777" w:rsidR="00B92F20" w:rsidRDefault="00000000">
      <w:pPr>
        <w:numPr>
          <w:ilvl w:val="0"/>
          <w:numId w:val="1"/>
        </w:numPr>
      </w:pPr>
      <w:r w:rsidRPr="00611F72">
        <w:t>Clinical validity of the product</w:t>
      </w:r>
    </w:p>
    <w:p w14:paraId="00000017" w14:textId="77777777" w:rsidR="00B92F20" w:rsidRDefault="00000000">
      <w:pPr>
        <w:numPr>
          <w:ilvl w:val="1"/>
          <w:numId w:val="1"/>
        </w:numPr>
      </w:pPr>
      <w:r w:rsidRPr="00611F72">
        <w:t>Clinical association evidence</w:t>
      </w:r>
    </w:p>
    <w:p w14:paraId="00000018" w14:textId="77777777" w:rsidR="00B92F20" w:rsidRDefault="00000000">
      <w:pPr>
        <w:numPr>
          <w:ilvl w:val="1"/>
          <w:numId w:val="1"/>
        </w:numPr>
      </w:pPr>
      <w:r w:rsidRPr="00611F72">
        <w:t>Usability scores from real-world participants (if any)</w:t>
      </w:r>
    </w:p>
    <w:p w14:paraId="00000019" w14:textId="77777777" w:rsidR="00B92F20" w:rsidRDefault="00000000">
      <w:pPr>
        <w:numPr>
          <w:ilvl w:val="1"/>
          <w:numId w:val="1"/>
        </w:numPr>
      </w:pPr>
      <w:r w:rsidRPr="00611F72">
        <w:t>Test-retest reliability of screening scores</w:t>
      </w:r>
    </w:p>
    <w:p w14:paraId="0000001A" w14:textId="77777777" w:rsidR="00B92F20" w:rsidRDefault="00000000">
      <w:pPr>
        <w:numPr>
          <w:ilvl w:val="1"/>
          <w:numId w:val="1"/>
        </w:numPr>
      </w:pPr>
      <w:r w:rsidRPr="00611F72">
        <w:t>Correlation with standard screening assessments, i.e., MMSE, MoCA, PACC</w:t>
      </w:r>
    </w:p>
    <w:p w14:paraId="0000001B" w14:textId="77777777" w:rsidR="00B92F20" w:rsidRDefault="00000000">
      <w:pPr>
        <w:numPr>
          <w:ilvl w:val="1"/>
          <w:numId w:val="1"/>
        </w:numPr>
      </w:pPr>
      <w:r w:rsidRPr="00611F72">
        <w:t>Correlation with biomarkers, i.e., MRI, PET, pTau181, pTau217</w:t>
      </w:r>
    </w:p>
    <w:p w14:paraId="0000001C" w14:textId="77777777" w:rsidR="00B92F20" w:rsidRDefault="00000000">
      <w:pPr>
        <w:numPr>
          <w:ilvl w:val="1"/>
          <w:numId w:val="1"/>
        </w:numPr>
      </w:pPr>
      <w:r w:rsidRPr="00611F72">
        <w:t>Classification performance, i.e., sensitivity, specificity, NPV, PPV</w:t>
      </w:r>
    </w:p>
    <w:p w14:paraId="0000001D" w14:textId="77777777" w:rsidR="00B92F20" w:rsidRDefault="00000000">
      <w:pPr>
        <w:numPr>
          <w:ilvl w:val="1"/>
          <w:numId w:val="1"/>
        </w:numPr>
      </w:pPr>
      <w:r w:rsidRPr="00611F72">
        <w:t>Availability of age and education adjusted normative data</w:t>
      </w:r>
    </w:p>
    <w:p w14:paraId="0000001E" w14:textId="77777777" w:rsidR="00B92F20" w:rsidRPr="00611F72" w:rsidRDefault="00000000">
      <w:pPr>
        <w:numPr>
          <w:ilvl w:val="0"/>
          <w:numId w:val="1"/>
        </w:numPr>
      </w:pPr>
      <w:r w:rsidRPr="00611F72">
        <w:t>Product reliability</w:t>
      </w:r>
    </w:p>
    <w:p w14:paraId="0000001F" w14:textId="3A9B79EB" w:rsidR="00B92F20" w:rsidRPr="00611F72" w:rsidRDefault="00000000">
      <w:pPr>
        <w:numPr>
          <w:ilvl w:val="1"/>
          <w:numId w:val="1"/>
        </w:numPr>
      </w:pPr>
      <w:r w:rsidRPr="00611F72">
        <w:t>Net promoter scores (NPS) from clinicians and patients</w:t>
      </w:r>
    </w:p>
    <w:p w14:paraId="00000020" w14:textId="77777777" w:rsidR="00B92F20" w:rsidRPr="00611F72" w:rsidRDefault="00000000">
      <w:pPr>
        <w:numPr>
          <w:ilvl w:val="1"/>
          <w:numId w:val="1"/>
        </w:numPr>
      </w:pPr>
      <w:r w:rsidRPr="00611F72">
        <w:t>Uptime and MTTR (mean time to repair)</w:t>
      </w:r>
    </w:p>
    <w:p w14:paraId="00000021" w14:textId="79A0EE9B" w:rsidR="00B92F20" w:rsidRPr="00611F72" w:rsidRDefault="00000000">
      <w:pPr>
        <w:numPr>
          <w:ilvl w:val="1"/>
          <w:numId w:val="1"/>
        </w:numPr>
      </w:pPr>
      <w:r w:rsidRPr="00611F72">
        <w:t>Any corrective action and preventive actions (CAPA) that were raised and closed?</w:t>
      </w:r>
    </w:p>
    <w:p w14:paraId="00000022" w14:textId="77777777" w:rsidR="00B92F20" w:rsidRPr="00611F72" w:rsidRDefault="00000000">
      <w:pPr>
        <w:numPr>
          <w:ilvl w:val="0"/>
          <w:numId w:val="1"/>
        </w:numPr>
      </w:pPr>
      <w:r w:rsidRPr="00611F72">
        <w:t>Market growth (at least 3 years data)</w:t>
      </w:r>
    </w:p>
    <w:p w14:paraId="00000023" w14:textId="77777777" w:rsidR="00B92F20" w:rsidRPr="00611F72" w:rsidRDefault="00000000">
      <w:pPr>
        <w:numPr>
          <w:ilvl w:val="1"/>
          <w:numId w:val="1"/>
        </w:numPr>
      </w:pPr>
      <w:r w:rsidRPr="00611F72">
        <w:t xml:space="preserve">Customer growth i.e. number of sites / customer or number of </w:t>
      </w:r>
      <w:proofErr w:type="gramStart"/>
      <w:r w:rsidRPr="00611F72">
        <w:t>users / customer</w:t>
      </w:r>
      <w:proofErr w:type="gramEnd"/>
    </w:p>
    <w:p w14:paraId="00000024" w14:textId="77777777" w:rsidR="00B92F20" w:rsidRPr="00611F72" w:rsidRDefault="00000000">
      <w:pPr>
        <w:numPr>
          <w:ilvl w:val="1"/>
          <w:numId w:val="1"/>
        </w:numPr>
      </w:pPr>
      <w:r w:rsidRPr="00611F72">
        <w:t xml:space="preserve">Revenue growth - share if possible absolute $ and % growth </w:t>
      </w:r>
      <w:proofErr w:type="spellStart"/>
      <w:r w:rsidRPr="00611F72">
        <w:t>yoy</w:t>
      </w:r>
      <w:proofErr w:type="spellEnd"/>
      <w:r w:rsidRPr="00611F72">
        <w:t xml:space="preserve"> (year over year)</w:t>
      </w:r>
    </w:p>
    <w:p w14:paraId="00000025" w14:textId="77777777" w:rsidR="00B92F20" w:rsidRPr="00611F72" w:rsidRDefault="00000000">
      <w:pPr>
        <w:numPr>
          <w:ilvl w:val="1"/>
          <w:numId w:val="1"/>
        </w:numPr>
      </w:pPr>
      <w:r w:rsidRPr="00611F72">
        <w:t>Customer profile - any reference sites of IHN (Integrated health networks)?</w:t>
      </w:r>
    </w:p>
    <w:sectPr w:rsidR="00B92F20" w:rsidRPr="00611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9474D"/>
    <w:multiLevelType w:val="multilevel"/>
    <w:tmpl w:val="29225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883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20"/>
    <w:rsid w:val="004E554D"/>
    <w:rsid w:val="00611F72"/>
    <w:rsid w:val="00821C33"/>
    <w:rsid w:val="00B92F20"/>
    <w:rsid w:val="00D47217"/>
    <w:rsid w:val="00E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A007"/>
  <w15:docId w15:val="{B2E60656-3D5A-6644-A230-3E2C5C56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0891ABE56F146B7B0E196E1024EC4" ma:contentTypeVersion="0" ma:contentTypeDescription="Create a new document." ma:contentTypeScope="" ma:versionID="341ff4edea46f99fe54a9dd3c38b75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00F4E-543B-4383-9253-DFBB880DE3F0}"/>
</file>

<file path=customXml/itemProps2.xml><?xml version="1.0" encoding="utf-8"?>
<ds:datastoreItem xmlns:ds="http://schemas.openxmlformats.org/officeDocument/2006/customXml" ds:itemID="{F8A61E94-DF9F-498A-847A-990FC50656CB}"/>
</file>

<file path=customXml/itemProps3.xml><?xml version="1.0" encoding="utf-8"?>
<ds:datastoreItem xmlns:ds="http://schemas.openxmlformats.org/officeDocument/2006/customXml" ds:itemID="{1227045F-56F9-4CF5-B013-FBEB9C71E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Weddle</dc:creator>
  <cp:lastModifiedBy>Dan Weddle</cp:lastModifiedBy>
  <cp:revision>2</cp:revision>
  <dcterms:created xsi:type="dcterms:W3CDTF">2024-12-12T20:04:00Z</dcterms:created>
  <dcterms:modified xsi:type="dcterms:W3CDTF">2024-12-12T20:04:00Z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0x0101003A60891ABE56F146B7B0E196E1024EC4</vt:lpwstr>
  </property>
</Properties>
</file>