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798" w:rsidRDefault="00D86798">
      <w:pPr>
        <w:spacing w:before="480"/>
      </w:pPr>
    </w:p>
    <w:p w:rsidR="00D86798" w:rsidRDefault="00270A5C">
      <w:pPr>
        <w:jc w:val="center"/>
      </w:pPr>
      <w:r>
        <w:rPr>
          <w:b/>
          <w:bCs/>
          <w:color w:val="1F4E79"/>
          <w:sz w:val="60"/>
          <w:szCs w:val="60"/>
        </w:rPr>
        <w:t>HR SOFTWARE GUIDE</w:t>
      </w:r>
    </w:p>
    <w:p w:rsidR="00D86798" w:rsidRDefault="00270A5C">
      <w:pPr>
        <w:spacing w:before="160" w:after="160"/>
        <w:jc w:val="center"/>
      </w:pPr>
      <w:r>
        <w:rPr>
          <w:color w:val="2E75B6"/>
          <w:sz w:val="30"/>
          <w:szCs w:val="30"/>
        </w:rPr>
        <w:t>Mandatory to Optional: Full Classification with Budget Tiers</w:t>
      </w:r>
    </w:p>
    <w:p w:rsidR="00D86798" w:rsidRDefault="00270A5C">
      <w:pPr>
        <w:pBdr>
          <w:bottom w:val="single" w:sz="12" w:space="8" w:color="2E75B6"/>
        </w:pBdr>
        <w:spacing w:after="320"/>
        <w:jc w:val="center"/>
      </w:pPr>
      <w:r>
        <w:rPr>
          <w:i/>
          <w:iCs/>
          <w:color w:val="666666"/>
          <w:sz w:val="24"/>
          <w:szCs w:val="24"/>
        </w:rPr>
        <w:t>For New &amp; Growing Companies</w:t>
      </w:r>
    </w:p>
    <w:p w:rsidR="00D86798" w:rsidRDefault="00D86798">
      <w:pPr>
        <w:spacing w:before="200"/>
      </w:pPr>
    </w:p>
    <w:p w:rsidR="00D86798" w:rsidRDefault="00270A5C">
      <w:pPr>
        <w:spacing w:before="80" w:after="100"/>
      </w:pPr>
      <w:r>
        <w:rPr>
          <w:b/>
          <w:bCs/>
          <w:color w:val="1F4E79"/>
          <w:sz w:val="24"/>
          <w:szCs w:val="24"/>
        </w:rPr>
        <w:t>How to use this document</w:t>
      </w:r>
    </w:p>
    <w:p w:rsidR="00D86798" w:rsidRDefault="00270A5C">
      <w:pPr>
        <w:spacing w:before="60" w:after="80"/>
      </w:pPr>
      <w:r>
        <w:rPr>
          <w:color w:val="404040"/>
        </w:rPr>
        <w:t>This guide classifies all essential HR software into four tiers — from legally non-negotiable (Tier 1) to strategic and scalable (Tier 4). Each category includes detailed statistics, pros and cons, and three budget-level recommendations:</w:t>
      </w:r>
    </w:p>
    <w:p w:rsidR="00D86798" w:rsidRDefault="00D867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86798">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vAlign w:val="center"/>
          </w:tcPr>
          <w:p w:rsidR="00D86798" w:rsidRDefault="00270A5C">
            <w:pPr>
              <w:jc w:val="center"/>
            </w:pPr>
            <w:r>
              <w:rPr>
                <w:b/>
                <w:bCs/>
                <w:color w:val="1A6B3A"/>
                <w:sz w:val="20"/>
                <w:szCs w:val="20"/>
              </w:rPr>
              <w:t>Best</w:t>
            </w:r>
          </w:p>
        </w:tc>
        <w:tc>
          <w:tcPr>
            <w:tcW w:w="8160" w:type="dxa"/>
            <w:tcBorders>
              <w:top w:val="single" w:sz="4" w:space="0" w:color="70AD47"/>
              <w:left w:val="single" w:sz="4" w:space="0" w:color="70AD47"/>
              <w:bottom w:val="single" w:sz="4" w:space="0" w:color="70AD47"/>
              <w:right w:val="single" w:sz="4" w:space="0" w:color="70AD47"/>
            </w:tcBorders>
            <w:shd w:val="clear" w:color="auto" w:fill="FFFFFF"/>
            <w:tcMar>
              <w:top w:w="80" w:type="dxa"/>
              <w:left w:w="160" w:type="dxa"/>
              <w:bottom w:w="80" w:type="dxa"/>
              <w:right w:w="160" w:type="dxa"/>
            </w:tcMar>
          </w:tcPr>
          <w:p w:rsidR="00D86798" w:rsidRDefault="00270A5C">
            <w:r>
              <w:rPr>
                <w:color w:val="404040"/>
                <w:sz w:val="21"/>
                <w:szCs w:val="21"/>
              </w:rPr>
              <w:t>The gold sta</w:t>
            </w:r>
            <w:r>
              <w:rPr>
                <w:color w:val="404040"/>
                <w:sz w:val="21"/>
                <w:szCs w:val="21"/>
              </w:rPr>
              <w:t>ndard. Maximum features, best integrations, designed to scale. Choose this if budget is not a constraint.</w:t>
            </w:r>
          </w:p>
        </w:tc>
      </w:tr>
      <w:tr w:rsidR="00D86798">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vAlign w:val="center"/>
          </w:tcPr>
          <w:p w:rsidR="00D86798" w:rsidRDefault="00270A5C">
            <w:pPr>
              <w:jc w:val="center"/>
            </w:pPr>
            <w:r>
              <w:rPr>
                <w:b/>
                <w:bCs/>
                <w:color w:val="7B5700"/>
                <w:sz w:val="20"/>
                <w:szCs w:val="20"/>
              </w:rPr>
              <w:t>Medium</w:t>
            </w:r>
          </w:p>
        </w:tc>
        <w:tc>
          <w:tcPr>
            <w:tcW w:w="8160" w:type="dxa"/>
            <w:tcBorders>
              <w:top w:val="single" w:sz="4" w:space="0" w:color="FFC000"/>
              <w:left w:val="single" w:sz="4" w:space="0" w:color="FFC000"/>
              <w:bottom w:val="single" w:sz="4" w:space="0" w:color="FFC000"/>
              <w:right w:val="single" w:sz="4" w:space="0" w:color="FFC000"/>
            </w:tcBorders>
            <w:shd w:val="clear" w:color="auto" w:fill="FFFFFF"/>
            <w:tcMar>
              <w:top w:w="80" w:type="dxa"/>
              <w:left w:w="160" w:type="dxa"/>
              <w:bottom w:w="80" w:type="dxa"/>
              <w:right w:w="160" w:type="dxa"/>
            </w:tcMar>
          </w:tcPr>
          <w:p w:rsidR="00D86798" w:rsidRDefault="00270A5C">
            <w:r>
              <w:rPr>
                <w:color w:val="404040"/>
                <w:sz w:val="21"/>
                <w:szCs w:val="21"/>
              </w:rPr>
              <w:t>Strong balance of features and cost. Covers 80-90% of what most companies need. The smart default choice.</w:t>
            </w:r>
          </w:p>
        </w:tc>
      </w:tr>
      <w:tr w:rsidR="00D86798">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vAlign w:val="center"/>
          </w:tcPr>
          <w:p w:rsidR="00D86798" w:rsidRDefault="00270A5C">
            <w:pPr>
              <w:jc w:val="center"/>
            </w:pPr>
            <w:r>
              <w:rPr>
                <w:b/>
                <w:bCs/>
                <w:color w:val="8B2500"/>
                <w:sz w:val="20"/>
                <w:szCs w:val="20"/>
              </w:rPr>
              <w:t>Bare Min</w:t>
            </w:r>
          </w:p>
        </w:tc>
        <w:tc>
          <w:tcPr>
            <w:tcW w:w="8160" w:type="dxa"/>
            <w:tcBorders>
              <w:top w:val="single" w:sz="4" w:space="0" w:color="C0392B"/>
              <w:left w:val="single" w:sz="4" w:space="0" w:color="C0392B"/>
              <w:bottom w:val="single" w:sz="4" w:space="0" w:color="C0392B"/>
              <w:right w:val="single" w:sz="4" w:space="0" w:color="C0392B"/>
            </w:tcBorders>
            <w:shd w:val="clear" w:color="auto" w:fill="FFFFFF"/>
            <w:tcMar>
              <w:top w:w="80" w:type="dxa"/>
              <w:left w:w="160" w:type="dxa"/>
              <w:bottom w:w="80" w:type="dxa"/>
              <w:right w:w="160" w:type="dxa"/>
            </w:tcMar>
          </w:tcPr>
          <w:p w:rsidR="00D86798" w:rsidRDefault="00270A5C">
            <w:r>
              <w:rPr>
                <w:color w:val="404040"/>
                <w:sz w:val="21"/>
                <w:szCs w:val="21"/>
              </w:rPr>
              <w:t>Gets the job done with minimal spend. Expect manual workarounds. Acceptable for pre-10 headcount only.</w:t>
            </w:r>
          </w:p>
        </w:tc>
      </w:tr>
    </w:tbl>
    <w:p w:rsidR="00D86798" w:rsidRDefault="00D86798">
      <w:pPr>
        <w:spacing w:before="200"/>
      </w:pPr>
    </w:p>
    <w:p w:rsidR="00D86798" w:rsidRDefault="00270A5C">
      <w:r>
        <w:br w:type="page"/>
      </w:r>
    </w:p>
    <w:p w:rsidR="00D86798" w:rsidRDefault="00270A5C">
      <w:pPr>
        <w:pStyle w:val="Heading1"/>
        <w:pBdr>
          <w:bottom w:val="single" w:sz="8" w:space="6" w:color="2E75B6"/>
        </w:pBdr>
      </w:pPr>
      <w:r>
        <w:lastRenderedPageBreak/>
        <w:t>Tier 1 — Critical / Day One</w:t>
      </w:r>
    </w:p>
    <w:p w:rsidR="00D86798" w:rsidRDefault="00270A5C">
      <w:pPr>
        <w:spacing w:before="60" w:after="80"/>
      </w:pPr>
      <w:r>
        <w:rPr>
          <w:color w:val="404040"/>
        </w:rPr>
        <w:t>These tools carry genuine legal and financial liability. Missing or botching payroll exposes you to government penalties, employee lawsuits, and reputational damage. Non-negotiable from the moment you hire your first person.</w:t>
      </w:r>
    </w:p>
    <w:p w:rsidR="00D86798" w:rsidRDefault="00D867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5583"/>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Payroll Software</w:t>
            </w:r>
            <w:r>
              <w:rPr>
                <w:color w:val="666666"/>
                <w:sz w:val="20"/>
                <w:szCs w:val="20"/>
              </w:rPr>
              <w:t xml:space="preserve">   |   Tier 1 </w:t>
            </w:r>
            <w:r>
              <w:rPr>
                <w:color w:val="666666"/>
                <w:sz w:val="20"/>
                <w:szCs w:val="20"/>
              </w:rPr>
              <w:t>— Critical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$6–$12 per employee/month (Gusto) · $20–$35/</w:t>
            </w:r>
            <w:proofErr w:type="spellStart"/>
            <w:r>
              <w:rPr>
                <w:color w:val="404040"/>
              </w:rPr>
              <w:t>emp</w:t>
            </w:r>
            <w:proofErr w:type="spellEnd"/>
            <w:r>
              <w:rPr>
                <w:color w:val="404040"/>
              </w:rPr>
              <w:t>/</w:t>
            </w:r>
            <w:proofErr w:type="spellStart"/>
            <w:r>
              <w:rPr>
                <w:color w:val="404040"/>
              </w:rPr>
              <w:t>mo</w:t>
            </w:r>
            <w:proofErr w:type="spellEnd"/>
            <w:r>
              <w:rPr>
                <w:color w:val="404040"/>
              </w:rPr>
              <w:t xml:space="preserve"> (</w:t>
            </w:r>
            <w:proofErr w:type="spellStart"/>
            <w:r>
              <w:rPr>
                <w:color w:val="404040"/>
              </w:rPr>
              <w:t>Deel</w:t>
            </w:r>
            <w:proofErr w:type="spellEnd"/>
            <w:r>
              <w:rPr>
                <w:color w:val="404040"/>
              </w:rPr>
              <w:t>)</w:t>
            </w:r>
          </w:p>
          <w:p w:rsidR="00D86798" w:rsidRDefault="00270A5C">
            <w:pPr>
              <w:spacing w:before="60"/>
            </w:pPr>
            <w:r>
              <w:rPr>
                <w:b/>
                <w:bCs/>
                <w:color w:val="666666"/>
                <w:sz w:val="18"/>
                <w:szCs w:val="18"/>
              </w:rPr>
              <w:t>Necessity Rating</w:t>
            </w:r>
          </w:p>
          <w:p w:rsidR="00D86798" w:rsidRDefault="00270A5C">
            <w:r>
              <w:rPr>
                <w:color w:val="404040"/>
              </w:rPr>
              <w:t>Critical — 5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98% of companies with 5+ staff use payroll software</w:t>
            </w:r>
          </w:p>
          <w:p w:rsidR="00D86798" w:rsidRDefault="00270A5C">
            <w:pPr>
              <w:spacing w:before="60"/>
            </w:pPr>
            <w:r>
              <w:rPr>
                <w:b/>
                <w:bCs/>
                <w:color w:val="666666"/>
                <w:sz w:val="18"/>
                <w:szCs w:val="18"/>
              </w:rPr>
              <w:t>ROI / Impact</w:t>
            </w:r>
          </w:p>
          <w:p w:rsidR="00D86798" w:rsidRDefault="00270A5C">
            <w:proofErr w:type="spellStart"/>
            <w:r>
              <w:rPr>
                <w:color w:val="404040"/>
                <w:sz w:val="21"/>
                <w:szCs w:val="21"/>
              </w:rPr>
              <w:t>Avg</w:t>
            </w:r>
            <w:proofErr w:type="spellEnd"/>
            <w:r>
              <w:rPr>
                <w:color w:val="404040"/>
                <w:sz w:val="21"/>
                <w:szCs w:val="21"/>
              </w:rPr>
              <w:t xml:space="preserve"> penalty per payroll error: ~$5,000 in back taxes and fines</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Deel</w:t>
            </w:r>
            <w:proofErr w:type="spellEnd"/>
            <w:r>
              <w:rPr>
                <w:b/>
                <w:bCs/>
                <w:color w:val="404040"/>
                <w:sz w:val="21"/>
                <w:szCs w:val="21"/>
              </w:rPr>
              <w:t xml:space="preserve"> (global) + Rippling</w:t>
            </w:r>
          </w:p>
          <w:p w:rsidR="00D86798" w:rsidRDefault="00270A5C">
            <w:r>
              <w:rPr>
                <w:i/>
                <w:iCs/>
                <w:color w:val="666666"/>
                <w:sz w:val="19"/>
                <w:szCs w:val="19"/>
              </w:rPr>
              <w:t>Full global payroll, PEO services, EOR, benefits, compliance in 150+ countries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Gusto (US) or Remote.com</w:t>
            </w:r>
          </w:p>
          <w:p w:rsidR="00D86798" w:rsidRDefault="00270A5C">
            <w:r>
              <w:rPr>
                <w:i/>
                <w:iCs/>
                <w:color w:val="666666"/>
                <w:sz w:val="19"/>
                <w:szCs w:val="19"/>
              </w:rPr>
              <w:t>Handles payroll, taxes, benefits — ideal for US-focused companies under 100 staff</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Wave Payroll or basic bookkeeper</w:t>
            </w:r>
          </w:p>
          <w:p w:rsidR="00D86798" w:rsidRDefault="00270A5C">
            <w:r>
              <w:rPr>
                <w:i/>
                <w:iCs/>
                <w:color w:val="666666"/>
                <w:sz w:val="19"/>
                <w:szCs w:val="19"/>
              </w:rPr>
              <w:t>Manual payroll via spreadsheet + accountant — only viable for 1-3 employees</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Automated federal, state, and local tax filing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Costly at scale — Rippling especially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xml:space="preserve">+ Direct deposit + digital </w:t>
            </w:r>
            <w:proofErr w:type="spellStart"/>
            <w:r>
              <w:rPr>
                <w:color w:val="1A6B3A"/>
                <w:sz w:val="20"/>
                <w:szCs w:val="20"/>
              </w:rPr>
              <w:t>payslips</w:t>
            </w:r>
            <w:proofErr w:type="spellEnd"/>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Initial setup takes 2–4 weeks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Multi-state and multi-country support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Errors still possible if inputs are wrong</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Employee self-service portal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Significant vendor lock-in once historical data is in</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compliance risk to near zero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International plans can be 3–5x base cost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Integrates with HRIS and benefits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D86798"/>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Under 15 employees (US): Gusto. Global/remote team: </w:t>
            </w:r>
            <w:proofErr w:type="spellStart"/>
            <w:r>
              <w:rPr>
                <w:color w:val="1F4E79"/>
                <w:sz w:val="20"/>
                <w:szCs w:val="20"/>
              </w:rPr>
              <w:t>Deel</w:t>
            </w:r>
            <w:proofErr w:type="spellEnd"/>
            <w:r>
              <w:rPr>
                <w:color w:val="1F4E79"/>
                <w:sz w:val="20"/>
                <w:szCs w:val="20"/>
              </w:rPr>
              <w:t xml:space="preserve"> or Remote.com. 50+ employees: Rippling.</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1"/>
        <w:gridCol w:w="5739"/>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E-Signature &amp; Contract Management</w:t>
            </w:r>
            <w:r>
              <w:rPr>
                <w:color w:val="666666"/>
                <w:sz w:val="20"/>
                <w:szCs w:val="20"/>
              </w:rPr>
              <w:t xml:space="preserve">   |   Tier 1 — Critical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$10–$40/month flat (most plans not per-employee)</w:t>
            </w:r>
          </w:p>
          <w:p w:rsidR="00D86798" w:rsidRDefault="00270A5C">
            <w:pPr>
              <w:spacing w:before="60"/>
            </w:pPr>
            <w:r>
              <w:rPr>
                <w:b/>
                <w:bCs/>
                <w:color w:val="666666"/>
                <w:sz w:val="18"/>
                <w:szCs w:val="18"/>
              </w:rPr>
              <w:t>Necessity Rating</w:t>
            </w:r>
          </w:p>
          <w:p w:rsidR="00D86798" w:rsidRDefault="00270A5C">
            <w:r>
              <w:rPr>
                <w:color w:val="404040"/>
              </w:rPr>
              <w:t>Critical — 5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E-signatures cut contract turnaround time by up to 80%</w:t>
            </w:r>
          </w:p>
          <w:p w:rsidR="00D86798" w:rsidRDefault="00270A5C">
            <w:pPr>
              <w:spacing w:before="60"/>
            </w:pPr>
            <w:r>
              <w:rPr>
                <w:b/>
                <w:bCs/>
                <w:color w:val="666666"/>
                <w:sz w:val="18"/>
                <w:szCs w:val="18"/>
              </w:rPr>
              <w:t>ROI / Impact</w:t>
            </w:r>
          </w:p>
          <w:p w:rsidR="00D86798" w:rsidRDefault="00270A5C">
            <w:r>
              <w:rPr>
                <w:color w:val="404040"/>
                <w:sz w:val="21"/>
                <w:szCs w:val="21"/>
              </w:rPr>
              <w:t>Companies using e-sign reduce hiring no-shows and disputes significantly</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lastRenderedPageBreak/>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DocuSign Business Pro</w:t>
            </w:r>
          </w:p>
          <w:p w:rsidR="00D86798" w:rsidRDefault="00270A5C">
            <w:r>
              <w:rPr>
                <w:i/>
                <w:iCs/>
                <w:color w:val="666666"/>
                <w:sz w:val="19"/>
                <w:szCs w:val="19"/>
              </w:rPr>
              <w:t>Market leader, legally valid in 190+ countries, advanced workflow automation, audit trails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HelloSign</w:t>
            </w:r>
            <w:proofErr w:type="spellEnd"/>
            <w:r>
              <w:rPr>
                <w:b/>
                <w:bCs/>
                <w:color w:val="404040"/>
                <w:sz w:val="21"/>
                <w:szCs w:val="21"/>
              </w:rPr>
              <w:t xml:space="preserve"> (Dropbox Sign)</w:t>
            </w:r>
          </w:p>
          <w:p w:rsidR="00D86798" w:rsidRDefault="00270A5C">
            <w:r>
              <w:rPr>
                <w:i/>
                <w:iCs/>
                <w:color w:val="666666"/>
                <w:sz w:val="19"/>
                <w:szCs w:val="19"/>
              </w:rPr>
              <w:t>Clean UI, reusable templates, solid integrations — great value at $15–25/</w:t>
            </w:r>
            <w:proofErr w:type="spellStart"/>
            <w:r>
              <w:rPr>
                <w:i/>
                <w:iCs/>
                <w:color w:val="666666"/>
                <w:sz w:val="19"/>
                <w:szCs w:val="19"/>
              </w:rPr>
              <w:t>mo</w:t>
            </w:r>
            <w:proofErr w:type="spellEnd"/>
            <w:r>
              <w:rPr>
                <w:i/>
                <w:iCs/>
                <w:color w:val="666666"/>
                <w:sz w:val="19"/>
                <w:szCs w:val="19"/>
              </w:rPr>
              <w:t xml:space="preserve"> flat</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HelloSign</w:t>
            </w:r>
            <w:proofErr w:type="spellEnd"/>
            <w:r>
              <w:rPr>
                <w:b/>
                <w:bCs/>
                <w:color w:val="404040"/>
                <w:sz w:val="21"/>
                <w:szCs w:val="21"/>
              </w:rPr>
              <w:t xml:space="preserve"> free tier or Adobe Sign free</w:t>
            </w:r>
          </w:p>
          <w:p w:rsidR="00D86798" w:rsidRDefault="00270A5C">
            <w:r>
              <w:rPr>
                <w:i/>
                <w:iCs/>
                <w:color w:val="666666"/>
                <w:sz w:val="19"/>
                <w:szCs w:val="19"/>
              </w:rPr>
              <w:t>Up to 3 documents/month; sufficient for very early hiring, but quickly outgrown</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Legally binding in 190+ countries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DocuSign expensive for high-volume orgs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Tamper-proof audit trail on every document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Not valid in a handful of jurisdictions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Reusable templates save hours per hire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PDF rendering can distort complex layouts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Real-time signing status notifications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Cloud storage = data sovereignty concerns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contract disputes and ambiguity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Learning curve for advanced workflows</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Small teams: </w:t>
            </w:r>
            <w:proofErr w:type="spellStart"/>
            <w:r>
              <w:rPr>
                <w:color w:val="1F4E79"/>
                <w:sz w:val="20"/>
                <w:szCs w:val="20"/>
              </w:rPr>
              <w:t>HelloSign</w:t>
            </w:r>
            <w:proofErr w:type="spellEnd"/>
            <w:r>
              <w:rPr>
                <w:color w:val="1F4E79"/>
                <w:sz w:val="20"/>
                <w:szCs w:val="20"/>
              </w:rPr>
              <w:t xml:space="preserve"> paid ($25/</w:t>
            </w:r>
            <w:proofErr w:type="spellStart"/>
            <w:r>
              <w:rPr>
                <w:color w:val="1F4E79"/>
                <w:sz w:val="20"/>
                <w:szCs w:val="20"/>
              </w:rPr>
              <w:t>mo</w:t>
            </w:r>
            <w:proofErr w:type="spellEnd"/>
            <w:r>
              <w:rPr>
                <w:color w:val="1F4E79"/>
                <w:sz w:val="20"/>
                <w:szCs w:val="20"/>
              </w:rPr>
              <w:t>). Scaling companies: DocuSign Standard. High-volume: DocuSign Business Pro.</w:t>
            </w:r>
          </w:p>
        </w:tc>
      </w:tr>
    </w:tbl>
    <w:p w:rsidR="00D86798" w:rsidRDefault="00D86798">
      <w:pPr>
        <w:spacing w:before="200"/>
      </w:pPr>
    </w:p>
    <w:p w:rsidR="00D86798" w:rsidRDefault="00270A5C">
      <w:r>
        <w:br w:type="page"/>
      </w:r>
    </w:p>
    <w:p w:rsidR="00D86798" w:rsidRDefault="00270A5C">
      <w:pPr>
        <w:pStyle w:val="Heading1"/>
        <w:pBdr>
          <w:bottom w:val="single" w:sz="8" w:space="6" w:color="2E75B6"/>
        </w:pBdr>
      </w:pPr>
      <w:r>
        <w:lastRenderedPageBreak/>
        <w:t>Tier 2 — Essential / Hire #3 and Beyond</w:t>
      </w:r>
    </w:p>
    <w:p w:rsidR="00D86798" w:rsidRDefault="00270A5C">
      <w:pPr>
        <w:spacing w:before="60" w:after="80"/>
      </w:pPr>
      <w:r>
        <w:rPr>
          <w:color w:val="404040"/>
        </w:rPr>
        <w:t>These tools become operationally critical as your headcount grows beyond 3–5 people. Without them, HR operations become a manual bottleneck and legal exposure increases significantly.</w:t>
      </w:r>
    </w:p>
    <w:p w:rsidR="00D86798" w:rsidRDefault="00D867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7"/>
        <w:gridCol w:w="5583"/>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HRIS — Human Resources Information System</w:t>
            </w:r>
            <w:r>
              <w:rPr>
                <w:color w:val="666666"/>
                <w:sz w:val="20"/>
                <w:szCs w:val="20"/>
              </w:rPr>
              <w:t xml:space="preserve">   |   Tier 2 — Essential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$5–$15 per employee/month</w:t>
            </w:r>
          </w:p>
          <w:p w:rsidR="00D86798" w:rsidRDefault="00270A5C">
            <w:pPr>
              <w:spacing w:before="60"/>
            </w:pPr>
            <w:r>
              <w:rPr>
                <w:b/>
                <w:bCs/>
                <w:color w:val="666666"/>
                <w:sz w:val="18"/>
                <w:szCs w:val="18"/>
              </w:rPr>
              <w:t>Necessity Rating</w:t>
            </w:r>
          </w:p>
          <w:p w:rsidR="00D86798" w:rsidRDefault="00270A5C">
            <w:r>
              <w:rPr>
                <w:color w:val="404040"/>
              </w:rPr>
              <w:t>Very High — 4.5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HRIS adoption reduces HR admin time by ~40% on average</w:t>
            </w:r>
          </w:p>
          <w:p w:rsidR="00D86798" w:rsidRDefault="00270A5C">
            <w:pPr>
              <w:spacing w:before="60"/>
            </w:pPr>
            <w:r>
              <w:rPr>
                <w:b/>
                <w:bCs/>
                <w:color w:val="666666"/>
                <w:sz w:val="18"/>
                <w:szCs w:val="18"/>
              </w:rPr>
              <w:t>ROI / Impact</w:t>
            </w:r>
          </w:p>
          <w:p w:rsidR="00D86798" w:rsidRDefault="00270A5C">
            <w:r>
              <w:rPr>
                <w:color w:val="404040"/>
                <w:sz w:val="21"/>
                <w:szCs w:val="21"/>
              </w:rPr>
              <w:t>Single source of truth eliminates data errors across payroll, benefits, and compliance</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 xml:space="preserve">Rippling or </w:t>
            </w:r>
            <w:proofErr w:type="spellStart"/>
            <w:r>
              <w:rPr>
                <w:b/>
                <w:bCs/>
                <w:color w:val="404040"/>
                <w:sz w:val="21"/>
                <w:szCs w:val="21"/>
              </w:rPr>
              <w:t>HiBob</w:t>
            </w:r>
            <w:proofErr w:type="spellEnd"/>
          </w:p>
          <w:p w:rsidR="00D86798" w:rsidRDefault="00270A5C">
            <w:r>
              <w:rPr>
                <w:i/>
                <w:iCs/>
                <w:color w:val="666666"/>
                <w:sz w:val="19"/>
                <w:szCs w:val="19"/>
              </w:rPr>
              <w:t>Full-stack platform: HRIS, payroll, IT provisioning, org chart, compliance — everything connected</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BambooHR</w:t>
            </w:r>
            <w:proofErr w:type="spellEnd"/>
            <w:r>
              <w:rPr>
                <w:b/>
                <w:bCs/>
                <w:color w:val="404040"/>
                <w:sz w:val="21"/>
                <w:szCs w:val="21"/>
              </w:rPr>
              <w:t xml:space="preserve"> or </w:t>
            </w:r>
            <w:proofErr w:type="spellStart"/>
            <w:r>
              <w:rPr>
                <w:b/>
                <w:bCs/>
                <w:color w:val="404040"/>
                <w:sz w:val="21"/>
                <w:szCs w:val="21"/>
              </w:rPr>
              <w:t>Personio</w:t>
            </w:r>
            <w:proofErr w:type="spellEnd"/>
            <w:r>
              <w:rPr>
                <w:b/>
                <w:bCs/>
                <w:color w:val="404040"/>
                <w:sz w:val="21"/>
                <w:szCs w:val="21"/>
              </w:rPr>
              <w:t xml:space="preserve"> (EMEA)</w:t>
            </w:r>
          </w:p>
          <w:p w:rsidR="00D86798" w:rsidRDefault="00270A5C">
            <w:r>
              <w:rPr>
                <w:i/>
                <w:iCs/>
                <w:color w:val="666666"/>
                <w:sz w:val="19"/>
                <w:szCs w:val="19"/>
              </w:rPr>
              <w:t>Solid people records, leave tracking, org chart, onboarding flows, good integrations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Google Sheets + Notion</w:t>
            </w:r>
          </w:p>
          <w:p w:rsidR="00D86798" w:rsidRDefault="00270A5C">
            <w:r>
              <w:rPr>
                <w:i/>
                <w:iCs/>
                <w:color w:val="666666"/>
                <w:sz w:val="19"/>
                <w:szCs w:val="19"/>
              </w:rPr>
              <w:t>Manually managed employee records. Acceptable under 10 employees, then becomes unmanageable</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Centralizes all employee data securely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Overkill for under 10 people</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Leave and PTO tracking with manager approvals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xml:space="preserve">- </w:t>
            </w:r>
            <w:proofErr w:type="spellStart"/>
            <w:r>
              <w:rPr>
                <w:color w:val="C0392B"/>
                <w:sz w:val="20"/>
                <w:szCs w:val="20"/>
              </w:rPr>
              <w:t>BambooHR</w:t>
            </w:r>
            <w:proofErr w:type="spellEnd"/>
            <w:r>
              <w:rPr>
                <w:color w:val="C0392B"/>
                <w:sz w:val="20"/>
                <w:szCs w:val="20"/>
              </w:rPr>
              <w:t xml:space="preserve"> has weak global payroll capabilities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Org chart with reporting lines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xml:space="preserve">- </w:t>
            </w:r>
            <w:proofErr w:type="spellStart"/>
            <w:r>
              <w:rPr>
                <w:color w:val="C0392B"/>
                <w:sz w:val="20"/>
                <w:szCs w:val="20"/>
              </w:rPr>
              <w:t>HiBob</w:t>
            </w:r>
            <w:proofErr w:type="spellEnd"/>
            <w:r>
              <w:rPr>
                <w:color w:val="C0392B"/>
                <w:sz w:val="20"/>
                <w:szCs w:val="20"/>
              </w:rPr>
              <w:t xml:space="preserve"> can feel enterprise-heavy for small teams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Onboarding workflow automation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Data migration out is slow and painful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Integrates with payroll, ATS, and benefits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Requires admin time to maintain accuracy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Role-based access controls for data privacy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D86798"/>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Under 10 people: </w:t>
            </w:r>
            <w:proofErr w:type="spellStart"/>
            <w:r>
              <w:rPr>
                <w:color w:val="1F4E79"/>
                <w:sz w:val="20"/>
                <w:szCs w:val="20"/>
              </w:rPr>
              <w:t>BambooHR</w:t>
            </w:r>
            <w:proofErr w:type="spellEnd"/>
            <w:r>
              <w:rPr>
                <w:color w:val="1F4E79"/>
                <w:sz w:val="20"/>
                <w:szCs w:val="20"/>
              </w:rPr>
              <w:t xml:space="preserve"> or even a well-structured Google Sheet. 10–50: </w:t>
            </w:r>
            <w:proofErr w:type="spellStart"/>
            <w:r>
              <w:rPr>
                <w:color w:val="1F4E79"/>
                <w:sz w:val="20"/>
                <w:szCs w:val="20"/>
              </w:rPr>
              <w:t>BambooHR</w:t>
            </w:r>
            <w:proofErr w:type="spellEnd"/>
            <w:r>
              <w:rPr>
                <w:color w:val="1F4E79"/>
                <w:sz w:val="20"/>
                <w:szCs w:val="20"/>
              </w:rPr>
              <w:t xml:space="preserve"> or </w:t>
            </w:r>
            <w:proofErr w:type="spellStart"/>
            <w:r>
              <w:rPr>
                <w:color w:val="1F4E79"/>
                <w:sz w:val="20"/>
                <w:szCs w:val="20"/>
              </w:rPr>
              <w:t>Personio</w:t>
            </w:r>
            <w:proofErr w:type="spellEnd"/>
            <w:r>
              <w:rPr>
                <w:color w:val="1F4E79"/>
                <w:sz w:val="20"/>
                <w:szCs w:val="20"/>
              </w:rPr>
              <w:t xml:space="preserve">. 50+: Rippling or </w:t>
            </w:r>
            <w:proofErr w:type="spellStart"/>
            <w:r>
              <w:rPr>
                <w:color w:val="1F4E79"/>
                <w:sz w:val="20"/>
                <w:szCs w:val="20"/>
              </w:rPr>
              <w:t>HiBob</w:t>
            </w:r>
            <w:proofErr w:type="spellEnd"/>
            <w:r>
              <w:rPr>
                <w:color w:val="1F4E79"/>
                <w:sz w:val="20"/>
                <w:szCs w:val="20"/>
              </w:rPr>
              <w:t>.</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5689"/>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Applicant Tracking System (ATS)</w:t>
            </w:r>
            <w:r>
              <w:rPr>
                <w:color w:val="666666"/>
                <w:sz w:val="20"/>
                <w:szCs w:val="20"/>
              </w:rPr>
              <w:t xml:space="preserve">   |   Tier 2 — Essential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$149–$500/month flat (most ATS tools are not per-employee)</w:t>
            </w:r>
          </w:p>
          <w:p w:rsidR="00D86798" w:rsidRDefault="00270A5C">
            <w:pPr>
              <w:spacing w:before="60"/>
            </w:pPr>
            <w:r>
              <w:rPr>
                <w:b/>
                <w:bCs/>
                <w:color w:val="666666"/>
                <w:sz w:val="18"/>
                <w:szCs w:val="18"/>
              </w:rPr>
              <w:t>Necessity Rating</w:t>
            </w:r>
          </w:p>
          <w:p w:rsidR="00D86798" w:rsidRDefault="00270A5C">
            <w:r>
              <w:rPr>
                <w:color w:val="404040"/>
              </w:rPr>
              <w:lastRenderedPageBreak/>
              <w:t>High — 4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lastRenderedPageBreak/>
              <w:t>Key Stat</w:t>
            </w:r>
          </w:p>
          <w:p w:rsidR="00D86798" w:rsidRDefault="00270A5C">
            <w:r>
              <w:rPr>
                <w:color w:val="404040"/>
                <w:sz w:val="21"/>
                <w:szCs w:val="21"/>
              </w:rPr>
              <w:t>Companies using an ATS report 2x faster average time-to-hire</w:t>
            </w:r>
          </w:p>
          <w:p w:rsidR="00D86798" w:rsidRDefault="00270A5C">
            <w:pPr>
              <w:spacing w:before="60"/>
            </w:pPr>
            <w:r>
              <w:rPr>
                <w:b/>
                <w:bCs/>
                <w:color w:val="666666"/>
                <w:sz w:val="18"/>
                <w:szCs w:val="18"/>
              </w:rPr>
              <w:t>ROI / Impact</w:t>
            </w:r>
          </w:p>
          <w:p w:rsidR="00D86798" w:rsidRDefault="00270A5C">
            <w:r>
              <w:rPr>
                <w:color w:val="404040"/>
                <w:sz w:val="21"/>
                <w:szCs w:val="21"/>
              </w:rPr>
              <w:lastRenderedPageBreak/>
              <w:t>Reduces recruiter administrative time by up to 60%</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lastRenderedPageBreak/>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Ashby or Greenhouse</w:t>
            </w:r>
          </w:p>
          <w:p w:rsidR="00D86798" w:rsidRDefault="00270A5C">
            <w:r>
              <w:rPr>
                <w:i/>
                <w:iCs/>
                <w:color w:val="666666"/>
                <w:sz w:val="19"/>
                <w:szCs w:val="19"/>
              </w:rPr>
              <w:t>Best-in-class reporting, structured interviews, DEI tooling, deep integrations with LinkedIn and sourcing tools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Workable</w:t>
            </w:r>
          </w:p>
          <w:p w:rsidR="00D86798" w:rsidRDefault="00270A5C">
            <w:r>
              <w:rPr>
                <w:i/>
                <w:iCs/>
                <w:color w:val="666666"/>
                <w:sz w:val="19"/>
                <w:szCs w:val="19"/>
              </w:rPr>
              <w:t>Covers job posting, candidate pipeline, interview scheduling, and offer letters — great value for mid-size teams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Google Form + Trello/Sheets</w:t>
            </w:r>
          </w:p>
          <w:p w:rsidR="00D86798" w:rsidRDefault="00270A5C">
            <w:r>
              <w:rPr>
                <w:i/>
                <w:iCs/>
                <w:color w:val="666666"/>
                <w:sz w:val="19"/>
                <w:szCs w:val="19"/>
              </w:rPr>
              <w:t>Track candidates manually. Works for 1–2 open roles max before it collapses under volume</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Single pipeline for all candidates across all roles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Flat monthly fee stings at low hiring volume</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Interview scheduling automation and reminders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Greenhouse is complex and expensive for SMEs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Multi-board job posting: LinkedIn, Indeed, Glassdoor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Candidate experience quality varies by tool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Collaborative scoring and notes for hiring teams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No AT</w:t>
            </w:r>
            <w:r>
              <w:rPr>
                <w:color w:val="C0392B"/>
                <w:sz w:val="20"/>
                <w:szCs w:val="20"/>
              </w:rPr>
              <w:t>S replaces a proactive sourcing strategy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Offer letter generation and approval workflows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Integrations with background check tools vary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Compliance audit trail for hiring decisions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D86798"/>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Active hiring under 5 roles/year: Workable. High-volume or fast-growing: Ashby. Enterprise: Greenhouse.</w:t>
            </w:r>
          </w:p>
        </w:tc>
      </w:tr>
    </w:tbl>
    <w:p w:rsidR="00D86798" w:rsidRDefault="00D86798">
      <w:pPr>
        <w:spacing w:before="200"/>
      </w:pPr>
    </w:p>
    <w:p w:rsidR="00D86798" w:rsidRDefault="00270A5C">
      <w:r>
        <w:br w:type="page"/>
      </w:r>
    </w:p>
    <w:p w:rsidR="00D86798" w:rsidRDefault="00270A5C">
      <w:pPr>
        <w:pStyle w:val="Heading1"/>
        <w:pBdr>
          <w:bottom w:val="single" w:sz="8" w:space="6" w:color="2E75B6"/>
        </w:pBdr>
      </w:pPr>
      <w:r>
        <w:lastRenderedPageBreak/>
        <w:t>Tier 3 — Important / 15–50 Employees</w:t>
      </w:r>
    </w:p>
    <w:p w:rsidR="00D86798" w:rsidRDefault="00270A5C">
      <w:pPr>
        <w:spacing w:before="60" w:after="80"/>
      </w:pPr>
      <w:r>
        <w:rPr>
          <w:color w:val="404040"/>
        </w:rPr>
        <w:t>This tier delivers significant ROI at mid-scale. Painful without, but survivable in the early days. These tools define the culture and capability of your HR function as you grow.</w:t>
      </w:r>
    </w:p>
    <w:p w:rsidR="00D86798" w:rsidRDefault="00D867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5"/>
        <w:gridCol w:w="5575"/>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Performance Management</w:t>
            </w:r>
            <w:r>
              <w:rPr>
                <w:color w:val="666666"/>
                <w:sz w:val="20"/>
                <w:szCs w:val="20"/>
              </w:rPr>
              <w:t xml:space="preserve">   |   Tier 3 — Important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$7–$14 per employee/month</w:t>
            </w:r>
          </w:p>
          <w:p w:rsidR="00D86798" w:rsidRDefault="00270A5C">
            <w:pPr>
              <w:spacing w:before="60"/>
            </w:pPr>
            <w:r>
              <w:rPr>
                <w:b/>
                <w:bCs/>
                <w:color w:val="666666"/>
                <w:sz w:val="18"/>
                <w:szCs w:val="18"/>
              </w:rPr>
              <w:t>Necessity Rating</w:t>
            </w:r>
          </w:p>
          <w:p w:rsidR="00D86798" w:rsidRDefault="00270A5C">
            <w:r>
              <w:rPr>
                <w:color w:val="404040"/>
              </w:rPr>
              <w:t>Moderate — 3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Companies with structured performance reviews see 14% higher productivity</w:t>
            </w:r>
          </w:p>
          <w:p w:rsidR="00D86798" w:rsidRDefault="00270A5C">
            <w:pPr>
              <w:spacing w:before="60"/>
            </w:pPr>
            <w:r>
              <w:rPr>
                <w:b/>
                <w:bCs/>
                <w:color w:val="666666"/>
                <w:sz w:val="18"/>
                <w:szCs w:val="18"/>
              </w:rPr>
              <w:t>ROI / Impact</w:t>
            </w:r>
          </w:p>
          <w:p w:rsidR="00D86798" w:rsidRDefault="00270A5C">
            <w:r>
              <w:rPr>
                <w:color w:val="404040"/>
                <w:sz w:val="21"/>
                <w:szCs w:val="21"/>
              </w:rPr>
              <w:t>Strong performance culture linked to 3x better employee retention</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 xml:space="preserve">Lattice or </w:t>
            </w:r>
            <w:proofErr w:type="spellStart"/>
            <w:r>
              <w:rPr>
                <w:b/>
                <w:bCs/>
                <w:color w:val="404040"/>
                <w:sz w:val="21"/>
                <w:szCs w:val="21"/>
              </w:rPr>
              <w:t>Leapsome</w:t>
            </w:r>
            <w:proofErr w:type="spellEnd"/>
          </w:p>
          <w:p w:rsidR="00D86798" w:rsidRDefault="00270A5C">
            <w:r>
              <w:rPr>
                <w:i/>
                <w:iCs/>
                <w:color w:val="666666"/>
                <w:sz w:val="19"/>
                <w:szCs w:val="19"/>
              </w:rPr>
              <w:t>OKRs, 360 feedback, compensation review, career development paths — fully integrated</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15Five</w:t>
            </w:r>
          </w:p>
          <w:p w:rsidR="00D86798" w:rsidRDefault="00270A5C">
            <w:r>
              <w:rPr>
                <w:i/>
                <w:iCs/>
                <w:color w:val="666666"/>
                <w:sz w:val="19"/>
                <w:szCs w:val="19"/>
              </w:rPr>
              <w:t>Weekly check-ins, goal tracking, lightweight 360s — ideal for teams that want culture without complexity</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Notion or Google Docs templates</w:t>
            </w:r>
          </w:p>
          <w:p w:rsidR="00D86798" w:rsidRDefault="00270A5C">
            <w:r>
              <w:rPr>
                <w:i/>
                <w:iCs/>
                <w:color w:val="666666"/>
                <w:sz w:val="19"/>
                <w:szCs w:val="19"/>
              </w:rPr>
              <w:t>Manual review templates shared in a doc. Works once a year for small teams, not scalable</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OKR and goal tracking with visibility across org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Useless without strong culture buy-in first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+ 360-degree peer feedback loops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Lattice is complex and takes months to configure</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Compensation review integration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Adds process overhead to small, agile teams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xml:space="preserve">+ Reduces </w:t>
            </w:r>
            <w:proofErr w:type="spellStart"/>
            <w:r>
              <w:rPr>
                <w:color w:val="1A6B3A"/>
                <w:sz w:val="20"/>
                <w:szCs w:val="20"/>
              </w:rPr>
              <w:t>recency</w:t>
            </w:r>
            <w:proofErr w:type="spellEnd"/>
            <w:r>
              <w:rPr>
                <w:color w:val="1A6B3A"/>
                <w:sz w:val="20"/>
                <w:szCs w:val="20"/>
              </w:rPr>
              <w:t xml:space="preserve"> bias in annual reviews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Easy to game with surface-level check-ins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Manager effectiveness scores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Survey fatigue if cadence is too high</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Career development pathing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D86798"/>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Best for early stage</w:t>
            </w:r>
            <w:r>
              <w:rPr>
                <w:b/>
                <w:bCs/>
                <w:color w:val="1F4E79"/>
                <w:sz w:val="20"/>
                <w:szCs w:val="20"/>
              </w:rPr>
              <w:t xml:space="preserve">: </w:t>
            </w:r>
            <w:r>
              <w:rPr>
                <w:color w:val="1F4E79"/>
                <w:sz w:val="20"/>
                <w:szCs w:val="20"/>
              </w:rPr>
              <w:t xml:space="preserve">Under 20 staff: 15Five. EMEA companies: </w:t>
            </w:r>
            <w:proofErr w:type="spellStart"/>
            <w:r>
              <w:rPr>
                <w:color w:val="1F4E79"/>
                <w:sz w:val="20"/>
                <w:szCs w:val="20"/>
              </w:rPr>
              <w:t>Leapsome</w:t>
            </w:r>
            <w:proofErr w:type="spellEnd"/>
            <w:r>
              <w:rPr>
                <w:color w:val="1F4E79"/>
                <w:sz w:val="20"/>
                <w:szCs w:val="20"/>
              </w:rPr>
              <w:t>. 50+ with comp integration need: Lattice.</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5581"/>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Learning Management System (LMS)</w:t>
            </w:r>
            <w:r>
              <w:rPr>
                <w:color w:val="666666"/>
                <w:sz w:val="20"/>
                <w:szCs w:val="20"/>
              </w:rPr>
              <w:t xml:space="preserve">   |   Tier 3 — Important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$4–$10 per employee/month</w:t>
            </w:r>
          </w:p>
          <w:p w:rsidR="00D86798" w:rsidRDefault="00270A5C">
            <w:pPr>
              <w:spacing w:before="60"/>
            </w:pPr>
            <w:r>
              <w:rPr>
                <w:b/>
                <w:bCs/>
                <w:color w:val="666666"/>
                <w:sz w:val="18"/>
                <w:szCs w:val="18"/>
              </w:rPr>
              <w:t>Necessity Rating</w:t>
            </w:r>
          </w:p>
          <w:p w:rsidR="00D86798" w:rsidRDefault="00270A5C">
            <w:r>
              <w:rPr>
                <w:color w:val="404040"/>
              </w:rPr>
              <w:t>Moderate — 3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Companies with strong learning cultures see 42% higher employee retention</w:t>
            </w:r>
          </w:p>
          <w:p w:rsidR="00D86798" w:rsidRDefault="00270A5C">
            <w:pPr>
              <w:spacing w:before="60"/>
            </w:pPr>
            <w:r>
              <w:rPr>
                <w:b/>
                <w:bCs/>
                <w:color w:val="666666"/>
                <w:sz w:val="18"/>
                <w:szCs w:val="18"/>
              </w:rPr>
              <w:t>ROI / Impact</w:t>
            </w:r>
          </w:p>
          <w:p w:rsidR="00D86798" w:rsidRDefault="00270A5C">
            <w:r>
              <w:rPr>
                <w:color w:val="404040"/>
                <w:sz w:val="21"/>
                <w:szCs w:val="21"/>
              </w:rPr>
              <w:t>Average company spends $1,252 per employee per year on training</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lastRenderedPageBreak/>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Docebo</w:t>
            </w:r>
            <w:proofErr w:type="spellEnd"/>
            <w:r>
              <w:rPr>
                <w:b/>
                <w:bCs/>
                <w:color w:val="404040"/>
                <w:sz w:val="21"/>
                <w:szCs w:val="21"/>
              </w:rPr>
              <w:t xml:space="preserve"> or 360Learning</w:t>
            </w:r>
          </w:p>
          <w:p w:rsidR="00D86798" w:rsidRDefault="00270A5C">
            <w:r>
              <w:rPr>
                <w:i/>
                <w:iCs/>
                <w:color w:val="666666"/>
                <w:sz w:val="19"/>
                <w:szCs w:val="19"/>
              </w:rPr>
              <w:t>AI-powered, collaborative learning, advanced analytics, enterprise integrations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TalentLMS</w:t>
            </w:r>
            <w:proofErr w:type="spellEnd"/>
          </w:p>
          <w:p w:rsidR="00D86798" w:rsidRDefault="00270A5C">
            <w:r>
              <w:rPr>
                <w:i/>
                <w:iCs/>
                <w:color w:val="666666"/>
                <w:sz w:val="19"/>
                <w:szCs w:val="19"/>
              </w:rPr>
              <w:t>Affordable, clean UI, free tier up to 5 users, good for compliance training and onboarding content</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Notion knowledge base + YouTube</w:t>
            </w:r>
          </w:p>
          <w:p w:rsidR="00D86798" w:rsidRDefault="00270A5C">
            <w:r>
              <w:rPr>
                <w:i/>
                <w:iCs/>
                <w:color w:val="666666"/>
                <w:sz w:val="19"/>
                <w:szCs w:val="19"/>
              </w:rPr>
              <w:t>Document SOPs and link videos manually. Very low-tech but functional for micro-teams</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Compliance training completion tracked and documented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Content creation is expensive and time-consuming</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Scales onboarding content without extra headcount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Low engagement if courses are not interactive</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Certification management and renewal reminders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xml:space="preserve">- </w:t>
            </w:r>
            <w:proofErr w:type="spellStart"/>
            <w:r>
              <w:rPr>
                <w:color w:val="C0392B"/>
                <w:sz w:val="20"/>
                <w:szCs w:val="20"/>
              </w:rPr>
              <w:t>Docebo</w:t>
            </w:r>
            <w:proofErr w:type="spellEnd"/>
            <w:r>
              <w:rPr>
                <w:color w:val="C0392B"/>
                <w:sz w:val="20"/>
                <w:szCs w:val="20"/>
              </w:rPr>
              <w:t xml:space="preserve"> and </w:t>
            </w:r>
            <w:proofErr w:type="spellStart"/>
            <w:r>
              <w:rPr>
                <w:color w:val="C0392B"/>
                <w:sz w:val="20"/>
                <w:szCs w:val="20"/>
              </w:rPr>
              <w:t>Litmos</w:t>
            </w:r>
            <w:proofErr w:type="spellEnd"/>
            <w:r>
              <w:rPr>
                <w:color w:val="C0392B"/>
                <w:sz w:val="20"/>
                <w:szCs w:val="20"/>
              </w:rPr>
              <w:t xml:space="preserve"> are overkill for SMEs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live trainer time significantly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Not a substitute for mentorship and coaching</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Consistent training de</w:t>
            </w:r>
            <w:r>
              <w:rPr>
                <w:color w:val="1A6B3A"/>
                <w:sz w:val="20"/>
                <w:szCs w:val="20"/>
              </w:rPr>
              <w:t>livery across locations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Usage drops sharply without manager enforcement</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Under 20 staff: </w:t>
            </w:r>
            <w:proofErr w:type="spellStart"/>
            <w:r>
              <w:rPr>
                <w:color w:val="1F4E79"/>
                <w:sz w:val="20"/>
                <w:szCs w:val="20"/>
              </w:rPr>
              <w:t>TalentLMS</w:t>
            </w:r>
            <w:proofErr w:type="spellEnd"/>
            <w:r>
              <w:rPr>
                <w:color w:val="1F4E79"/>
                <w:sz w:val="20"/>
                <w:szCs w:val="20"/>
              </w:rPr>
              <w:t xml:space="preserve"> free tier. 20–100: </w:t>
            </w:r>
            <w:proofErr w:type="spellStart"/>
            <w:r>
              <w:rPr>
                <w:color w:val="1F4E79"/>
                <w:sz w:val="20"/>
                <w:szCs w:val="20"/>
              </w:rPr>
              <w:t>TalentLMS</w:t>
            </w:r>
            <w:proofErr w:type="spellEnd"/>
            <w:r>
              <w:rPr>
                <w:color w:val="1F4E79"/>
                <w:sz w:val="20"/>
                <w:szCs w:val="20"/>
              </w:rPr>
              <w:t xml:space="preserve"> paid or Absorb LMS. 100+: </w:t>
            </w:r>
            <w:proofErr w:type="spellStart"/>
            <w:r>
              <w:rPr>
                <w:color w:val="1F4E79"/>
                <w:sz w:val="20"/>
                <w:szCs w:val="20"/>
              </w:rPr>
              <w:t>Docebo</w:t>
            </w:r>
            <w:proofErr w:type="spellEnd"/>
            <w:r>
              <w:rPr>
                <w:color w:val="1F4E79"/>
                <w:sz w:val="20"/>
                <w:szCs w:val="20"/>
              </w:rPr>
              <w:t xml:space="preserve"> or 360Learning.</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2"/>
        <w:gridCol w:w="5618"/>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Benefits Administration</w:t>
            </w:r>
            <w:r>
              <w:rPr>
                <w:color w:val="666666"/>
                <w:sz w:val="20"/>
                <w:szCs w:val="20"/>
              </w:rPr>
              <w:t xml:space="preserve">   |   Tier 3 — Important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Usually bundled with payroll platform (no extra cost at Gusto/Rippling)</w:t>
            </w:r>
          </w:p>
          <w:p w:rsidR="00D86798" w:rsidRDefault="00270A5C">
            <w:pPr>
              <w:spacing w:before="60"/>
            </w:pPr>
            <w:r>
              <w:rPr>
                <w:b/>
                <w:bCs/>
                <w:color w:val="666666"/>
                <w:sz w:val="18"/>
                <w:szCs w:val="18"/>
              </w:rPr>
              <w:t>Necessity Rating</w:t>
            </w:r>
          </w:p>
          <w:p w:rsidR="00D86798" w:rsidRDefault="00270A5C">
            <w:r>
              <w:rPr>
                <w:color w:val="404040"/>
              </w:rPr>
              <w:t>Moderate — 3 out of 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78% of employees say benefits are a key factor in job selection</w:t>
            </w:r>
          </w:p>
          <w:p w:rsidR="00D86798" w:rsidRDefault="00270A5C">
            <w:pPr>
              <w:spacing w:before="60"/>
            </w:pPr>
            <w:r>
              <w:rPr>
                <w:b/>
                <w:bCs/>
                <w:color w:val="666666"/>
                <w:sz w:val="18"/>
                <w:szCs w:val="18"/>
              </w:rPr>
              <w:t>ROI / Impact</w:t>
            </w:r>
          </w:p>
          <w:p w:rsidR="00D86798" w:rsidRDefault="00270A5C">
            <w:r>
              <w:rPr>
                <w:color w:val="404040"/>
                <w:sz w:val="21"/>
                <w:szCs w:val="21"/>
              </w:rPr>
              <w:t>Automated enrollment reduces HR benefits admin time by ~50%</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Rippling Benefits + dedicated benefits broker</w:t>
            </w:r>
          </w:p>
          <w:p w:rsidR="00D86798" w:rsidRDefault="00270A5C">
            <w:r>
              <w:rPr>
                <w:i/>
                <w:iCs/>
                <w:color w:val="666666"/>
                <w:sz w:val="19"/>
                <w:szCs w:val="19"/>
              </w:rPr>
              <w:t>Integrated with payroll, automated enrollment, ACA compliance, supports global benefits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Gusto Benefits module</w:t>
            </w:r>
          </w:p>
          <w:p w:rsidR="00D86798" w:rsidRDefault="00270A5C">
            <w:r>
              <w:rPr>
                <w:i/>
                <w:iCs/>
                <w:color w:val="666666"/>
                <w:sz w:val="19"/>
                <w:szCs w:val="19"/>
              </w:rPr>
              <w:t>Built into Gusto payroll — handles health, dental, vision, 401k, with self-service enrollment</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Manual enrollment via broker spreadsheets</w:t>
            </w:r>
          </w:p>
          <w:p w:rsidR="00D86798" w:rsidRDefault="00270A5C">
            <w:r>
              <w:rPr>
                <w:i/>
                <w:iCs/>
                <w:color w:val="666666"/>
                <w:sz w:val="19"/>
                <w:szCs w:val="19"/>
              </w:rPr>
              <w:t>Work directly with a benefits broker; employees enroll via paper or email. Viable under 15 staff</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lastRenderedPageBreak/>
              <w:t>+ Employee self-service enrollment portal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Benefits complexity very high outside the US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ACA and compliance reporting automated (US)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Standalone benefits tools rarely needed early on</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dependency on manual broker processes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Still requires an active benefits broker relationship</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Payroll deductions synced automatically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International benefits require country-specific setup</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Open enrollment reminders and workflows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Costs opaque without broker comparison quotes</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Early stage: Gusto's built-in benefits. Scaling: Rippling. Global: </w:t>
            </w:r>
            <w:proofErr w:type="spellStart"/>
            <w:r>
              <w:rPr>
                <w:color w:val="1F4E79"/>
                <w:sz w:val="20"/>
                <w:szCs w:val="20"/>
              </w:rPr>
              <w:t>Deel</w:t>
            </w:r>
            <w:proofErr w:type="spellEnd"/>
            <w:r>
              <w:rPr>
                <w:color w:val="1F4E79"/>
                <w:sz w:val="20"/>
                <w:szCs w:val="20"/>
              </w:rPr>
              <w:t xml:space="preserve"> benefits or Sequoia Consulting Group.</w:t>
            </w:r>
          </w:p>
        </w:tc>
      </w:tr>
    </w:tbl>
    <w:p w:rsidR="00D86798" w:rsidRDefault="00D86798">
      <w:pPr>
        <w:spacing w:before="200"/>
      </w:pPr>
    </w:p>
    <w:p w:rsidR="00D86798" w:rsidRDefault="00270A5C">
      <w:r>
        <w:br w:type="page"/>
      </w:r>
    </w:p>
    <w:p w:rsidR="00D86798" w:rsidRDefault="00270A5C">
      <w:pPr>
        <w:pStyle w:val="Heading1"/>
        <w:pBdr>
          <w:bottom w:val="single" w:sz="8" w:space="6" w:color="2E75B6"/>
        </w:pBdr>
      </w:pPr>
      <w:r>
        <w:lastRenderedPageBreak/>
        <w:t>Tier 4 — Strategic / 50+ Employees</w:t>
      </w:r>
    </w:p>
    <w:p w:rsidR="00D86798" w:rsidRDefault="00270A5C">
      <w:pPr>
        <w:spacing w:before="60" w:after="80"/>
      </w:pPr>
      <w:r>
        <w:rPr>
          <w:color w:val="404040"/>
        </w:rPr>
        <w:t>These tools provide high strategic leverage at scale but require organizational maturity and clean data to generate ROI. Implementing them too early is a waste of budget and attention.</w:t>
      </w:r>
    </w:p>
    <w:p w:rsidR="00D86798" w:rsidRDefault="00D867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5"/>
        <w:gridCol w:w="5595"/>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Employee Engagement &amp; Pulse Surveys</w:t>
            </w:r>
            <w:r>
              <w:rPr>
                <w:color w:val="666666"/>
                <w:sz w:val="20"/>
                <w:szCs w:val="20"/>
              </w:rPr>
              <w:t xml:space="preserve">   |   Tier 4 — Strategic</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$5–$10 per employee/month</w:t>
            </w:r>
          </w:p>
          <w:p w:rsidR="00D86798" w:rsidRDefault="00270A5C">
            <w:pPr>
              <w:spacing w:before="60"/>
            </w:pPr>
            <w:r>
              <w:rPr>
                <w:b/>
                <w:bCs/>
                <w:color w:val="666666"/>
                <w:sz w:val="18"/>
                <w:szCs w:val="18"/>
              </w:rPr>
              <w:t>Necessity Rating</w:t>
            </w:r>
          </w:p>
          <w:p w:rsidR="00D86798" w:rsidRDefault="00270A5C">
            <w:r>
              <w:rPr>
                <w:color w:val="404040"/>
              </w:rPr>
              <w:t>Low-Medium — 2 out of 5 (early stage)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Companies with high engagement score 21% higher productivity</w:t>
            </w:r>
          </w:p>
          <w:p w:rsidR="00D86798" w:rsidRDefault="00270A5C">
            <w:pPr>
              <w:spacing w:before="60"/>
            </w:pPr>
            <w:r>
              <w:rPr>
                <w:b/>
                <w:bCs/>
                <w:color w:val="666666"/>
                <w:sz w:val="18"/>
                <w:szCs w:val="18"/>
              </w:rPr>
              <w:t>ROI / Impact</w:t>
            </w:r>
          </w:p>
          <w:p w:rsidR="00D86798" w:rsidRDefault="00270A5C">
            <w:r>
              <w:rPr>
                <w:color w:val="404040"/>
                <w:sz w:val="21"/>
                <w:szCs w:val="21"/>
              </w:rPr>
              <w:t>Early attrition warning typically 60–90 days before resignation</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Culture Amp or Glint (LinkedIn)</w:t>
            </w:r>
          </w:p>
          <w:p w:rsidR="00D86798" w:rsidRDefault="00270A5C">
            <w:r>
              <w:rPr>
                <w:i/>
                <w:iCs/>
                <w:color w:val="666666"/>
                <w:sz w:val="19"/>
                <w:szCs w:val="19"/>
              </w:rPr>
              <w:t>Predictive analytics, manager effectiveness scores, benchmarking against industry, action planning</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Officevibe</w:t>
            </w:r>
            <w:proofErr w:type="spellEnd"/>
            <w:r>
              <w:rPr>
                <w:b/>
                <w:bCs/>
                <w:color w:val="404040"/>
                <w:sz w:val="21"/>
                <w:szCs w:val="21"/>
              </w:rPr>
              <w:t xml:space="preserve"> or Lattice Engagement</w:t>
            </w:r>
          </w:p>
          <w:p w:rsidR="00D86798" w:rsidRDefault="00270A5C">
            <w:r>
              <w:rPr>
                <w:i/>
                <w:iCs/>
                <w:color w:val="666666"/>
                <w:sz w:val="19"/>
                <w:szCs w:val="19"/>
              </w:rPr>
              <w:t xml:space="preserve">Regular pulse surveys, </w:t>
            </w:r>
            <w:proofErr w:type="spellStart"/>
            <w:r>
              <w:rPr>
                <w:i/>
                <w:iCs/>
                <w:color w:val="666666"/>
                <w:sz w:val="19"/>
                <w:szCs w:val="19"/>
              </w:rPr>
              <w:t>eNPS</w:t>
            </w:r>
            <w:proofErr w:type="spellEnd"/>
            <w:r>
              <w:rPr>
                <w:i/>
                <w:iCs/>
                <w:color w:val="666666"/>
                <w:sz w:val="19"/>
                <w:szCs w:val="19"/>
              </w:rPr>
              <w:t xml:space="preserve"> tracking, anonymous feedback channels, manager reports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Google Forms quarterly survey</w:t>
            </w:r>
          </w:p>
          <w:p w:rsidR="00D86798" w:rsidRDefault="00270A5C">
            <w:r>
              <w:rPr>
                <w:i/>
                <w:iCs/>
                <w:color w:val="666666"/>
                <w:sz w:val="19"/>
                <w:szCs w:val="19"/>
              </w:rPr>
              <w:t>Send a 10-question survey manually. Cheap, fast, but no benchmarking or trend analysis</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Early warning system for flight-risk employees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Survey fatigue if frequency is too high</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Anonymous = more honest feedback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Useless if leadership does not act on results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Data-driven culture interventions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Small teams lose anonymity effectively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Benchmarking against industry peers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Implementation takes 2–3 months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Manager-level reports to drive action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Culture Amp expensive for under 50 staff</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Under 50 staff: </w:t>
            </w:r>
            <w:proofErr w:type="spellStart"/>
            <w:r>
              <w:rPr>
                <w:color w:val="1F4E79"/>
                <w:sz w:val="20"/>
                <w:szCs w:val="20"/>
              </w:rPr>
              <w:t>Officevibe</w:t>
            </w:r>
            <w:proofErr w:type="spellEnd"/>
            <w:r>
              <w:rPr>
                <w:color w:val="1F4E79"/>
                <w:sz w:val="20"/>
                <w:szCs w:val="20"/>
              </w:rPr>
              <w:t xml:space="preserve"> free or Google Forms. 50–200: </w:t>
            </w:r>
            <w:proofErr w:type="spellStart"/>
            <w:r>
              <w:rPr>
                <w:color w:val="1F4E79"/>
                <w:sz w:val="20"/>
                <w:szCs w:val="20"/>
              </w:rPr>
              <w:t>Officevibe</w:t>
            </w:r>
            <w:proofErr w:type="spellEnd"/>
            <w:r>
              <w:rPr>
                <w:color w:val="1F4E79"/>
                <w:sz w:val="20"/>
                <w:szCs w:val="20"/>
              </w:rPr>
              <w:t xml:space="preserve"> paid or </w:t>
            </w:r>
            <w:proofErr w:type="spellStart"/>
            <w:r>
              <w:rPr>
                <w:color w:val="1F4E79"/>
                <w:sz w:val="20"/>
                <w:szCs w:val="20"/>
              </w:rPr>
              <w:t>Leapsome</w:t>
            </w:r>
            <w:proofErr w:type="spellEnd"/>
            <w:r>
              <w:rPr>
                <w:color w:val="1F4E79"/>
                <w:sz w:val="20"/>
                <w:szCs w:val="20"/>
              </w:rPr>
              <w:t xml:space="preserve"> Engage. 200+: Culture Amp.</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9"/>
        <w:gridCol w:w="5591"/>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Compensation &amp; Equity Management</w:t>
            </w:r>
            <w:r>
              <w:rPr>
                <w:color w:val="666666"/>
                <w:sz w:val="20"/>
                <w:szCs w:val="20"/>
              </w:rPr>
              <w:t xml:space="preserve">   |   Tier 4 — Strategic</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$10–$20 per employee/month</w:t>
            </w:r>
          </w:p>
          <w:p w:rsidR="00D86798" w:rsidRDefault="00270A5C">
            <w:pPr>
              <w:spacing w:before="60"/>
            </w:pPr>
            <w:r>
              <w:rPr>
                <w:b/>
                <w:bCs/>
                <w:color w:val="666666"/>
                <w:sz w:val="18"/>
                <w:szCs w:val="18"/>
              </w:rPr>
              <w:t>Necessity Rating</w:t>
            </w:r>
          </w:p>
          <w:p w:rsidR="00D86798" w:rsidRDefault="00270A5C">
            <w:r>
              <w:rPr>
                <w:color w:val="404040"/>
              </w:rPr>
              <w:t>Low — 2 out of 5 (early stage)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Structured comp management reduces pay inequity risk by ~30%</w:t>
            </w:r>
          </w:p>
          <w:p w:rsidR="00D86798" w:rsidRDefault="00270A5C">
            <w:pPr>
              <w:spacing w:before="60"/>
            </w:pPr>
            <w:r>
              <w:rPr>
                <w:b/>
                <w:bCs/>
                <w:color w:val="666666"/>
                <w:sz w:val="18"/>
                <w:szCs w:val="18"/>
              </w:rPr>
              <w:t>ROI / Impact</w:t>
            </w:r>
          </w:p>
          <w:p w:rsidR="00D86798" w:rsidRDefault="00270A5C">
            <w:r>
              <w:rPr>
                <w:color w:val="404040"/>
                <w:sz w:val="21"/>
                <w:szCs w:val="21"/>
              </w:rPr>
              <w:t>Transparent compensation reduces turnover by 16% (</w:t>
            </w:r>
            <w:proofErr w:type="spellStart"/>
            <w:r>
              <w:rPr>
                <w:color w:val="404040"/>
                <w:sz w:val="21"/>
                <w:szCs w:val="21"/>
              </w:rPr>
              <w:t>Payscale</w:t>
            </w:r>
            <w:proofErr w:type="spellEnd"/>
            <w:r>
              <w:rPr>
                <w:color w:val="404040"/>
                <w:sz w:val="21"/>
                <w:szCs w:val="21"/>
              </w:rPr>
              <w:t xml:space="preserve"> data)</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lastRenderedPageBreak/>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Carta + Pave</w:t>
            </w:r>
          </w:p>
          <w:p w:rsidR="00D86798" w:rsidRDefault="00270A5C">
            <w:r>
              <w:rPr>
                <w:i/>
                <w:iCs/>
                <w:color w:val="666666"/>
                <w:sz w:val="19"/>
                <w:szCs w:val="19"/>
              </w:rPr>
              <w:t>Cap table management, equity modeling, real-time market benchmarking, offer letter comp ranges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Pave or Barley</w:t>
            </w:r>
          </w:p>
          <w:p w:rsidR="00D86798" w:rsidRDefault="00270A5C">
            <w:r>
              <w:rPr>
                <w:i/>
                <w:iCs/>
                <w:color w:val="666666"/>
                <w:sz w:val="19"/>
                <w:szCs w:val="19"/>
              </w:rPr>
              <w:t>Compensation banding, market data, pay equity analysis, manager-friendly comp review workflows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Excel/Google Sheets comp bands</w:t>
            </w:r>
          </w:p>
          <w:p w:rsidR="00D86798" w:rsidRDefault="00270A5C">
            <w:r>
              <w:rPr>
                <w:i/>
                <w:iCs/>
                <w:color w:val="666666"/>
                <w:sz w:val="19"/>
                <w:szCs w:val="19"/>
              </w:rPr>
              <w:t xml:space="preserve">Manual salary ranges built from Glassdoor or </w:t>
            </w:r>
            <w:proofErr w:type="spellStart"/>
            <w:r>
              <w:rPr>
                <w:i/>
                <w:iCs/>
                <w:color w:val="666666"/>
                <w:sz w:val="19"/>
                <w:szCs w:val="19"/>
              </w:rPr>
              <w:t>Levels.fyi</w:t>
            </w:r>
            <w:proofErr w:type="spellEnd"/>
            <w:r>
              <w:rPr>
                <w:i/>
                <w:iCs/>
                <w:color w:val="666666"/>
                <w:sz w:val="19"/>
                <w:szCs w:val="19"/>
              </w:rPr>
              <w:t xml:space="preserve"> data. Works early but not defensible at scale</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Real-time market benchmarking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Carta expensive for small, non-VC companies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Equity cap table management (Carta)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Benchmark data can lag the market 6–12 months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Pay equity analysis at a click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Requires a defined comp philosophy before tools help</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Compensation bands for consistent offers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Complex equity modeling needs specialist input</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negotiation var</w:t>
            </w:r>
            <w:r>
              <w:rPr>
                <w:color w:val="1A6B3A"/>
                <w:sz w:val="20"/>
                <w:szCs w:val="20"/>
              </w:rPr>
              <w:t>iability in offers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Pave and Barley US-centric</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VC-backed startups: Carta (cap table) + Pave (comp). Bootstrapped: Pave free tier or a spreadsheet. 200+: Radford.</w:t>
            </w:r>
          </w:p>
        </w:tc>
      </w:tr>
    </w:tbl>
    <w:p w:rsidR="00D86798" w:rsidRDefault="00D8679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7"/>
        <w:gridCol w:w="5563"/>
      </w:tblGrid>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D86798" w:rsidRDefault="00270A5C">
            <w:r>
              <w:rPr>
                <w:b/>
                <w:bCs/>
                <w:color w:val="1F4E79"/>
                <w:sz w:val="26"/>
                <w:szCs w:val="26"/>
              </w:rPr>
              <w:t>Workforce Analytics &amp; HR Business Intelligence</w:t>
            </w:r>
            <w:r>
              <w:rPr>
                <w:color w:val="666666"/>
                <w:sz w:val="20"/>
                <w:szCs w:val="20"/>
              </w:rPr>
              <w:t xml:space="preserve">   |   Tier 4 — Strategic</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Cost Range</w:t>
            </w:r>
          </w:p>
          <w:p w:rsidR="00D86798" w:rsidRDefault="00270A5C">
            <w:r>
              <w:rPr>
                <w:color w:val="404040"/>
              </w:rPr>
              <w:t>$15–$30 per employee/month (enterprise pricing)</w:t>
            </w:r>
          </w:p>
          <w:p w:rsidR="00D86798" w:rsidRDefault="00270A5C">
            <w:pPr>
              <w:spacing w:before="60"/>
            </w:pPr>
            <w:r>
              <w:rPr>
                <w:b/>
                <w:bCs/>
                <w:color w:val="666666"/>
                <w:sz w:val="18"/>
                <w:szCs w:val="18"/>
              </w:rPr>
              <w:t>Necessity Rating</w:t>
            </w:r>
          </w:p>
          <w:p w:rsidR="00D86798" w:rsidRDefault="00270A5C">
            <w:r>
              <w:rPr>
                <w:color w:val="404040"/>
              </w:rPr>
              <w:t>Very Low — 1 out of 5 (early stage)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666666"/>
                <w:sz w:val="18"/>
                <w:szCs w:val="18"/>
              </w:rPr>
              <w:t>Key Stat</w:t>
            </w:r>
          </w:p>
          <w:p w:rsidR="00D86798" w:rsidRDefault="00270A5C">
            <w:r>
              <w:rPr>
                <w:color w:val="404040"/>
                <w:sz w:val="21"/>
                <w:szCs w:val="21"/>
              </w:rPr>
              <w:t>Companies using people analytics make decisions 4x faster</w:t>
            </w:r>
          </w:p>
          <w:p w:rsidR="00D86798" w:rsidRDefault="00270A5C">
            <w:pPr>
              <w:spacing w:before="60"/>
            </w:pPr>
            <w:r>
              <w:rPr>
                <w:b/>
                <w:bCs/>
                <w:color w:val="666666"/>
                <w:sz w:val="18"/>
                <w:szCs w:val="18"/>
              </w:rPr>
              <w:t>ROI / Impact</w:t>
            </w:r>
          </w:p>
          <w:p w:rsidR="00D86798" w:rsidRDefault="00270A5C">
            <w:r>
              <w:rPr>
                <w:color w:val="404040"/>
                <w:sz w:val="21"/>
                <w:szCs w:val="21"/>
              </w:rPr>
              <w:t>Predictive attrition models can reduce turnover costs by 20–35%</w:t>
            </w:r>
          </w:p>
        </w:tc>
      </w:tr>
      <w:tr w:rsidR="00D86798">
        <w:tblPrEx>
          <w:tblCellMar>
            <w:top w:w="0" w:type="dxa"/>
            <w:bottom w:w="0" w:type="dxa"/>
          </w:tblCellMar>
        </w:tblPrEx>
        <w:tc>
          <w:tcPr>
            <w:tcW w:w="9360" w:type="dxa"/>
            <w:gridSpan w:val="2"/>
            <w:tcBorders>
              <w:top w:val="single" w:sz="4" w:space="0" w:color="1F4E79"/>
              <w:left w:val="single" w:sz="4" w:space="0" w:color="1F4E79"/>
              <w:bottom w:val="single" w:sz="4" w:space="0" w:color="1F4E79"/>
              <w:right w:val="single" w:sz="4" w:space="0" w:color="1F4E79"/>
            </w:tcBorders>
            <w:shd w:val="clear" w:color="auto" w:fill="1F4E79"/>
            <w:tcMar>
              <w:top w:w="60" w:type="dxa"/>
              <w:left w:w="160" w:type="dxa"/>
              <w:bottom w:w="60" w:type="dxa"/>
              <w:right w:w="160" w:type="dxa"/>
            </w:tcMar>
          </w:tcPr>
          <w:p w:rsidR="00D86798" w:rsidRDefault="00270A5C">
            <w:r>
              <w:rPr>
                <w:b/>
                <w:bCs/>
                <w:color w:val="FFFFFF"/>
                <w:sz w:val="20"/>
                <w:szCs w:val="20"/>
              </w:rPr>
              <w:t>Recommended Options by Budget Level</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rsidR="00D86798" w:rsidRDefault="00270A5C">
            <w:pPr>
              <w:jc w:val="center"/>
            </w:pPr>
            <w:r>
              <w:rPr>
                <w:b/>
                <w:bCs/>
                <w:color w:val="1A6B3A"/>
                <w:sz w:val="20"/>
                <w:szCs w:val="20"/>
              </w:rPr>
              <w:t>Best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proofErr w:type="spellStart"/>
            <w:r>
              <w:rPr>
                <w:b/>
                <w:bCs/>
                <w:color w:val="404040"/>
                <w:sz w:val="21"/>
                <w:szCs w:val="21"/>
              </w:rPr>
              <w:t>Visier</w:t>
            </w:r>
            <w:proofErr w:type="spellEnd"/>
            <w:r>
              <w:rPr>
                <w:b/>
                <w:bCs/>
                <w:color w:val="404040"/>
                <w:sz w:val="21"/>
                <w:szCs w:val="21"/>
              </w:rPr>
              <w:t xml:space="preserve"> or </w:t>
            </w:r>
            <w:proofErr w:type="spellStart"/>
            <w:r>
              <w:rPr>
                <w:b/>
                <w:bCs/>
                <w:color w:val="404040"/>
                <w:sz w:val="21"/>
                <w:szCs w:val="21"/>
              </w:rPr>
              <w:t>OrgVue</w:t>
            </w:r>
            <w:proofErr w:type="spellEnd"/>
          </w:p>
          <w:p w:rsidR="00D86798" w:rsidRDefault="00270A5C">
            <w:r>
              <w:rPr>
                <w:i/>
                <w:iCs/>
                <w:color w:val="666666"/>
                <w:sz w:val="19"/>
                <w:szCs w:val="19"/>
              </w:rPr>
              <w:t>Predictive attrition modeling, headcount planning, DEI dashboards, integrates with HRIS and ATS</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rsidR="00D86798" w:rsidRDefault="00270A5C">
            <w:pPr>
              <w:jc w:val="center"/>
            </w:pPr>
            <w:r>
              <w:rPr>
                <w:b/>
                <w:bCs/>
                <w:color w:val="7B5700"/>
                <w:sz w:val="20"/>
                <w:szCs w:val="20"/>
              </w:rPr>
              <w:t>Medium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Workday Prism Analytics or Tableau + HR data</w:t>
            </w:r>
          </w:p>
          <w:p w:rsidR="00D86798" w:rsidRDefault="00270A5C">
            <w:r>
              <w:rPr>
                <w:i/>
                <w:iCs/>
                <w:color w:val="666666"/>
                <w:sz w:val="19"/>
                <w:szCs w:val="19"/>
              </w:rPr>
              <w:t>Custom dashboards on top of your existing HRIS data — powerful if you have a data analyst</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rsidR="00D86798" w:rsidRDefault="00270A5C">
            <w:pPr>
              <w:jc w:val="center"/>
            </w:pPr>
            <w:r>
              <w:rPr>
                <w:b/>
                <w:bCs/>
                <w:color w:val="8B2500"/>
                <w:sz w:val="20"/>
                <w:szCs w:val="20"/>
              </w:rPr>
              <w:t>Bare Min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rsidR="00D86798" w:rsidRDefault="00270A5C">
            <w:r>
              <w:rPr>
                <w:b/>
                <w:bCs/>
                <w:color w:val="404040"/>
                <w:sz w:val="21"/>
                <w:szCs w:val="21"/>
              </w:rPr>
              <w:t>HRIS built-in reports + Google Sheets</w:t>
            </w:r>
          </w:p>
          <w:p w:rsidR="00D86798" w:rsidRDefault="00270A5C">
            <w:r>
              <w:rPr>
                <w:i/>
                <w:iCs/>
                <w:color w:val="666666"/>
                <w:sz w:val="19"/>
                <w:szCs w:val="19"/>
              </w:rPr>
              <w:t xml:space="preserve">Export from </w:t>
            </w:r>
            <w:proofErr w:type="spellStart"/>
            <w:r>
              <w:rPr>
                <w:i/>
                <w:iCs/>
                <w:color w:val="666666"/>
                <w:sz w:val="19"/>
                <w:szCs w:val="19"/>
              </w:rPr>
              <w:t>BambooHR</w:t>
            </w:r>
            <w:proofErr w:type="spellEnd"/>
            <w:r>
              <w:rPr>
                <w:i/>
                <w:iCs/>
                <w:color w:val="666666"/>
                <w:sz w:val="19"/>
                <w:szCs w:val="19"/>
              </w:rPr>
              <w:t xml:space="preserve"> or Rippling and build pivot tables. Limited but zero additional cost</w:t>
            </w:r>
          </w:p>
        </w:tc>
      </w:tr>
      <w:tr w:rsidR="00D86798">
        <w:tblPrEx>
          <w:tblCellMar>
            <w:top w:w="0" w:type="dxa"/>
            <w:bottom w:w="0" w:type="dxa"/>
          </w:tblCellMar>
        </w:tblPrEx>
        <w:tc>
          <w:tcPr>
            <w:tcW w:w="4680" w:type="dxa"/>
            <w:tcBorders>
              <w:top w:val="single" w:sz="6" w:space="0" w:color="70AD47"/>
              <w:left w:val="single" w:sz="6" w:space="0" w:color="70AD47"/>
              <w:bottom w:val="single" w:sz="6" w:space="0" w:color="70AD47"/>
              <w:right w:val="single" w:sz="6" w:space="0" w:color="70AD47"/>
            </w:tcBorders>
            <w:shd w:val="clear" w:color="auto" w:fill="E2EFDA"/>
            <w:tcMar>
              <w:top w:w="60" w:type="dxa"/>
              <w:left w:w="160" w:type="dxa"/>
              <w:bottom w:w="60" w:type="dxa"/>
              <w:right w:w="160" w:type="dxa"/>
            </w:tcMar>
          </w:tcPr>
          <w:p w:rsidR="00D86798" w:rsidRDefault="00270A5C">
            <w:r>
              <w:rPr>
                <w:b/>
                <w:bCs/>
                <w:color w:val="1A6B3A"/>
                <w:sz w:val="20"/>
                <w:szCs w:val="20"/>
              </w:rPr>
              <w:t>PROS</w:t>
            </w:r>
          </w:p>
        </w:tc>
        <w:tc>
          <w:tcPr>
            <w:tcW w:w="4680" w:type="dxa"/>
            <w:tcBorders>
              <w:top w:val="single" w:sz="6" w:space="0" w:color="C0392B"/>
              <w:left w:val="single" w:sz="6" w:space="0" w:color="C0392B"/>
              <w:bottom w:val="single" w:sz="6" w:space="0" w:color="C0392B"/>
              <w:right w:val="single" w:sz="6" w:space="0" w:color="C0392B"/>
            </w:tcBorders>
            <w:shd w:val="clear" w:color="auto" w:fill="FCE4D6"/>
            <w:tcMar>
              <w:top w:w="60" w:type="dxa"/>
              <w:left w:w="160" w:type="dxa"/>
              <w:bottom w:w="60" w:type="dxa"/>
              <w:right w:w="160" w:type="dxa"/>
            </w:tcMar>
          </w:tcPr>
          <w:p w:rsidR="00D86798" w:rsidRDefault="00270A5C">
            <w:r>
              <w:rPr>
                <w:b/>
                <w:bCs/>
                <w:color w:val="8B2500"/>
                <w:sz w:val="20"/>
                <w:szCs w:val="20"/>
              </w:rPr>
              <w:t>CONS</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Attrition and flight-risk prediction models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Requires significant data maturity to be useful</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lastRenderedPageBreak/>
              <w:t>+ Headcount planning and scenario modeling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Very expensive — enterprise pricing only</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DEI and representation dashboards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Takes 3–6 months to implement and show value</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Connects HR data to business performance data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Needs a dedicated HR analyst or data team</w:t>
            </w:r>
          </w:p>
        </w:tc>
      </w:tr>
      <w:tr w:rsidR="00D86798">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1A6B3A"/>
                <w:sz w:val="20"/>
                <w:szCs w:val="20"/>
              </w:rPr>
              <w:t>+ Reduces reliance on gut-feel peop</w:t>
            </w:r>
            <w:r>
              <w:rPr>
                <w:color w:val="1A6B3A"/>
                <w:sz w:val="20"/>
                <w:szCs w:val="20"/>
              </w:rPr>
              <w:t>le decisions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60" w:type="dxa"/>
              <w:bottom w:w="60" w:type="dxa"/>
              <w:right w:w="160" w:type="dxa"/>
            </w:tcMar>
          </w:tcPr>
          <w:p w:rsidR="00D86798" w:rsidRDefault="00270A5C">
            <w:r>
              <w:rPr>
                <w:color w:val="C0392B"/>
                <w:sz w:val="20"/>
                <w:szCs w:val="20"/>
              </w:rPr>
              <w:t>- Overkill before 200+ employees in most cases</w:t>
            </w:r>
          </w:p>
        </w:tc>
      </w:tr>
      <w:tr w:rsidR="00D86798">
        <w:tblPrEx>
          <w:tblCellMar>
            <w:top w:w="0" w:type="dxa"/>
            <w:bottom w:w="0" w:type="dxa"/>
          </w:tblCellMar>
        </w:tblPrEx>
        <w:tc>
          <w:tcPr>
            <w:tcW w:w="9360" w:type="dxa"/>
            <w:gridSpan w:val="2"/>
            <w:tcBorders>
              <w:top w:val="single" w:sz="6" w:space="0" w:color="2E75B6"/>
              <w:left w:val="single" w:sz="6" w:space="0" w:color="2E75B6"/>
              <w:bottom w:val="single" w:sz="6" w:space="0" w:color="2E75B6"/>
              <w:right w:val="single" w:sz="6" w:space="0" w:color="2E75B6"/>
            </w:tcBorders>
            <w:shd w:val="clear" w:color="auto" w:fill="BDD7EE"/>
            <w:tcMar>
              <w:top w:w="80" w:type="dxa"/>
              <w:left w:w="160" w:type="dxa"/>
              <w:bottom w:w="80" w:type="dxa"/>
              <w:right w:w="160" w:type="dxa"/>
            </w:tcMar>
          </w:tcPr>
          <w:p w:rsidR="00D86798" w:rsidRDefault="00270A5C">
            <w:r>
              <w:rPr>
                <w:b/>
                <w:bCs/>
                <w:color w:val="1F4E79"/>
                <w:sz w:val="20"/>
                <w:szCs w:val="20"/>
              </w:rPr>
              <w:t xml:space="preserve">Best for early stage: </w:t>
            </w:r>
            <w:r>
              <w:rPr>
                <w:color w:val="1F4E79"/>
                <w:sz w:val="20"/>
                <w:szCs w:val="20"/>
              </w:rPr>
              <w:t xml:space="preserve">Under 100 staff: skip or use HRIS reports. 100–500: Tableau + HR data analyst. 500+: </w:t>
            </w:r>
            <w:proofErr w:type="spellStart"/>
            <w:r>
              <w:rPr>
                <w:color w:val="1F4E79"/>
                <w:sz w:val="20"/>
                <w:szCs w:val="20"/>
              </w:rPr>
              <w:t>Visier</w:t>
            </w:r>
            <w:proofErr w:type="spellEnd"/>
            <w:r>
              <w:rPr>
                <w:color w:val="1F4E79"/>
                <w:sz w:val="20"/>
                <w:szCs w:val="20"/>
              </w:rPr>
              <w:t xml:space="preserve"> or </w:t>
            </w:r>
            <w:proofErr w:type="spellStart"/>
            <w:r>
              <w:rPr>
                <w:color w:val="1F4E79"/>
                <w:sz w:val="20"/>
                <w:szCs w:val="20"/>
              </w:rPr>
              <w:t>OrgVue</w:t>
            </w:r>
            <w:proofErr w:type="spellEnd"/>
            <w:r>
              <w:rPr>
                <w:color w:val="1F4E79"/>
                <w:sz w:val="20"/>
                <w:szCs w:val="20"/>
              </w:rPr>
              <w:t>.</w:t>
            </w:r>
          </w:p>
        </w:tc>
      </w:tr>
    </w:tbl>
    <w:p w:rsidR="00D86798" w:rsidRDefault="00D86798">
      <w:pPr>
        <w:spacing w:before="200"/>
      </w:pPr>
    </w:p>
    <w:p w:rsidR="00D86798" w:rsidRDefault="00270A5C">
      <w:r>
        <w:br w:type="page"/>
      </w:r>
    </w:p>
    <w:p w:rsidR="00D86798" w:rsidRDefault="00270A5C">
      <w:pPr>
        <w:pStyle w:val="Heading1"/>
        <w:pBdr>
          <w:bottom w:val="single" w:sz="8" w:space="6" w:color="2E75B6"/>
        </w:pBdr>
      </w:pPr>
      <w:r>
        <w:lastRenderedPageBreak/>
        <w:t>Quick Reference — Budget Comparison Summary</w:t>
      </w:r>
    </w:p>
    <w:p w:rsidR="00D86798" w:rsidRDefault="00270A5C">
      <w:pPr>
        <w:spacing w:before="60" w:after="80"/>
      </w:pPr>
      <w:r>
        <w:rPr>
          <w:color w:val="404040"/>
        </w:rPr>
        <w:t>Use this table to quickly identify the right tool for your current stage and budget. Color coding matches the tier badges used throughout this document.</w:t>
      </w:r>
    </w:p>
    <w:p w:rsidR="00D86798" w:rsidRDefault="00D8679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D86798">
        <w:tblPrEx>
          <w:tblCellMar>
            <w:top w:w="0" w:type="dxa"/>
            <w:bottom w:w="0" w:type="dxa"/>
          </w:tblCellMar>
        </w:tblPrEx>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D86798" w:rsidRDefault="00270A5C">
            <w:pPr>
              <w:jc w:val="center"/>
            </w:pPr>
            <w:r>
              <w:rPr>
                <w:b/>
                <w:bCs/>
                <w:color w:val="FFFFFF"/>
                <w:sz w:val="20"/>
                <w:szCs w:val="20"/>
              </w:rPr>
              <w:t>Category</w:t>
            </w:r>
          </w:p>
        </w:tc>
        <w:tc>
          <w:tcPr>
            <w:tcW w:w="25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D86798" w:rsidRDefault="00270A5C">
            <w:pPr>
              <w:jc w:val="center"/>
            </w:pPr>
            <w:r>
              <w:rPr>
                <w:b/>
                <w:bCs/>
                <w:color w:val="FFFFFF"/>
                <w:sz w:val="20"/>
                <w:szCs w:val="20"/>
              </w:rPr>
              <w:t>Bare Minimum</w:t>
            </w:r>
          </w:p>
        </w:tc>
        <w:tc>
          <w:tcPr>
            <w:tcW w:w="25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D86798" w:rsidRDefault="00270A5C">
            <w:pPr>
              <w:jc w:val="center"/>
            </w:pPr>
            <w:r>
              <w:rPr>
                <w:b/>
                <w:bCs/>
                <w:color w:val="FFFFFF"/>
                <w:sz w:val="20"/>
                <w:szCs w:val="20"/>
              </w:rPr>
              <w:t>Good Medium</w:t>
            </w:r>
          </w:p>
        </w:tc>
        <w:tc>
          <w:tcPr>
            <w:tcW w:w="25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D86798" w:rsidRDefault="00270A5C">
            <w:pPr>
              <w:jc w:val="center"/>
            </w:pPr>
            <w:r>
              <w:rPr>
                <w:b/>
                <w:bCs/>
                <w:color w:val="FFFFFF"/>
                <w:sz w:val="20"/>
                <w:szCs w:val="20"/>
              </w:rPr>
              <w:t>Best Option</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D86798" w:rsidRDefault="00270A5C">
            <w:r>
              <w:rPr>
                <w:b/>
                <w:bCs/>
                <w:color w:val="404040"/>
                <w:sz w:val="19"/>
                <w:szCs w:val="19"/>
              </w:rPr>
              <w:t>Payroll</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Gusto (US) / Wave</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Rippling</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proofErr w:type="spellStart"/>
            <w:r>
              <w:rPr>
                <w:color w:val="1A6B3A"/>
                <w:sz w:val="19"/>
                <w:szCs w:val="19"/>
              </w:rPr>
              <w:t>Deel</w:t>
            </w:r>
            <w:proofErr w:type="spellEnd"/>
            <w:r>
              <w:rPr>
                <w:color w:val="1A6B3A"/>
                <w:sz w:val="19"/>
                <w:szCs w:val="19"/>
              </w:rPr>
              <w:t xml:space="preserve"> (global) + Rippling</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70" w:type="dxa"/>
              <w:left w:w="120" w:type="dxa"/>
              <w:bottom w:w="70" w:type="dxa"/>
              <w:right w:w="120" w:type="dxa"/>
            </w:tcMar>
          </w:tcPr>
          <w:p w:rsidR="00D86798" w:rsidRDefault="00270A5C">
            <w:r>
              <w:rPr>
                <w:b/>
                <w:bCs/>
                <w:color w:val="404040"/>
                <w:sz w:val="19"/>
                <w:szCs w:val="19"/>
              </w:rPr>
              <w:t>E-Signature</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proofErr w:type="spellStart"/>
            <w:r>
              <w:rPr>
                <w:color w:val="8B2500"/>
                <w:sz w:val="19"/>
                <w:szCs w:val="19"/>
              </w:rPr>
              <w:t>HelloSign</w:t>
            </w:r>
            <w:proofErr w:type="spellEnd"/>
            <w:r>
              <w:rPr>
                <w:color w:val="8B2500"/>
                <w:sz w:val="19"/>
                <w:szCs w:val="19"/>
              </w:rPr>
              <w:t xml:space="preserve"> free tier</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proofErr w:type="spellStart"/>
            <w:r>
              <w:rPr>
                <w:color w:val="7B5700"/>
                <w:sz w:val="19"/>
                <w:szCs w:val="19"/>
              </w:rPr>
              <w:t>HelloSign</w:t>
            </w:r>
            <w:proofErr w:type="spellEnd"/>
            <w:r>
              <w:rPr>
                <w:color w:val="7B5700"/>
                <w:sz w:val="19"/>
                <w:szCs w:val="19"/>
              </w:rPr>
              <w:t xml:space="preserve"> paid</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DocuSign Business Pro</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D86798" w:rsidRDefault="00270A5C">
            <w:r>
              <w:rPr>
                <w:b/>
                <w:bCs/>
                <w:color w:val="404040"/>
                <w:sz w:val="19"/>
                <w:szCs w:val="19"/>
              </w:rPr>
              <w:t>HRIS</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Google Sheets</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proofErr w:type="spellStart"/>
            <w:r>
              <w:rPr>
                <w:color w:val="7B5700"/>
                <w:sz w:val="19"/>
                <w:szCs w:val="19"/>
              </w:rPr>
              <w:t>BambooHR</w:t>
            </w:r>
            <w:proofErr w:type="spellEnd"/>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 xml:space="preserve">Rippling or </w:t>
            </w:r>
            <w:proofErr w:type="spellStart"/>
            <w:r>
              <w:rPr>
                <w:color w:val="1A6B3A"/>
                <w:sz w:val="19"/>
                <w:szCs w:val="19"/>
              </w:rPr>
              <w:t>HiBob</w:t>
            </w:r>
            <w:proofErr w:type="spellEnd"/>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70" w:type="dxa"/>
              <w:left w:w="120" w:type="dxa"/>
              <w:bottom w:w="70" w:type="dxa"/>
              <w:right w:w="120" w:type="dxa"/>
            </w:tcMar>
          </w:tcPr>
          <w:p w:rsidR="00D86798" w:rsidRDefault="00270A5C">
            <w:r>
              <w:rPr>
                <w:b/>
                <w:bCs/>
                <w:color w:val="404040"/>
                <w:sz w:val="19"/>
                <w:szCs w:val="19"/>
              </w:rPr>
              <w:t>ATS</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Google Form + Sheet</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Workable</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Ashby or Greenhouse</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D86798" w:rsidRDefault="00270A5C">
            <w:r>
              <w:rPr>
                <w:b/>
                <w:bCs/>
                <w:color w:val="404040"/>
                <w:sz w:val="19"/>
                <w:szCs w:val="19"/>
              </w:rPr>
              <w:t>Performance</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Notion check-ins</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15Five</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 xml:space="preserve">Lattice or </w:t>
            </w:r>
            <w:proofErr w:type="spellStart"/>
            <w:r>
              <w:rPr>
                <w:color w:val="1A6B3A"/>
                <w:sz w:val="19"/>
                <w:szCs w:val="19"/>
              </w:rPr>
              <w:t>Leapsome</w:t>
            </w:r>
            <w:proofErr w:type="spellEnd"/>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70" w:type="dxa"/>
              <w:left w:w="120" w:type="dxa"/>
              <w:bottom w:w="70" w:type="dxa"/>
              <w:right w:w="120" w:type="dxa"/>
            </w:tcMar>
          </w:tcPr>
          <w:p w:rsidR="00D86798" w:rsidRDefault="00270A5C">
            <w:r>
              <w:rPr>
                <w:b/>
                <w:bCs/>
                <w:color w:val="404040"/>
                <w:sz w:val="19"/>
                <w:szCs w:val="19"/>
              </w:rPr>
              <w:t>LMS</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Notion docs</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proofErr w:type="spellStart"/>
            <w:r>
              <w:rPr>
                <w:color w:val="7B5700"/>
                <w:sz w:val="19"/>
                <w:szCs w:val="19"/>
              </w:rPr>
              <w:t>TalentLMS</w:t>
            </w:r>
            <w:proofErr w:type="spellEnd"/>
            <w:r>
              <w:rPr>
                <w:color w:val="7B5700"/>
                <w:sz w:val="19"/>
                <w:szCs w:val="19"/>
              </w:rPr>
              <w:t xml:space="preserve"> (free)</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proofErr w:type="spellStart"/>
            <w:r>
              <w:rPr>
                <w:color w:val="1A6B3A"/>
                <w:sz w:val="19"/>
                <w:szCs w:val="19"/>
              </w:rPr>
              <w:t>Docebo</w:t>
            </w:r>
            <w:proofErr w:type="spellEnd"/>
            <w:r>
              <w:rPr>
                <w:color w:val="1A6B3A"/>
                <w:sz w:val="19"/>
                <w:szCs w:val="19"/>
              </w:rPr>
              <w:t xml:space="preserve"> or 360Learning</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D86798" w:rsidRDefault="00270A5C">
            <w:r>
              <w:rPr>
                <w:b/>
                <w:bCs/>
                <w:color w:val="404040"/>
                <w:sz w:val="19"/>
                <w:szCs w:val="19"/>
              </w:rPr>
              <w:t>Benefits Admin</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Manual + broker</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Gusto benefits module</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Rippling benefits + broker</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70" w:type="dxa"/>
              <w:left w:w="120" w:type="dxa"/>
              <w:bottom w:w="70" w:type="dxa"/>
              <w:right w:w="120" w:type="dxa"/>
            </w:tcMar>
          </w:tcPr>
          <w:p w:rsidR="00D86798" w:rsidRDefault="00270A5C">
            <w:r>
              <w:rPr>
                <w:b/>
                <w:bCs/>
                <w:color w:val="404040"/>
                <w:sz w:val="19"/>
                <w:szCs w:val="19"/>
              </w:rPr>
              <w:t>Engagement</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Annual Google survey</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proofErr w:type="spellStart"/>
            <w:r>
              <w:rPr>
                <w:color w:val="7B5700"/>
                <w:sz w:val="19"/>
                <w:szCs w:val="19"/>
              </w:rPr>
              <w:t>Officevibe</w:t>
            </w:r>
            <w:proofErr w:type="spellEnd"/>
            <w:r>
              <w:rPr>
                <w:color w:val="7B5700"/>
                <w:sz w:val="19"/>
                <w:szCs w:val="19"/>
              </w:rPr>
              <w:t xml:space="preserve"> free</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Culture Amp</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20" w:type="dxa"/>
              <w:bottom w:w="70" w:type="dxa"/>
              <w:right w:w="120" w:type="dxa"/>
            </w:tcMar>
          </w:tcPr>
          <w:p w:rsidR="00D86798" w:rsidRDefault="00270A5C">
            <w:r>
              <w:rPr>
                <w:b/>
                <w:bCs/>
                <w:color w:val="404040"/>
                <w:sz w:val="19"/>
                <w:szCs w:val="19"/>
              </w:rPr>
              <w:t>Comp &amp; Equity</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Spreadsheet</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Pave (free tier)</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r>
              <w:rPr>
                <w:color w:val="1A6B3A"/>
                <w:sz w:val="19"/>
                <w:szCs w:val="19"/>
              </w:rPr>
              <w:t>Carta</w:t>
            </w:r>
          </w:p>
        </w:tc>
      </w:tr>
      <w:tr w:rsidR="00D86798">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8E8E8"/>
            <w:tcMar>
              <w:top w:w="70" w:type="dxa"/>
              <w:left w:w="120" w:type="dxa"/>
              <w:bottom w:w="70" w:type="dxa"/>
              <w:right w:w="120" w:type="dxa"/>
            </w:tcMar>
          </w:tcPr>
          <w:p w:rsidR="00D86798" w:rsidRDefault="00270A5C">
            <w:r>
              <w:rPr>
                <w:b/>
                <w:bCs/>
                <w:color w:val="404040"/>
                <w:sz w:val="19"/>
                <w:szCs w:val="19"/>
              </w:rPr>
              <w:t>Analytics</w:t>
            </w:r>
          </w:p>
        </w:tc>
        <w:tc>
          <w:tcPr>
            <w:tcW w:w="252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rsidR="00D86798" w:rsidRDefault="00270A5C">
            <w:r>
              <w:rPr>
                <w:color w:val="8B2500"/>
                <w:sz w:val="19"/>
                <w:szCs w:val="19"/>
              </w:rPr>
              <w:t>HRIS built-in reports</w:t>
            </w:r>
          </w:p>
        </w:tc>
        <w:tc>
          <w:tcPr>
            <w:tcW w:w="252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20" w:type="dxa"/>
              <w:bottom w:w="70" w:type="dxa"/>
              <w:right w:w="120" w:type="dxa"/>
            </w:tcMar>
          </w:tcPr>
          <w:p w:rsidR="00D86798" w:rsidRDefault="00270A5C">
            <w:r>
              <w:rPr>
                <w:color w:val="7B5700"/>
                <w:sz w:val="19"/>
                <w:szCs w:val="19"/>
              </w:rPr>
              <w:t>Google Sheets dashboards</w:t>
            </w:r>
          </w:p>
        </w:tc>
        <w:tc>
          <w:tcPr>
            <w:tcW w:w="252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rsidR="00D86798" w:rsidRDefault="00270A5C">
            <w:proofErr w:type="spellStart"/>
            <w:r>
              <w:rPr>
                <w:color w:val="1A6B3A"/>
                <w:sz w:val="19"/>
                <w:szCs w:val="19"/>
              </w:rPr>
              <w:t>Visier</w:t>
            </w:r>
            <w:proofErr w:type="spellEnd"/>
            <w:r>
              <w:rPr>
                <w:color w:val="1A6B3A"/>
                <w:sz w:val="19"/>
                <w:szCs w:val="19"/>
              </w:rPr>
              <w:t xml:space="preserve"> or </w:t>
            </w:r>
            <w:proofErr w:type="spellStart"/>
            <w:r>
              <w:rPr>
                <w:color w:val="1A6B3A"/>
                <w:sz w:val="19"/>
                <w:szCs w:val="19"/>
              </w:rPr>
              <w:t>OrgVue</w:t>
            </w:r>
            <w:proofErr w:type="spellEnd"/>
          </w:p>
        </w:tc>
      </w:tr>
    </w:tbl>
    <w:p w:rsidR="00D86798" w:rsidRDefault="00D86798">
      <w:pPr>
        <w:spacing w:before="200"/>
      </w:pPr>
    </w:p>
    <w:p w:rsidR="00D86798" w:rsidRDefault="00270A5C">
      <w:pPr>
        <w:pStyle w:val="Heading2"/>
      </w:pPr>
      <w:r>
        <w:t>Key Principles to Remember</w:t>
      </w:r>
    </w:p>
    <w:p w:rsidR="00D86798" w:rsidRDefault="00270A5C">
      <w:pPr>
        <w:pStyle w:val="ListParagraph"/>
        <w:numPr>
          <w:ilvl w:val="0"/>
          <w:numId w:val="2"/>
        </w:numPr>
        <w:spacing w:before="40" w:after="40"/>
      </w:pPr>
      <w:r>
        <w:rPr>
          <w:b/>
          <w:bCs/>
          <w:color w:val="404040"/>
          <w:sz w:val="21"/>
          <w:szCs w:val="21"/>
        </w:rPr>
        <w:t>Start with legal compliance first — payroll and contracts before anything else.</w:t>
      </w:r>
    </w:p>
    <w:p w:rsidR="00D86798" w:rsidRDefault="00270A5C">
      <w:pPr>
        <w:pStyle w:val="ListParagraph"/>
        <w:numPr>
          <w:ilvl w:val="0"/>
          <w:numId w:val="2"/>
        </w:numPr>
        <w:spacing w:before="40" w:after="40"/>
      </w:pPr>
      <w:r>
        <w:rPr>
          <w:color w:val="404040"/>
          <w:sz w:val="21"/>
          <w:szCs w:val="21"/>
        </w:rPr>
        <w:t>Most new companies overspend on HR software and underspend on HR expertise.</w:t>
      </w:r>
    </w:p>
    <w:p w:rsidR="00D86798" w:rsidRDefault="00270A5C">
      <w:pPr>
        <w:pStyle w:val="ListParagraph"/>
        <w:numPr>
          <w:ilvl w:val="0"/>
          <w:numId w:val="2"/>
        </w:numPr>
        <w:spacing w:before="40" w:after="40"/>
      </w:pPr>
      <w:r>
        <w:rPr>
          <w:color w:val="404040"/>
          <w:sz w:val="21"/>
          <w:szCs w:val="21"/>
        </w:rPr>
        <w:t xml:space="preserve">A great HR generalist with Gusto and </w:t>
      </w:r>
      <w:proofErr w:type="spellStart"/>
      <w:r>
        <w:rPr>
          <w:color w:val="404040"/>
          <w:sz w:val="21"/>
          <w:szCs w:val="21"/>
        </w:rPr>
        <w:t>BambooHR</w:t>
      </w:r>
      <w:proofErr w:type="spellEnd"/>
      <w:r>
        <w:rPr>
          <w:color w:val="404040"/>
          <w:sz w:val="21"/>
          <w:szCs w:val="21"/>
        </w:rPr>
        <w:t xml:space="preserve"> will outperform a bad HR setup on Workday every time.</w:t>
      </w:r>
    </w:p>
    <w:p w:rsidR="00D86798" w:rsidRDefault="00270A5C">
      <w:pPr>
        <w:pStyle w:val="ListParagraph"/>
        <w:numPr>
          <w:ilvl w:val="0"/>
          <w:numId w:val="2"/>
        </w:numPr>
        <w:spacing w:before="40" w:after="40"/>
      </w:pPr>
      <w:r>
        <w:rPr>
          <w:color w:val="404040"/>
          <w:sz w:val="21"/>
          <w:szCs w:val="21"/>
        </w:rPr>
        <w:t>Tier 4 tools require data maturity — implementing them too early yields no value</w:t>
      </w:r>
      <w:r>
        <w:rPr>
          <w:color w:val="404040"/>
          <w:sz w:val="21"/>
          <w:szCs w:val="21"/>
        </w:rPr>
        <w:t>.</w:t>
      </w:r>
    </w:p>
    <w:p w:rsidR="00D86798" w:rsidRDefault="00270A5C">
      <w:pPr>
        <w:pStyle w:val="ListParagraph"/>
        <w:numPr>
          <w:ilvl w:val="0"/>
          <w:numId w:val="2"/>
        </w:numPr>
        <w:spacing w:before="40" w:after="40"/>
      </w:pPr>
      <w:r>
        <w:rPr>
          <w:color w:val="404040"/>
          <w:sz w:val="21"/>
          <w:szCs w:val="21"/>
        </w:rPr>
        <w:t>The 'Bare Minimum' is acceptable temporarily, not permanently — plan your upgrade path early.</w:t>
      </w:r>
    </w:p>
    <w:p w:rsidR="00D86798" w:rsidRDefault="00270A5C">
      <w:pPr>
        <w:pStyle w:val="ListParagraph"/>
        <w:numPr>
          <w:ilvl w:val="0"/>
          <w:numId w:val="2"/>
        </w:numPr>
        <w:spacing w:before="40" w:after="40"/>
      </w:pPr>
      <w:r>
        <w:rPr>
          <w:color w:val="404040"/>
          <w:sz w:val="21"/>
          <w:szCs w:val="21"/>
        </w:rPr>
        <w:t>Always negotiate annual contracts — most vendors offer 20–40% discounts vs monthly pricing.</w:t>
      </w:r>
    </w:p>
    <w:p w:rsidR="00D86798" w:rsidRDefault="00D86798">
      <w:pPr>
        <w:spacing w:before="200"/>
      </w:pPr>
    </w:p>
    <w:p w:rsidR="00D86798" w:rsidRDefault="00270A5C">
      <w:pPr>
        <w:pStyle w:val="Heading2"/>
      </w:pPr>
      <w:r>
        <w:t>Priority Setup Order for a New Company</w:t>
      </w:r>
    </w:p>
    <w:p w:rsidR="00D86798" w:rsidRDefault="00270A5C">
      <w:pPr>
        <w:pStyle w:val="ListParagraph"/>
        <w:numPr>
          <w:ilvl w:val="0"/>
          <w:numId w:val="3"/>
        </w:numPr>
        <w:spacing w:before="60" w:after="60"/>
      </w:pPr>
      <w:r>
        <w:rPr>
          <w:color w:val="404040"/>
          <w:sz w:val="21"/>
          <w:szCs w:val="21"/>
        </w:rPr>
        <w:t xml:space="preserve">Legal templates, employment </w:t>
      </w:r>
      <w:r>
        <w:rPr>
          <w:color w:val="404040"/>
          <w:sz w:val="21"/>
          <w:szCs w:val="21"/>
        </w:rPr>
        <w:t>contracts, employee handbook</w:t>
      </w:r>
    </w:p>
    <w:p w:rsidR="00D86798" w:rsidRDefault="00270A5C">
      <w:pPr>
        <w:pStyle w:val="ListParagraph"/>
        <w:numPr>
          <w:ilvl w:val="0"/>
          <w:numId w:val="3"/>
        </w:numPr>
        <w:spacing w:before="60" w:after="60"/>
      </w:pPr>
      <w:r>
        <w:rPr>
          <w:color w:val="404040"/>
          <w:sz w:val="21"/>
          <w:szCs w:val="21"/>
        </w:rPr>
        <w:t xml:space="preserve">Payroll system (Gusto or </w:t>
      </w:r>
      <w:proofErr w:type="spellStart"/>
      <w:r>
        <w:rPr>
          <w:color w:val="404040"/>
          <w:sz w:val="21"/>
          <w:szCs w:val="21"/>
        </w:rPr>
        <w:t>Deel</w:t>
      </w:r>
      <w:proofErr w:type="spellEnd"/>
      <w:r>
        <w:rPr>
          <w:color w:val="404040"/>
          <w:sz w:val="21"/>
          <w:szCs w:val="21"/>
        </w:rPr>
        <w:t xml:space="preserve"> depending on geography)</w:t>
      </w:r>
    </w:p>
    <w:p w:rsidR="00D86798" w:rsidRDefault="00270A5C">
      <w:pPr>
        <w:pStyle w:val="ListParagraph"/>
        <w:numPr>
          <w:ilvl w:val="0"/>
          <w:numId w:val="3"/>
        </w:numPr>
        <w:spacing w:before="60" w:after="60"/>
      </w:pPr>
      <w:r>
        <w:rPr>
          <w:color w:val="404040"/>
          <w:sz w:val="21"/>
          <w:szCs w:val="21"/>
        </w:rPr>
        <w:t>E-signature tool for contracts and offer letters</w:t>
      </w:r>
    </w:p>
    <w:p w:rsidR="00D86798" w:rsidRDefault="00270A5C">
      <w:pPr>
        <w:pStyle w:val="ListParagraph"/>
        <w:numPr>
          <w:ilvl w:val="0"/>
          <w:numId w:val="3"/>
        </w:numPr>
        <w:spacing w:before="60" w:after="60"/>
      </w:pPr>
      <w:r>
        <w:rPr>
          <w:color w:val="404040"/>
          <w:sz w:val="21"/>
          <w:szCs w:val="21"/>
        </w:rPr>
        <w:t>Basic employee records (HRIS or Google Sheet)</w:t>
      </w:r>
    </w:p>
    <w:p w:rsidR="00D86798" w:rsidRDefault="00270A5C">
      <w:pPr>
        <w:pStyle w:val="ListParagraph"/>
        <w:numPr>
          <w:ilvl w:val="0"/>
          <w:numId w:val="3"/>
        </w:numPr>
        <w:spacing w:before="60" w:after="60"/>
      </w:pPr>
      <w:r>
        <w:rPr>
          <w:color w:val="404040"/>
          <w:sz w:val="21"/>
          <w:szCs w:val="21"/>
        </w:rPr>
        <w:t>ATS when actively hiring more than one role</w:t>
      </w:r>
    </w:p>
    <w:p w:rsidR="00D86798" w:rsidRDefault="00270A5C">
      <w:pPr>
        <w:pStyle w:val="ListParagraph"/>
        <w:numPr>
          <w:ilvl w:val="0"/>
          <w:numId w:val="3"/>
        </w:numPr>
        <w:spacing w:before="60" w:after="60"/>
      </w:pPr>
      <w:r>
        <w:rPr>
          <w:color w:val="404040"/>
          <w:sz w:val="21"/>
          <w:szCs w:val="21"/>
        </w:rPr>
        <w:t>Leave and time-off tracking (often built into HRIS)</w:t>
      </w:r>
    </w:p>
    <w:p w:rsidR="00D86798" w:rsidRDefault="00270A5C">
      <w:pPr>
        <w:pStyle w:val="ListParagraph"/>
        <w:numPr>
          <w:ilvl w:val="0"/>
          <w:numId w:val="3"/>
        </w:numPr>
        <w:spacing w:before="60" w:after="60"/>
      </w:pPr>
      <w:r>
        <w:rPr>
          <w:color w:val="404040"/>
          <w:sz w:val="21"/>
          <w:szCs w:val="21"/>
        </w:rPr>
        <w:t>Performance management once team exceeds 15 people</w:t>
      </w:r>
    </w:p>
    <w:p w:rsidR="00D86798" w:rsidRDefault="00270A5C">
      <w:pPr>
        <w:pStyle w:val="ListParagraph"/>
        <w:numPr>
          <w:ilvl w:val="0"/>
          <w:numId w:val="3"/>
        </w:numPr>
        <w:spacing w:before="60" w:after="60"/>
      </w:pPr>
      <w:r>
        <w:rPr>
          <w:color w:val="404040"/>
          <w:sz w:val="21"/>
          <w:szCs w:val="21"/>
        </w:rPr>
        <w:t>Tier 4 strategic tools at 50+ employees with data maturity</w:t>
      </w:r>
    </w:p>
    <w:p w:rsidR="00D86798" w:rsidRDefault="00D86798">
      <w:pPr>
        <w:spacing w:before="300"/>
      </w:pPr>
    </w:p>
    <w:p w:rsidR="00D86798" w:rsidRDefault="00270A5C">
      <w:pPr>
        <w:pBdr>
          <w:top w:val="single" w:sz="6" w:space="8" w:color="2E75B6"/>
        </w:pBdr>
        <w:spacing w:before="200" w:after="80"/>
        <w:jc w:val="center"/>
      </w:pPr>
      <w:r>
        <w:rPr>
          <w:i/>
          <w:iCs/>
          <w:color w:val="666666"/>
          <w:sz w:val="18"/>
          <w:szCs w:val="18"/>
        </w:rPr>
        <w:t>Prepared for internal HR planning purposes</w:t>
      </w:r>
    </w:p>
    <w:p w:rsidR="00D86798" w:rsidRDefault="00270A5C">
      <w:pPr>
        <w:jc w:val="center"/>
        <w:rPr>
          <w:i/>
          <w:iCs/>
          <w:color w:val="666666"/>
          <w:sz w:val="17"/>
          <w:szCs w:val="17"/>
        </w:rPr>
      </w:pPr>
      <w:r>
        <w:rPr>
          <w:i/>
          <w:iCs/>
          <w:color w:val="666666"/>
          <w:sz w:val="17"/>
          <w:szCs w:val="17"/>
        </w:rPr>
        <w:t>Pricing estimates as of 2024-2025. Statistics sour</w:t>
      </w:r>
      <w:r>
        <w:rPr>
          <w:i/>
          <w:iCs/>
          <w:color w:val="666666"/>
          <w:sz w:val="17"/>
          <w:szCs w:val="17"/>
        </w:rPr>
        <w:t xml:space="preserve">ced from SHRM, Josh </w:t>
      </w:r>
      <w:proofErr w:type="spellStart"/>
      <w:r>
        <w:rPr>
          <w:i/>
          <w:iCs/>
          <w:color w:val="666666"/>
          <w:sz w:val="17"/>
          <w:szCs w:val="17"/>
        </w:rPr>
        <w:t>Bersin</w:t>
      </w:r>
      <w:proofErr w:type="spellEnd"/>
      <w:r>
        <w:rPr>
          <w:i/>
          <w:iCs/>
          <w:color w:val="666666"/>
          <w:sz w:val="17"/>
          <w:szCs w:val="17"/>
        </w:rPr>
        <w:t xml:space="preserve"> Group, </w:t>
      </w:r>
      <w:proofErr w:type="spellStart"/>
      <w:r>
        <w:rPr>
          <w:i/>
          <w:iCs/>
          <w:color w:val="666666"/>
          <w:sz w:val="17"/>
          <w:szCs w:val="17"/>
        </w:rPr>
        <w:t>Payscale</w:t>
      </w:r>
      <w:proofErr w:type="spellEnd"/>
      <w:r>
        <w:rPr>
          <w:i/>
          <w:iCs/>
          <w:color w:val="666666"/>
          <w:sz w:val="17"/>
          <w:szCs w:val="17"/>
        </w:rPr>
        <w:t>, and vendor-published research.</w:t>
      </w:r>
    </w:p>
    <w:p w:rsidR="00973B4F" w:rsidRDefault="00973B4F" w:rsidP="00973B4F">
      <w:pPr>
        <w:rPr>
          <w:i/>
          <w:iCs/>
          <w:color w:val="666666"/>
          <w:sz w:val="17"/>
          <w:szCs w:val="17"/>
        </w:rPr>
      </w:pPr>
    </w:p>
    <w:p w:rsidR="00973B4F" w:rsidRDefault="00973B4F" w:rsidP="00973B4F">
      <w:pPr>
        <w:rPr>
          <w:i/>
          <w:iCs/>
          <w:color w:val="666666"/>
          <w:sz w:val="17"/>
          <w:szCs w:val="17"/>
        </w:rPr>
      </w:pPr>
    </w:p>
    <w:p w:rsidR="00973B4F" w:rsidRDefault="00973B4F" w:rsidP="00973B4F">
      <w:pPr>
        <w:rPr>
          <w:i/>
          <w:iCs/>
          <w:color w:val="666666"/>
          <w:sz w:val="17"/>
          <w:szCs w:val="17"/>
        </w:rPr>
      </w:pPr>
    </w:p>
    <w:p w:rsidR="00973B4F" w:rsidRDefault="00973B4F" w:rsidP="00973B4F">
      <w:pPr>
        <w:pStyle w:val="my-2"/>
      </w:pPr>
      <w:r>
        <w:t>Additional Notes:</w:t>
      </w:r>
    </w:p>
    <w:p w:rsidR="00973B4F" w:rsidRDefault="00973B4F" w:rsidP="00973B4F">
      <w:pPr>
        <w:pStyle w:val="my-2"/>
      </w:pPr>
      <w:bookmarkStart w:id="0" w:name="_GoBack"/>
      <w:bookmarkEnd w:id="0"/>
      <w:r>
        <w:t xml:space="preserve">After searching through the available information on </w:t>
      </w:r>
      <w:r>
        <w:rPr>
          <w:rStyle w:val="Strong"/>
        </w:rPr>
        <w:t>HR compliance pitfalls</w:t>
      </w:r>
      <w:r>
        <w:t xml:space="preserve"> from our previous discussion, here's a practical </w:t>
      </w:r>
      <w:r>
        <w:rPr>
          <w:rStyle w:val="Strong"/>
        </w:rPr>
        <w:t>Startup HR Compliance Checklist</w:t>
      </w:r>
      <w:r>
        <w:t xml:space="preserve"> tailored for new companies. This distills the common risks (like misclassification, weak contracts, payroll errors, poor documentation, and inconsistent policies) into actionable steps you can implement immediately with minimal effort. Use it as a one-page audit—check off items as you go, and review quarterly.</w:t>
      </w:r>
      <w:r>
        <w:rPr>
          <w:rStyle w:val="inline-block"/>
        </w:rPr>
        <w:t>globalpeoplestrategist</w:t>
      </w:r>
      <w:r>
        <w:rPr>
          <w:rStyle w:val="opacity-50"/>
        </w:rPr>
        <w:t>+2</w:t>
      </w:r>
    </w:p>
    <w:p w:rsidR="00973B4F" w:rsidRDefault="00973B4F" w:rsidP="00973B4F">
      <w:pPr>
        <w:pStyle w:val="Heading2"/>
      </w:pPr>
      <w:r>
        <w:t>1. Company Setup &amp; Registration</w:t>
      </w:r>
    </w:p>
    <w:p w:rsidR="00973B4F" w:rsidRDefault="00973B4F" w:rsidP="00973B4F">
      <w:pPr>
        <w:pStyle w:val="my-2"/>
        <w:numPr>
          <w:ilvl w:val="0"/>
          <w:numId w:val="4"/>
        </w:numPr>
      </w:pPr>
      <w:r>
        <w:t>Register as an employer with local tax, social security, and labor authorities (e.g., IRS/EIN in US, HMRC in UK, or equivalent).</w:t>
      </w:r>
      <w:proofErr w:type="spellStart"/>
      <w:r>
        <w:rPr>
          <w:rStyle w:val="citation"/>
        </w:rPr>
        <w:fldChar w:fldCharType="begin"/>
      </w:r>
      <w:r>
        <w:rPr>
          <w:rStyle w:val="citation"/>
        </w:rPr>
        <w:instrText xml:space="preserve"> HYPERLINK "https://undutchables.nl/about-us/blog/hr-compliance-challenges-when-starting-a-new-business" \t "_blank" </w:instrText>
      </w:r>
      <w:r>
        <w:rPr>
          <w:rStyle w:val="citation"/>
        </w:rPr>
        <w:fldChar w:fldCharType="separate"/>
      </w:r>
      <w:r>
        <w:rPr>
          <w:rStyle w:val="inline-block"/>
          <w:color w:val="0000FF"/>
          <w:u w:val="single"/>
        </w:rPr>
        <w:t>undutchables</w:t>
      </w:r>
      <w:proofErr w:type="spellEnd"/>
      <w:r>
        <w:rPr>
          <w:rStyle w:val="citation"/>
        </w:rPr>
        <w:fldChar w:fldCharType="end"/>
      </w:r>
    </w:p>
    <w:p w:rsidR="00973B4F" w:rsidRDefault="00973B4F" w:rsidP="00973B4F">
      <w:pPr>
        <w:pStyle w:val="my-2"/>
        <w:numPr>
          <w:ilvl w:val="0"/>
          <w:numId w:val="4"/>
        </w:numPr>
      </w:pPr>
      <w:r>
        <w:t>Set up payroll provider or system compliant with local wage laws (minimum wage, pay frequency).</w:t>
      </w:r>
      <w:r>
        <w:rPr>
          <w:rStyle w:val="inline-block"/>
        </w:rPr>
        <w:t>trinet</w:t>
      </w:r>
      <w:r>
        <w:rPr>
          <w:rStyle w:val="opacity-50"/>
        </w:rPr>
        <w:t>+1</w:t>
      </w:r>
    </w:p>
    <w:p w:rsidR="00973B4F" w:rsidRDefault="00973B4F" w:rsidP="00973B4F">
      <w:pPr>
        <w:pStyle w:val="my-2"/>
        <w:numPr>
          <w:ilvl w:val="0"/>
          <w:numId w:val="4"/>
        </w:numPr>
      </w:pPr>
      <w:r>
        <w:t>Confirm business insurance covers workers (e.g., liability, workers' comp).</w:t>
      </w:r>
      <w:proofErr w:type="spellStart"/>
      <w:r>
        <w:rPr>
          <w:rStyle w:val="citation"/>
        </w:rPr>
        <w:fldChar w:fldCharType="begin"/>
      </w:r>
      <w:r>
        <w:rPr>
          <w:rStyle w:val="citation"/>
        </w:rPr>
        <w:instrText xml:space="preserve"> HYPERLINK "https://www.biposervice.com/news/common-hr-compliance-mistakes-and-how-to-avoid-them/" \t "_blank" </w:instrText>
      </w:r>
      <w:r>
        <w:rPr>
          <w:rStyle w:val="citation"/>
        </w:rPr>
        <w:fldChar w:fldCharType="separate"/>
      </w:r>
      <w:r>
        <w:rPr>
          <w:rStyle w:val="inline-block"/>
          <w:color w:val="0000FF"/>
          <w:u w:val="single"/>
        </w:rPr>
        <w:t>biposervice</w:t>
      </w:r>
      <w:proofErr w:type="spellEnd"/>
      <w:r>
        <w:rPr>
          <w:rStyle w:val="citation"/>
        </w:rPr>
        <w:fldChar w:fldCharType="end"/>
      </w:r>
    </w:p>
    <w:p w:rsidR="00973B4F" w:rsidRDefault="00973B4F" w:rsidP="00973B4F">
      <w:pPr>
        <w:pStyle w:val="Heading2"/>
      </w:pPr>
      <w:r>
        <w:t>2. Hiring &amp; Worker Classification</w:t>
      </w:r>
    </w:p>
    <w:p w:rsidR="00973B4F" w:rsidRDefault="00973B4F" w:rsidP="00973B4F">
      <w:pPr>
        <w:pStyle w:val="my-2"/>
        <w:numPr>
          <w:ilvl w:val="0"/>
          <w:numId w:val="5"/>
        </w:numPr>
      </w:pPr>
      <w:r>
        <w:t>Use a classification test (e.g., control, integration, economic reality) for every hire to avoid employee vs. contractor errors.</w:t>
      </w:r>
      <w:r>
        <w:rPr>
          <w:rStyle w:val="inline-block"/>
        </w:rPr>
        <w:t>paradigmie</w:t>
      </w:r>
      <w:r>
        <w:rPr>
          <w:rStyle w:val="opacity-50"/>
        </w:rPr>
        <w:t>+2</w:t>
      </w:r>
    </w:p>
    <w:p w:rsidR="00973B4F" w:rsidRDefault="00973B4F" w:rsidP="00973B4F">
      <w:pPr>
        <w:pStyle w:val="my-2"/>
        <w:numPr>
          <w:ilvl w:val="0"/>
          <w:numId w:val="5"/>
        </w:numPr>
      </w:pPr>
      <w:r>
        <w:t xml:space="preserve">Verify right-to-work/eligibility (e.g., I-9 in US, visas elsewhere) with documents retained for 3+ </w:t>
      </w:r>
      <w:proofErr w:type="spellStart"/>
      <w:r>
        <w:t>years.</w:t>
      </w:r>
      <w:hyperlink r:id="rId7" w:tgtFrame="_blank" w:history="1">
        <w:r>
          <w:rPr>
            <w:rStyle w:val="inline-block"/>
            <w:color w:val="0000FF"/>
            <w:u w:val="single"/>
          </w:rPr>
          <w:t>undutchables</w:t>
        </w:r>
        <w:proofErr w:type="spellEnd"/>
      </w:hyperlink>
    </w:p>
    <w:p w:rsidR="00973B4F" w:rsidRDefault="00973B4F" w:rsidP="00973B4F">
      <w:pPr>
        <w:pStyle w:val="my-2"/>
        <w:numPr>
          <w:ilvl w:val="0"/>
          <w:numId w:val="5"/>
        </w:numPr>
      </w:pPr>
      <w:r>
        <w:t xml:space="preserve">Post required labor law notices/posters in workspace or </w:t>
      </w:r>
      <w:proofErr w:type="spellStart"/>
      <w:r>
        <w:t>digitally.</w:t>
      </w:r>
      <w:hyperlink r:id="rId8" w:tgtFrame="_blank" w:history="1">
        <w:r>
          <w:rPr>
            <w:rStyle w:val="inline-block"/>
            <w:color w:val="0000FF"/>
            <w:u w:val="single"/>
          </w:rPr>
          <w:t>globalpeoplestrategist</w:t>
        </w:r>
        <w:proofErr w:type="spellEnd"/>
      </w:hyperlink>
    </w:p>
    <w:p w:rsidR="00973B4F" w:rsidRDefault="00973B4F" w:rsidP="00973B4F">
      <w:pPr>
        <w:pStyle w:val="Heading2"/>
      </w:pPr>
      <w:r>
        <w:t>3. Contracts &amp; Documentation</w:t>
      </w:r>
    </w:p>
    <w:p w:rsidR="00973B4F" w:rsidRDefault="00973B4F" w:rsidP="00973B4F">
      <w:pPr>
        <w:pStyle w:val="my-2"/>
        <w:numPr>
          <w:ilvl w:val="0"/>
          <w:numId w:val="6"/>
        </w:numPr>
      </w:pPr>
      <w:r>
        <w:t>Draft/review employment contracts with local lawyer for mandatory clauses (probation, notice, termination, IP ownership, non-compete limits).</w:t>
      </w:r>
      <w:proofErr w:type="spellStart"/>
      <w:r>
        <w:rPr>
          <w:rStyle w:val="citation"/>
        </w:rPr>
        <w:fldChar w:fldCharType="begin"/>
      </w:r>
      <w:r>
        <w:rPr>
          <w:rStyle w:val="citation"/>
        </w:rPr>
        <w:instrText xml:space="preserve"> HYPERLINK "https://www.biposervice.com/news/common-hr-compliance-mistakes-and-how-to-avoid-them/" \t "_blank" </w:instrText>
      </w:r>
      <w:r>
        <w:rPr>
          <w:rStyle w:val="citation"/>
        </w:rPr>
        <w:fldChar w:fldCharType="separate"/>
      </w:r>
      <w:r>
        <w:rPr>
          <w:rStyle w:val="inline-block"/>
          <w:color w:val="0000FF"/>
          <w:u w:val="single"/>
        </w:rPr>
        <w:t>biposervice</w:t>
      </w:r>
      <w:proofErr w:type="spellEnd"/>
      <w:r>
        <w:rPr>
          <w:rStyle w:val="citation"/>
        </w:rPr>
        <w:fldChar w:fldCharType="end"/>
      </w:r>
    </w:p>
    <w:p w:rsidR="00973B4F" w:rsidRDefault="00973B4F" w:rsidP="00973B4F">
      <w:pPr>
        <w:pStyle w:val="my-2"/>
        <w:numPr>
          <w:ilvl w:val="0"/>
          <w:numId w:val="6"/>
        </w:numPr>
      </w:pPr>
      <w:r>
        <w:t xml:space="preserve">Create basic </w:t>
      </w:r>
      <w:r>
        <w:rPr>
          <w:rStyle w:val="Strong"/>
        </w:rPr>
        <w:t>employee handbook</w:t>
      </w:r>
      <w:r>
        <w:t xml:space="preserve"> covering code of conduct, anti-harassment, leave policies, and disciplinary process.</w:t>
      </w:r>
      <w:r>
        <w:rPr>
          <w:rStyle w:val="inline-block"/>
        </w:rPr>
        <w:t>globalpeoplestrategist</w:t>
      </w:r>
      <w:r>
        <w:rPr>
          <w:rStyle w:val="opacity-50"/>
        </w:rPr>
        <w:t>+1</w:t>
      </w:r>
    </w:p>
    <w:p w:rsidR="00973B4F" w:rsidRDefault="00973B4F" w:rsidP="00973B4F">
      <w:pPr>
        <w:pStyle w:val="my-2"/>
        <w:numPr>
          <w:ilvl w:val="0"/>
          <w:numId w:val="6"/>
        </w:numPr>
      </w:pPr>
      <w:r>
        <w:t>Require signed offer letters and policy acknowledgments before Day 1.</w:t>
      </w:r>
      <w:hyperlink r:id="rId9" w:tgtFrame="_blank" w:history="1">
        <w:r>
          <w:rPr>
            <w:rStyle w:val="inline-block"/>
            <w:color w:val="0000FF"/>
            <w:u w:val="single"/>
          </w:rPr>
          <w:t>globalpeoplestrategist</w:t>
        </w:r>
      </w:hyperlink>
    </w:p>
    <w:p w:rsidR="00973B4F" w:rsidRDefault="00973B4F" w:rsidP="00973B4F">
      <w:pPr>
        <w:pStyle w:val="Heading2"/>
      </w:pPr>
      <w:r>
        <w:t>4. Onboarding &amp; Records</w:t>
      </w:r>
    </w:p>
    <w:p w:rsidR="00973B4F" w:rsidRDefault="00973B4F" w:rsidP="00973B4F">
      <w:pPr>
        <w:pStyle w:val="my-2"/>
        <w:numPr>
          <w:ilvl w:val="0"/>
          <w:numId w:val="7"/>
        </w:numPr>
      </w:pPr>
      <w:r>
        <w:t>Implement onboarding checklist: collect docs (ID, bank details, tax forms), issue equipment/access, set 30/60/90-day goals.</w:t>
      </w:r>
      <w:r>
        <w:rPr>
          <w:rStyle w:val="inline-block"/>
        </w:rPr>
        <w:t>undutchables</w:t>
      </w:r>
      <w:r>
        <w:rPr>
          <w:rStyle w:val="opacity-50"/>
        </w:rPr>
        <w:t>+1</w:t>
      </w:r>
    </w:p>
    <w:p w:rsidR="00973B4F" w:rsidRDefault="00973B4F" w:rsidP="00973B4F">
      <w:pPr>
        <w:pStyle w:val="my-2"/>
        <w:numPr>
          <w:ilvl w:val="0"/>
          <w:numId w:val="7"/>
        </w:numPr>
      </w:pPr>
      <w:r>
        <w:t>Store all records securely (digital preferred): contracts, performance notes, payroll data (retain 3-7 years per local law).</w:t>
      </w:r>
      <w:proofErr w:type="spellStart"/>
      <w:r>
        <w:rPr>
          <w:rStyle w:val="citation"/>
        </w:rPr>
        <w:fldChar w:fldCharType="begin"/>
      </w:r>
      <w:r>
        <w:rPr>
          <w:rStyle w:val="citation"/>
        </w:rPr>
        <w:instrText xml:space="preserve"> HYPERLINK "https://www.biposervice.com/news/common-hr-compliance-mistakes-and-how-to-avoid-them/" \t "_blank" </w:instrText>
      </w:r>
      <w:r>
        <w:rPr>
          <w:rStyle w:val="citation"/>
        </w:rPr>
        <w:fldChar w:fldCharType="separate"/>
      </w:r>
      <w:r>
        <w:rPr>
          <w:rStyle w:val="inline-block"/>
          <w:color w:val="0000FF"/>
          <w:u w:val="single"/>
        </w:rPr>
        <w:t>biposervice</w:t>
      </w:r>
      <w:proofErr w:type="spellEnd"/>
      <w:r>
        <w:rPr>
          <w:rStyle w:val="citation"/>
        </w:rPr>
        <w:fldChar w:fldCharType="end"/>
      </w:r>
    </w:p>
    <w:p w:rsidR="00973B4F" w:rsidRDefault="00973B4F" w:rsidP="00973B4F">
      <w:pPr>
        <w:pStyle w:val="my-2"/>
        <w:numPr>
          <w:ilvl w:val="0"/>
          <w:numId w:val="7"/>
        </w:numPr>
      </w:pPr>
      <w:r>
        <w:lastRenderedPageBreak/>
        <w:t xml:space="preserve">Set up employee data privacy policy (GDPR/CCPA compliant if applicable) with consent </w:t>
      </w:r>
      <w:proofErr w:type="spellStart"/>
      <w:r>
        <w:t>forms.</w:t>
      </w:r>
      <w:hyperlink r:id="rId10" w:tgtFrame="_blank" w:history="1">
        <w:r>
          <w:rPr>
            <w:rStyle w:val="inline-block"/>
            <w:color w:val="0000FF"/>
            <w:u w:val="single"/>
          </w:rPr>
          <w:t>biposervice</w:t>
        </w:r>
        <w:proofErr w:type="spellEnd"/>
      </w:hyperlink>
    </w:p>
    <w:p w:rsidR="00973B4F" w:rsidRDefault="00973B4F" w:rsidP="00973B4F">
      <w:pPr>
        <w:pStyle w:val="Heading2"/>
      </w:pPr>
      <w:r>
        <w:t>5. Payroll &amp; Benefits</w:t>
      </w:r>
    </w:p>
    <w:p w:rsidR="00973B4F" w:rsidRDefault="00973B4F" w:rsidP="00973B4F">
      <w:pPr>
        <w:pStyle w:val="my-2"/>
        <w:numPr>
          <w:ilvl w:val="0"/>
          <w:numId w:val="8"/>
        </w:numPr>
      </w:pPr>
      <w:r>
        <w:t>Track time/attendance for hourly/overtime roles with accurate logs.</w:t>
      </w:r>
      <w:r>
        <w:rPr>
          <w:rStyle w:val="inline-block"/>
        </w:rPr>
        <w:t>puzzlehr</w:t>
      </w:r>
      <w:r>
        <w:rPr>
          <w:rStyle w:val="opacity-50"/>
        </w:rPr>
        <w:t>+2</w:t>
      </w:r>
    </w:p>
    <w:p w:rsidR="00973B4F" w:rsidRDefault="00973B4F" w:rsidP="00973B4F">
      <w:pPr>
        <w:pStyle w:val="my-2"/>
        <w:numPr>
          <w:ilvl w:val="0"/>
          <w:numId w:val="8"/>
        </w:numPr>
      </w:pPr>
      <w:r>
        <w:t xml:space="preserve">Run payroll with deductions (taxes, benefits) and issue </w:t>
      </w:r>
      <w:proofErr w:type="spellStart"/>
      <w:r>
        <w:t>payslips</w:t>
      </w:r>
      <w:proofErr w:type="spellEnd"/>
      <w:r>
        <w:t xml:space="preserve"> every </w:t>
      </w:r>
      <w:proofErr w:type="spellStart"/>
      <w:r>
        <w:t>cycle.</w:t>
      </w:r>
      <w:hyperlink r:id="rId11" w:tgtFrame="_blank" w:history="1">
        <w:r>
          <w:rPr>
            <w:rStyle w:val="inline-block"/>
            <w:color w:val="0000FF"/>
            <w:u w:val="single"/>
          </w:rPr>
          <w:t>trinet</w:t>
        </w:r>
        <w:proofErr w:type="spellEnd"/>
      </w:hyperlink>
    </w:p>
    <w:p w:rsidR="00973B4F" w:rsidRDefault="00973B4F" w:rsidP="00973B4F">
      <w:pPr>
        <w:pStyle w:val="my-2"/>
        <w:numPr>
          <w:ilvl w:val="0"/>
          <w:numId w:val="8"/>
        </w:numPr>
      </w:pPr>
      <w:r>
        <w:t xml:space="preserve">Document any benefits (health, vacation) and eligibility </w:t>
      </w:r>
      <w:proofErr w:type="spellStart"/>
      <w:r>
        <w:t>consistently.</w:t>
      </w:r>
      <w:hyperlink r:id="rId12" w:tgtFrame="_blank" w:history="1">
        <w:r>
          <w:rPr>
            <w:rStyle w:val="inline-block"/>
            <w:color w:val="0000FF"/>
            <w:u w:val="single"/>
          </w:rPr>
          <w:t>puzzlehr</w:t>
        </w:r>
        <w:proofErr w:type="spellEnd"/>
      </w:hyperlink>
    </w:p>
    <w:p w:rsidR="00973B4F" w:rsidRDefault="00973B4F" w:rsidP="00973B4F">
      <w:pPr>
        <w:pStyle w:val="Heading2"/>
      </w:pPr>
      <w:r>
        <w:t>6. Policies &amp; Performance</w:t>
      </w:r>
    </w:p>
    <w:p w:rsidR="00973B4F" w:rsidRDefault="00973B4F" w:rsidP="00973B4F">
      <w:pPr>
        <w:pStyle w:val="my-2"/>
        <w:numPr>
          <w:ilvl w:val="0"/>
          <w:numId w:val="9"/>
        </w:numPr>
      </w:pPr>
      <w:r>
        <w:t xml:space="preserve">Apply all policies uniformly (no favoritism) with written records of </w:t>
      </w:r>
      <w:proofErr w:type="spellStart"/>
      <w:r>
        <w:t>decisions.</w:t>
      </w:r>
      <w:hyperlink r:id="rId13" w:tgtFrame="_blank" w:history="1">
        <w:r>
          <w:rPr>
            <w:rStyle w:val="inline-block"/>
            <w:color w:val="0000FF"/>
            <w:u w:val="single"/>
          </w:rPr>
          <w:t>biposervice</w:t>
        </w:r>
        <w:proofErr w:type="spellEnd"/>
      </w:hyperlink>
    </w:p>
    <w:p w:rsidR="00973B4F" w:rsidRDefault="00973B4F" w:rsidP="00973B4F">
      <w:pPr>
        <w:pStyle w:val="my-2"/>
        <w:numPr>
          <w:ilvl w:val="0"/>
          <w:numId w:val="9"/>
        </w:numPr>
      </w:pPr>
      <w:r>
        <w:t xml:space="preserve">Schedule regular check-ins (e.g., monthly) and simple performance </w:t>
      </w:r>
      <w:proofErr w:type="spellStart"/>
      <w:r>
        <w:t>reviews.</w:t>
      </w:r>
      <w:hyperlink r:id="rId14" w:tgtFrame="_blank" w:history="1">
        <w:r>
          <w:rPr>
            <w:rStyle w:val="inline-block"/>
            <w:color w:val="0000FF"/>
            <w:u w:val="single"/>
          </w:rPr>
          <w:t>globalpeoplestrategist</w:t>
        </w:r>
        <w:proofErr w:type="spellEnd"/>
      </w:hyperlink>
    </w:p>
    <w:p w:rsidR="00973B4F" w:rsidRDefault="00973B4F" w:rsidP="00973B4F">
      <w:pPr>
        <w:pStyle w:val="my-2"/>
        <w:numPr>
          <w:ilvl w:val="0"/>
          <w:numId w:val="9"/>
        </w:numPr>
      </w:pPr>
      <w:r>
        <w:t>Train founders/managers on anti-discrimination, accommodation requests, and reporting issues.</w:t>
      </w:r>
      <w:r>
        <w:rPr>
          <w:rStyle w:val="inline-block"/>
        </w:rPr>
        <w:t>hibob</w:t>
      </w:r>
      <w:r>
        <w:rPr>
          <w:rStyle w:val="opacity-50"/>
        </w:rPr>
        <w:t>+1</w:t>
      </w:r>
    </w:p>
    <w:p w:rsidR="00973B4F" w:rsidRDefault="00973B4F" w:rsidP="00973B4F">
      <w:pPr>
        <w:pStyle w:val="Heading2"/>
      </w:pPr>
      <w:r>
        <w:t>7. Ongoing Monitoring</w:t>
      </w:r>
    </w:p>
    <w:p w:rsidR="00973B4F" w:rsidRDefault="00973B4F" w:rsidP="00973B4F">
      <w:pPr>
        <w:pStyle w:val="my-2"/>
        <w:numPr>
          <w:ilvl w:val="0"/>
          <w:numId w:val="10"/>
        </w:numPr>
      </w:pPr>
      <w:r>
        <w:t>Calendar annual policy reviews and subscribe to local labor law updates.</w:t>
      </w:r>
      <w:r>
        <w:rPr>
          <w:rStyle w:val="inline-block"/>
        </w:rPr>
        <w:t>linkedin</w:t>
      </w:r>
      <w:r>
        <w:rPr>
          <w:rStyle w:val="opacity-50"/>
        </w:rPr>
        <w:t>+2</w:t>
      </w:r>
    </w:p>
    <w:p w:rsidR="00973B4F" w:rsidRDefault="00973B4F" w:rsidP="00973B4F">
      <w:pPr>
        <w:pStyle w:val="my-2"/>
        <w:numPr>
          <w:ilvl w:val="0"/>
          <w:numId w:val="10"/>
        </w:numPr>
      </w:pPr>
      <w:proofErr w:type="spellStart"/>
      <w:r>
        <w:t>Offboard</w:t>
      </w:r>
      <w:proofErr w:type="spellEnd"/>
      <w:r>
        <w:t xml:space="preserve"> properly: exit interviews, final pay, NDAs, access </w:t>
      </w:r>
      <w:proofErr w:type="spellStart"/>
      <w:r>
        <w:t>revocation.</w:t>
      </w:r>
      <w:hyperlink r:id="rId15" w:tgtFrame="_blank" w:history="1">
        <w:r>
          <w:rPr>
            <w:rStyle w:val="inline-block"/>
            <w:color w:val="0000FF"/>
            <w:u w:val="single"/>
          </w:rPr>
          <w:t>undutchables</w:t>
        </w:r>
        <w:proofErr w:type="spellEnd"/>
      </w:hyperlink>
    </w:p>
    <w:p w:rsidR="00973B4F" w:rsidRDefault="00973B4F" w:rsidP="00973B4F">
      <w:pPr>
        <w:pStyle w:val="my-2"/>
        <w:numPr>
          <w:ilvl w:val="0"/>
          <w:numId w:val="10"/>
        </w:numPr>
      </w:pPr>
      <w:r>
        <w:t xml:space="preserve">Audit checklist quarterly or before new </w:t>
      </w:r>
      <w:proofErr w:type="spellStart"/>
      <w:r>
        <w:t>hires.</w:t>
      </w:r>
      <w:hyperlink r:id="rId16" w:tgtFrame="_blank" w:history="1">
        <w:r>
          <w:rPr>
            <w:rStyle w:val="inline-block"/>
            <w:color w:val="0000FF"/>
            <w:u w:val="single"/>
          </w:rPr>
          <w:t>globalpeoplestrategist</w:t>
        </w:r>
        <w:proofErr w:type="spellEnd"/>
      </w:hyperlink>
    </w:p>
    <w:p w:rsidR="00973B4F" w:rsidRDefault="00973B4F" w:rsidP="00973B4F">
      <w:pPr>
        <w:pStyle w:val="Heading2"/>
      </w:pPr>
      <w:r>
        <w:t>Key Takeaways</w:t>
      </w:r>
    </w:p>
    <w:p w:rsidR="00973B4F" w:rsidRDefault="00973B4F" w:rsidP="00973B4F">
      <w:pPr>
        <w:pStyle w:val="my-2"/>
      </w:pPr>
      <w:r>
        <w:t>This checklist covers 80% of pitfalls with under 2 hours of weekly founder time initially—scale by adding a fractional HR consultant at 5+ employees. Customize for your location (e.g., Egypt's labor code if in Cairo). It prevents most fines/claims by prioritizing documentation and consistency.</w:t>
      </w:r>
      <w:r>
        <w:rPr>
          <w:rStyle w:val="inline-block"/>
        </w:rPr>
        <w:t>hibob</w:t>
      </w:r>
      <w:r>
        <w:rPr>
          <w:rStyle w:val="opacity-50"/>
        </w:rPr>
        <w:t>+3</w:t>
      </w:r>
    </w:p>
    <w:p w:rsidR="00973B4F" w:rsidRDefault="00973B4F" w:rsidP="00973B4F">
      <w:pPr>
        <w:pStyle w:val="my-2"/>
      </w:pPr>
      <w:r>
        <w:t>Hope this helps! Let me know if you need it in a downloadable template or location-specific tweaks.</w:t>
      </w:r>
    </w:p>
    <w:p w:rsidR="00973B4F" w:rsidRDefault="00973B4F" w:rsidP="00973B4F"/>
    <w:sectPr w:rsidR="00973B4F">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0A5C" w:rsidRDefault="00270A5C">
      <w:r>
        <w:separator/>
      </w:r>
    </w:p>
  </w:endnote>
  <w:endnote w:type="continuationSeparator" w:id="0">
    <w:p w:rsidR="00270A5C" w:rsidRDefault="00270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798" w:rsidRDefault="00270A5C">
    <w:pPr>
      <w:pBdr>
        <w:top w:val="single" w:sz="6" w:space="6" w:color="2E75B6"/>
      </w:pBdr>
      <w:tabs>
        <w:tab w:val="right" w:pos="9026"/>
      </w:tabs>
    </w:pPr>
    <w:r>
      <w:rPr>
        <w:color w:val="666666"/>
        <w:sz w:val="18"/>
        <w:szCs w:val="18"/>
      </w:rPr>
      <w:t>Confidential — Internal HR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0A5C" w:rsidRDefault="00270A5C">
      <w:r>
        <w:separator/>
      </w:r>
    </w:p>
  </w:footnote>
  <w:footnote w:type="continuationSeparator" w:id="0">
    <w:p w:rsidR="00270A5C" w:rsidRDefault="00270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798" w:rsidRDefault="00270A5C">
    <w:pPr>
      <w:pBdr>
        <w:bottom w:val="single" w:sz="6" w:space="6" w:color="2E75B6"/>
      </w:pBdr>
    </w:pPr>
    <w:r>
      <w:rPr>
        <w:b/>
        <w:bCs/>
        <w:color w:val="2E75B6"/>
        <w:sz w:val="20"/>
        <w:szCs w:val="20"/>
      </w:rPr>
      <w:t xml:space="preserve">HR Software Guide </w:t>
    </w:r>
    <w:r>
      <w:rPr>
        <w:color w:val="666666"/>
        <w:sz w:val="20"/>
        <w:szCs w:val="20"/>
      </w:rPr>
      <w:t>— Mandatory to Optional: Full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85F80"/>
    <w:multiLevelType w:val="multilevel"/>
    <w:tmpl w:val="187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A36E0"/>
    <w:multiLevelType w:val="multilevel"/>
    <w:tmpl w:val="B8C6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E4D75"/>
    <w:multiLevelType w:val="hybridMultilevel"/>
    <w:tmpl w:val="A0F671C8"/>
    <w:lvl w:ilvl="0" w:tplc="A97A5EA0">
      <w:start w:val="1"/>
      <w:numFmt w:val="decimal"/>
      <w:lvlText w:val="%1."/>
      <w:lvlJc w:val="left"/>
      <w:pPr>
        <w:ind w:left="720" w:hanging="360"/>
      </w:pPr>
    </w:lvl>
    <w:lvl w:ilvl="1" w:tplc="83561BE4">
      <w:numFmt w:val="decimal"/>
      <w:lvlText w:val=""/>
      <w:lvlJc w:val="left"/>
    </w:lvl>
    <w:lvl w:ilvl="2" w:tplc="637287BE">
      <w:numFmt w:val="decimal"/>
      <w:lvlText w:val=""/>
      <w:lvlJc w:val="left"/>
    </w:lvl>
    <w:lvl w:ilvl="3" w:tplc="0458E57A">
      <w:numFmt w:val="decimal"/>
      <w:lvlText w:val=""/>
      <w:lvlJc w:val="left"/>
    </w:lvl>
    <w:lvl w:ilvl="4" w:tplc="114A9D20">
      <w:numFmt w:val="decimal"/>
      <w:lvlText w:val=""/>
      <w:lvlJc w:val="left"/>
    </w:lvl>
    <w:lvl w:ilvl="5" w:tplc="56FEB3F4">
      <w:numFmt w:val="decimal"/>
      <w:lvlText w:val=""/>
      <w:lvlJc w:val="left"/>
    </w:lvl>
    <w:lvl w:ilvl="6" w:tplc="2DBAC648">
      <w:numFmt w:val="decimal"/>
      <w:lvlText w:val=""/>
      <w:lvlJc w:val="left"/>
    </w:lvl>
    <w:lvl w:ilvl="7" w:tplc="6FCA25BE">
      <w:numFmt w:val="decimal"/>
      <w:lvlText w:val=""/>
      <w:lvlJc w:val="left"/>
    </w:lvl>
    <w:lvl w:ilvl="8" w:tplc="6E924356">
      <w:numFmt w:val="decimal"/>
      <w:lvlText w:val=""/>
      <w:lvlJc w:val="left"/>
    </w:lvl>
  </w:abstractNum>
  <w:abstractNum w:abstractNumId="3" w15:restartNumberingAfterBreak="0">
    <w:nsid w:val="324E20D5"/>
    <w:multiLevelType w:val="multilevel"/>
    <w:tmpl w:val="899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83A9D"/>
    <w:multiLevelType w:val="multilevel"/>
    <w:tmpl w:val="C542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94692"/>
    <w:multiLevelType w:val="multilevel"/>
    <w:tmpl w:val="FED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31981"/>
    <w:multiLevelType w:val="multilevel"/>
    <w:tmpl w:val="39A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2266D"/>
    <w:multiLevelType w:val="hybridMultilevel"/>
    <w:tmpl w:val="B57AB0E6"/>
    <w:lvl w:ilvl="0" w:tplc="0B309B9E">
      <w:start w:val="1"/>
      <w:numFmt w:val="bullet"/>
      <w:lvlText w:val="●"/>
      <w:lvlJc w:val="left"/>
      <w:pPr>
        <w:ind w:left="720" w:hanging="360"/>
      </w:pPr>
    </w:lvl>
    <w:lvl w:ilvl="1" w:tplc="694E7272">
      <w:start w:val="1"/>
      <w:numFmt w:val="bullet"/>
      <w:lvlText w:val="○"/>
      <w:lvlJc w:val="left"/>
      <w:pPr>
        <w:ind w:left="1440" w:hanging="360"/>
      </w:pPr>
    </w:lvl>
    <w:lvl w:ilvl="2" w:tplc="FD80DD12">
      <w:start w:val="1"/>
      <w:numFmt w:val="bullet"/>
      <w:lvlText w:val="■"/>
      <w:lvlJc w:val="left"/>
      <w:pPr>
        <w:ind w:left="2160" w:hanging="360"/>
      </w:pPr>
    </w:lvl>
    <w:lvl w:ilvl="3" w:tplc="967C9908">
      <w:start w:val="1"/>
      <w:numFmt w:val="bullet"/>
      <w:lvlText w:val="●"/>
      <w:lvlJc w:val="left"/>
      <w:pPr>
        <w:ind w:left="2880" w:hanging="360"/>
      </w:pPr>
    </w:lvl>
    <w:lvl w:ilvl="4" w:tplc="314C991A">
      <w:start w:val="1"/>
      <w:numFmt w:val="bullet"/>
      <w:lvlText w:val="○"/>
      <w:lvlJc w:val="left"/>
      <w:pPr>
        <w:ind w:left="3600" w:hanging="360"/>
      </w:pPr>
    </w:lvl>
    <w:lvl w:ilvl="5" w:tplc="1F66F7CE">
      <w:start w:val="1"/>
      <w:numFmt w:val="bullet"/>
      <w:lvlText w:val="■"/>
      <w:lvlJc w:val="left"/>
      <w:pPr>
        <w:ind w:left="4320" w:hanging="360"/>
      </w:pPr>
    </w:lvl>
    <w:lvl w:ilvl="6" w:tplc="26E441E0">
      <w:start w:val="1"/>
      <w:numFmt w:val="bullet"/>
      <w:lvlText w:val="●"/>
      <w:lvlJc w:val="left"/>
      <w:pPr>
        <w:ind w:left="5040" w:hanging="360"/>
      </w:pPr>
    </w:lvl>
    <w:lvl w:ilvl="7" w:tplc="89A27A98">
      <w:start w:val="1"/>
      <w:numFmt w:val="bullet"/>
      <w:lvlText w:val="●"/>
      <w:lvlJc w:val="left"/>
      <w:pPr>
        <w:ind w:left="5760" w:hanging="360"/>
      </w:pPr>
    </w:lvl>
    <w:lvl w:ilvl="8" w:tplc="7FA45128">
      <w:start w:val="1"/>
      <w:numFmt w:val="bullet"/>
      <w:lvlText w:val="●"/>
      <w:lvlJc w:val="left"/>
      <w:pPr>
        <w:ind w:left="6480" w:hanging="360"/>
      </w:pPr>
    </w:lvl>
  </w:abstractNum>
  <w:abstractNum w:abstractNumId="8" w15:restartNumberingAfterBreak="0">
    <w:nsid w:val="751F65E4"/>
    <w:multiLevelType w:val="hybridMultilevel"/>
    <w:tmpl w:val="492CA670"/>
    <w:lvl w:ilvl="0" w:tplc="A2726BDA">
      <w:start w:val="1"/>
      <w:numFmt w:val="bullet"/>
      <w:lvlText w:val="•"/>
      <w:lvlJc w:val="left"/>
      <w:pPr>
        <w:ind w:left="720" w:hanging="360"/>
      </w:pPr>
    </w:lvl>
    <w:lvl w:ilvl="1" w:tplc="1DBAEB66">
      <w:numFmt w:val="decimal"/>
      <w:lvlText w:val=""/>
      <w:lvlJc w:val="left"/>
    </w:lvl>
    <w:lvl w:ilvl="2" w:tplc="4E1262B8">
      <w:numFmt w:val="decimal"/>
      <w:lvlText w:val=""/>
      <w:lvlJc w:val="left"/>
    </w:lvl>
    <w:lvl w:ilvl="3" w:tplc="830E45A0">
      <w:numFmt w:val="decimal"/>
      <w:lvlText w:val=""/>
      <w:lvlJc w:val="left"/>
    </w:lvl>
    <w:lvl w:ilvl="4" w:tplc="A120EDB4">
      <w:numFmt w:val="decimal"/>
      <w:lvlText w:val=""/>
      <w:lvlJc w:val="left"/>
    </w:lvl>
    <w:lvl w:ilvl="5" w:tplc="DA28B8E8">
      <w:numFmt w:val="decimal"/>
      <w:lvlText w:val=""/>
      <w:lvlJc w:val="left"/>
    </w:lvl>
    <w:lvl w:ilvl="6" w:tplc="552C0C3E">
      <w:numFmt w:val="decimal"/>
      <w:lvlText w:val=""/>
      <w:lvlJc w:val="left"/>
    </w:lvl>
    <w:lvl w:ilvl="7" w:tplc="E690DE5C">
      <w:numFmt w:val="decimal"/>
      <w:lvlText w:val=""/>
      <w:lvlJc w:val="left"/>
    </w:lvl>
    <w:lvl w:ilvl="8" w:tplc="0FAA68B4">
      <w:numFmt w:val="decimal"/>
      <w:lvlText w:val=""/>
      <w:lvlJc w:val="left"/>
    </w:lvl>
  </w:abstractNum>
  <w:abstractNum w:abstractNumId="9" w15:restartNumberingAfterBreak="0">
    <w:nsid w:val="7A183212"/>
    <w:multiLevelType w:val="multilevel"/>
    <w:tmpl w:val="2450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8"/>
    <w:lvlOverride w:ilvl="0">
      <w:startOverride w:val="1"/>
    </w:lvlOverride>
  </w:num>
  <w:num w:numId="3">
    <w:abstractNumId w:val="2"/>
    <w:lvlOverride w:ilvl="0">
      <w:startOverride w:val="1"/>
    </w:lvlOverride>
  </w:num>
  <w:num w:numId="4">
    <w:abstractNumId w:val="5"/>
  </w:num>
  <w:num w:numId="5">
    <w:abstractNumId w:val="3"/>
  </w:num>
  <w:num w:numId="6">
    <w:abstractNumId w:val="1"/>
  </w:num>
  <w:num w:numId="7">
    <w:abstractNumId w:val="9"/>
  </w:num>
  <w:num w:numId="8">
    <w:abstractNumId w:val="0"/>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798"/>
    <w:rsid w:val="00270A5C"/>
    <w:rsid w:val="00973B4F"/>
    <w:rsid w:val="00D867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B1F1"/>
  <w15:docId w15:val="{0E1DE364-7C3B-4ABF-9607-E9CAC20B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6"/>
      <w:szCs w:val="36"/>
    </w:rPr>
  </w:style>
  <w:style w:type="paragraph" w:styleId="Heading2">
    <w:name w:val="heading 2"/>
    <w:qFormat/>
    <w:pPr>
      <w:spacing w:before="280" w:after="100"/>
      <w:outlineLvl w:val="1"/>
    </w:pPr>
    <w:rPr>
      <w:b/>
      <w:bCs/>
      <w:color w:val="1F4E79"/>
      <w:sz w:val="28"/>
      <w:szCs w:val="28"/>
    </w:rPr>
  </w:style>
  <w:style w:type="paragraph" w:styleId="Heading3">
    <w:name w:val="heading 3"/>
    <w:qFormat/>
    <w:pPr>
      <w:spacing w:before="20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973B4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73B4F"/>
    <w:rPr>
      <w:b/>
      <w:bCs/>
    </w:rPr>
  </w:style>
  <w:style w:type="character" w:customStyle="1" w:styleId="citation">
    <w:name w:val="citation"/>
    <w:basedOn w:val="DefaultParagraphFont"/>
    <w:rsid w:val="00973B4F"/>
  </w:style>
  <w:style w:type="character" w:customStyle="1" w:styleId="inline-block">
    <w:name w:val="inline-block"/>
    <w:basedOn w:val="DefaultParagraphFont"/>
    <w:rsid w:val="00973B4F"/>
  </w:style>
  <w:style w:type="character" w:customStyle="1" w:styleId="opacity-50">
    <w:name w:val="opacity-50"/>
    <w:basedOn w:val="DefaultParagraphFont"/>
    <w:rsid w:val="00973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341691">
      <w:bodyDiv w:val="1"/>
      <w:marLeft w:val="0"/>
      <w:marRight w:val="0"/>
      <w:marTop w:val="0"/>
      <w:marBottom w:val="0"/>
      <w:divBdr>
        <w:top w:val="none" w:sz="0" w:space="0" w:color="auto"/>
        <w:left w:val="none" w:sz="0" w:space="0" w:color="auto"/>
        <w:bottom w:val="none" w:sz="0" w:space="0" w:color="auto"/>
        <w:right w:val="none" w:sz="0" w:space="0" w:color="auto"/>
      </w:divBdr>
      <w:divsChild>
        <w:div w:id="15468682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lobalpeoplestrategist.com/small-business-hr-mistakes-prevention-strategies/" TargetMode="External"/><Relationship Id="rId13" Type="http://schemas.openxmlformats.org/officeDocument/2006/relationships/hyperlink" Target="https://www.biposervice.com/news/common-hr-compliance-mistakes-and-how-to-avoid-the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undutchables.nl/about-us/blog/hr-compliance-challenges-when-starting-a-new-business" TargetMode="External"/><Relationship Id="rId12" Type="http://schemas.openxmlformats.org/officeDocument/2006/relationships/hyperlink" Target="https://puzzlehr.com/8-common-hr-compliance-issues-every-business-should-know/"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lobalpeoplestrategist.com/small-business-hr-mistakes-prevention-strategi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rinet.com/insights/top-5-hr-compliance-concerns-for-small-business" TargetMode="External"/><Relationship Id="rId5" Type="http://schemas.openxmlformats.org/officeDocument/2006/relationships/footnotes" Target="footnotes.xml"/><Relationship Id="rId15" Type="http://schemas.openxmlformats.org/officeDocument/2006/relationships/hyperlink" Target="https://undutchables.nl/about-us/blog/hr-compliance-challenges-when-starting-a-new-business" TargetMode="External"/><Relationship Id="rId10" Type="http://schemas.openxmlformats.org/officeDocument/2006/relationships/hyperlink" Target="https://www.biposervice.com/news/common-hr-compliance-mistakes-and-how-to-avoid-the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lobalpeoplestrategist.com/small-business-hr-mistakes-prevention-strategies/" TargetMode="External"/><Relationship Id="rId14" Type="http://schemas.openxmlformats.org/officeDocument/2006/relationships/hyperlink" Target="https://globalpeoplestrategist.com/small-business-hr-mistakes-prevention-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3252</Words>
  <Characters>18541</Characters>
  <Application>Microsoft Office Word</Application>
  <DocSecurity>0</DocSecurity>
  <Lines>154</Lines>
  <Paragraphs>43</Paragraphs>
  <ScaleCrop>false</ScaleCrop>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Soliman</cp:lastModifiedBy>
  <cp:revision>2</cp:revision>
  <dcterms:created xsi:type="dcterms:W3CDTF">2026-04-14T22:35:00Z</dcterms:created>
  <dcterms:modified xsi:type="dcterms:W3CDTF">2026-04-14T23:26:00Z</dcterms:modified>
</cp:coreProperties>
</file>