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stopreformattato"/>
        <w:jc w:val="center"/>
        <w:rPr/>
      </w:pPr>
      <w:r>
        <w:rPr/>
        <w:t>DILATAZIONE TERMICA DEI SOLIDI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L'esperienza può essere eseguita con il dilatoscopio cubico e/o lineare presenti in laboratorio.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Testopreformattato">
    <w:name w:val="Testo preformattato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