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pPr>
      <w:r>
        <w:rPr>
          <w:b/>
          <w:bCs/>
          <w:color w:val="1F3864"/>
          <w:sz w:val="32"/>
          <w:szCs w:val="32"/>
        </w:rPr>
        <w:t>NOVAUNIVERSITAS</w:t>
      </w:r>
    </w:p>
    <w:p>
      <w:pPr>
        <w:pStyle w:val="Normal"/>
        <w:spacing w:before="0" w:after="600"/>
        <w:jc w:val="center"/>
        <w:rPr/>
      </w:pPr>
      <w:r>
        <w:rPr>
          <w:color w:val="2E5FA3"/>
          <w:sz w:val="24"/>
          <w:szCs w:val="24"/>
        </w:rPr>
        <w:t>Departamento de Inglés</w:t>
      </w:r>
    </w:p>
    <w:p>
      <w:pPr>
        <w:pStyle w:val="Normal"/>
        <w:spacing w:before="800" w:after="200"/>
        <w:jc w:val="center"/>
        <w:rPr/>
      </w:pPr>
      <w:r>
        <w:rPr>
          <w:b/>
          <w:bCs/>
          <w:sz w:val="40"/>
          <w:szCs w:val="40"/>
        </w:rPr>
        <w:t>Especificación de Requisitos de Software (ERS)</w:t>
      </w:r>
    </w:p>
    <w:p>
      <w:pPr>
        <w:pStyle w:val="Normal"/>
        <w:spacing w:before="0" w:after="200"/>
        <w:jc w:val="center"/>
        <w:rPr/>
      </w:pPr>
      <w:r>
        <w:rPr>
          <w:b/>
          <w:bCs/>
          <w:color w:val="2E5FA3"/>
          <w:sz w:val="32"/>
          <w:szCs w:val="32"/>
        </w:rPr>
        <w:t>Proyecto: Spelling Bee</w:t>
      </w:r>
    </w:p>
    <w:p>
      <w:pPr>
        <w:pStyle w:val="Normal"/>
        <w:spacing w:before="0" w:after="1000"/>
        <w:jc w:val="center"/>
        <w:rPr/>
      </w:pPr>
      <w:r>
        <w:rPr>
          <w:i/>
          <w:iCs/>
          <w:sz w:val="22"/>
          <w:szCs w:val="22"/>
        </w:rPr>
        <w:t>Aplicación móvil de apoyo a la práctica de pronunciación, deletreo y construcción de oraciones en inglés</w:t>
      </w:r>
    </w:p>
    <w:p>
      <w:pPr>
        <w:pStyle w:val="Normal"/>
        <w:spacing w:before="0" w:after="100"/>
        <w:jc w:val="center"/>
        <w:rPr/>
      </w:pPr>
      <w:r>
        <w:rPr>
          <w:sz w:val="20"/>
          <w:szCs w:val="20"/>
        </w:rPr>
        <w:t>Basado en IEEE Std 830-1998 / ISO-IEC-IEEE 29148</w:t>
      </w:r>
    </w:p>
    <w:p>
      <w:pPr>
        <w:pStyle w:val="Normal"/>
        <w:spacing w:before="0" w:after="100"/>
        <w:jc w:val="center"/>
        <w:rPr/>
      </w:pPr>
      <w:r>
        <w:rPr>
          <w:sz w:val="20"/>
          <w:szCs w:val="20"/>
        </w:rPr>
        <w:t>Versión 1.14 (Borrador)</w:t>
      </w:r>
    </w:p>
    <w:p>
      <w:pPr>
        <w:pStyle w:val="Normal"/>
        <w:spacing w:before="0" w:after="1600"/>
        <w:jc w:val="center"/>
        <w:rPr/>
      </w:pPr>
      <w:r>
        <w:rPr>
          <w:sz w:val="20"/>
          <w:szCs w:val="20"/>
        </w:rPr>
        <w:t>31 de agosto de 2026</w:t>
      </w:r>
    </w:p>
    <w:p>
      <w:pPr>
        <w:pStyle w:val="Normal"/>
        <w:shd w:val="clear" w:fill="FFF2CC"/>
        <w:spacing w:before="2200" w:after="0"/>
        <w:jc w:val="center"/>
        <w:rPr>
          <w:i/>
          <w:iCs/>
          <w:color w:val="7F6000"/>
          <w:sz w:val="18"/>
          <w:szCs w:val="18"/>
        </w:rPr>
        <w:sectPr>
          <w:type w:val="nextPage"/>
          <w:pgSz w:w="12240" w:h="15840"/>
          <w:pgMar w:left="1440" w:right="1440" w:gutter="0" w:header="0" w:top="1440" w:footer="0" w:bottom="1440"/>
          <w:pgNumType w:fmt="decimal"/>
          <w:formProt w:val="false"/>
          <w:textDirection w:val="lrTb"/>
          <w:docGrid w:type="default" w:linePitch="360" w:charSpace="0"/>
        </w:sectPr>
      </w:pPr>
      <w:r>
        <w:rPr/>
      </w:r>
    </w:p>
    <w:p>
      <w:pPr>
        <w:pStyle w:val="Heading1"/>
        <w:spacing w:before="360" w:after="200"/>
        <w:rPr/>
      </w:pPr>
      <w:bookmarkStart w:id="0" w:name="__RefHeading___Toc2579_626003672"/>
      <w:bookmarkEnd w:id="0"/>
      <w:r>
        <w:rPr>
          <w:b/>
          <w:bCs/>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Enlacedelndice"/>
            </w:rPr>
            <w:instrText xml:space="preserve"> TOC \o "1-3" \h</w:instrText>
          </w:r>
          <w:r>
            <w:rPr>
              <w:rStyle w:val="Enlacedelndice"/>
            </w:rPr>
            <w:fldChar w:fldCharType="separate"/>
          </w:r>
          <w:hyperlink w:anchor="__RefHeading___Toc2579_626003672" w:tooltip="Índice">
            <w:r>
              <w:rPr>
                <w:rStyle w:val="Enlacedelndice"/>
              </w:rPr>
              <w:t>Índice</w:t>
              <w:tab/>
              <w:t>2</w:t>
            </w:r>
          </w:hyperlink>
        </w:p>
        <w:p>
          <w:pPr>
            <w:pStyle w:val="TOC1"/>
            <w:tabs>
              <w:tab w:val="clear" w:pos="9360"/>
              <w:tab w:val="right" w:pos="9359" w:leader="dot"/>
            </w:tabs>
            <w:rPr/>
          </w:pPr>
          <w:hyperlink w:anchor="__RefHeading___Toc2581_626003672" w:tooltip="1. Introducción">
            <w:r>
              <w:rPr>
                <w:rStyle w:val="Enlacedelndice"/>
              </w:rPr>
              <w:t>1. Introducción</w:t>
              <w:tab/>
              <w:t>4</w:t>
            </w:r>
          </w:hyperlink>
        </w:p>
        <w:p>
          <w:pPr>
            <w:pStyle w:val="TOC2"/>
            <w:tabs>
              <w:tab w:val="clear" w:pos="9077"/>
              <w:tab w:val="right" w:pos="9359" w:leader="dot"/>
            </w:tabs>
            <w:rPr/>
          </w:pPr>
          <w:hyperlink w:anchor="__RefHeading___Toc2583_626003672" w:tooltip="1.1 Propósito">
            <w:r>
              <w:rPr>
                <w:rStyle w:val="Enlacedelndice"/>
              </w:rPr>
              <w:t>1.1 Propósito</w:t>
              <w:tab/>
              <w:t>4</w:t>
            </w:r>
          </w:hyperlink>
        </w:p>
        <w:p>
          <w:pPr>
            <w:pStyle w:val="TOC2"/>
            <w:tabs>
              <w:tab w:val="clear" w:pos="9077"/>
              <w:tab w:val="right" w:pos="9359" w:leader="dot"/>
            </w:tabs>
            <w:rPr/>
          </w:pPr>
          <w:hyperlink w:anchor="__RefHeading___Toc2585_626003672" w:tooltip="1.2 Alcance del producto">
            <w:r>
              <w:rPr>
                <w:rStyle w:val="Enlacedelndice"/>
              </w:rPr>
              <w:t>1.2 Alcance del producto</w:t>
              <w:tab/>
              <w:t>4</w:t>
            </w:r>
          </w:hyperlink>
        </w:p>
        <w:p>
          <w:pPr>
            <w:pStyle w:val="TOC2"/>
            <w:tabs>
              <w:tab w:val="clear" w:pos="9077"/>
              <w:tab w:val="right" w:pos="9359" w:leader="dot"/>
            </w:tabs>
            <w:rPr/>
          </w:pPr>
          <w:hyperlink w:anchor="__RefHeading___Toc2587_626003672" w:tooltip="1.3 Definiciones, acrónimos y abreviaturas">
            <w:r>
              <w:rPr>
                <w:rStyle w:val="Enlacedelndice"/>
              </w:rPr>
              <w:t>1.3 Definiciones, acrónimos y abreviaturas</w:t>
              <w:tab/>
              <w:t>4</w:t>
            </w:r>
          </w:hyperlink>
        </w:p>
        <w:p>
          <w:pPr>
            <w:pStyle w:val="TOC2"/>
            <w:tabs>
              <w:tab w:val="clear" w:pos="9077"/>
              <w:tab w:val="right" w:pos="9359" w:leader="dot"/>
            </w:tabs>
            <w:rPr/>
          </w:pPr>
          <w:hyperlink w:anchor="__RefHeading___Toc2589_626003672" w:tooltip="1.4 Referencias">
            <w:r>
              <w:rPr>
                <w:rStyle w:val="Enlacedelndice"/>
              </w:rPr>
              <w:t>1.4 Referencias</w:t>
              <w:tab/>
              <w:t>5</w:t>
            </w:r>
          </w:hyperlink>
        </w:p>
        <w:p>
          <w:pPr>
            <w:pStyle w:val="TOC2"/>
            <w:tabs>
              <w:tab w:val="clear" w:pos="9077"/>
              <w:tab w:val="right" w:pos="9359" w:leader="dot"/>
            </w:tabs>
            <w:rPr/>
          </w:pPr>
          <w:hyperlink w:anchor="__RefHeading___Toc2591_626003672" w:tooltip="1.5 Visión general del documento">
            <w:r>
              <w:rPr>
                <w:rStyle w:val="Enlacedelndice"/>
              </w:rPr>
              <w:t>1.5 Visión general del documento</w:t>
              <w:tab/>
              <w:t>5</w:t>
            </w:r>
          </w:hyperlink>
        </w:p>
        <w:p>
          <w:pPr>
            <w:pStyle w:val="TOC1"/>
            <w:tabs>
              <w:tab w:val="clear" w:pos="9360"/>
              <w:tab w:val="right" w:pos="9359" w:leader="dot"/>
            </w:tabs>
            <w:rPr/>
          </w:pPr>
          <w:hyperlink w:anchor="__RefHeading___Toc2593_626003672" w:tooltip="2. Descripción general">
            <w:r>
              <w:rPr>
                <w:rStyle w:val="Enlacedelndice"/>
              </w:rPr>
              <w:t>2. Descripción general</w:t>
              <w:tab/>
              <w:t>5</w:t>
            </w:r>
          </w:hyperlink>
        </w:p>
        <w:p>
          <w:pPr>
            <w:pStyle w:val="TOC2"/>
            <w:tabs>
              <w:tab w:val="clear" w:pos="9077"/>
              <w:tab w:val="right" w:pos="9359" w:leader="dot"/>
            </w:tabs>
            <w:rPr/>
          </w:pPr>
          <w:hyperlink w:anchor="__RefHeading___Toc2595_626003672" w:tooltip="2.1 Perspectiva del producto">
            <w:r>
              <w:rPr>
                <w:rStyle w:val="Enlacedelndice"/>
              </w:rPr>
              <w:t>2.1 Perspectiva del producto</w:t>
              <w:tab/>
              <w:t>5</w:t>
            </w:r>
          </w:hyperlink>
        </w:p>
        <w:p>
          <w:pPr>
            <w:pStyle w:val="TOC2"/>
            <w:tabs>
              <w:tab w:val="clear" w:pos="9077"/>
              <w:tab w:val="right" w:pos="9359" w:leader="dot"/>
            </w:tabs>
            <w:rPr/>
          </w:pPr>
          <w:hyperlink w:anchor="__RefHeading___Toc2597_626003672" w:tooltip="2.2 Funciones del producto (resumen)">
            <w:r>
              <w:rPr>
                <w:rStyle w:val="Enlacedelndice"/>
              </w:rPr>
              <w:t>2.2 Funciones del producto (resumen)</w:t>
              <w:tab/>
              <w:t>6</w:t>
            </w:r>
          </w:hyperlink>
        </w:p>
        <w:p>
          <w:pPr>
            <w:pStyle w:val="TOC2"/>
            <w:tabs>
              <w:tab w:val="clear" w:pos="9077"/>
              <w:tab w:val="right" w:pos="9359" w:leader="dot"/>
            </w:tabs>
            <w:rPr/>
          </w:pPr>
          <w:hyperlink w:anchor="__RefHeading___Toc2599_626003672" w:tooltip="2.3 Características de los usuarios">
            <w:r>
              <w:rPr>
                <w:rStyle w:val="Enlacedelndice"/>
              </w:rPr>
              <w:t>2.3 Características de los usuarios</w:t>
              <w:tab/>
              <w:t>6</w:t>
            </w:r>
          </w:hyperlink>
        </w:p>
        <w:p>
          <w:pPr>
            <w:pStyle w:val="TOC2"/>
            <w:tabs>
              <w:tab w:val="clear" w:pos="9077"/>
              <w:tab w:val="right" w:pos="9359" w:leader="dot"/>
            </w:tabs>
            <w:rPr/>
          </w:pPr>
          <w:hyperlink w:anchor="__RefHeading___Toc2601_626003672" w:tooltip="2.4 Restricciones generales">
            <w:r>
              <w:rPr>
                <w:rStyle w:val="Enlacedelndice"/>
              </w:rPr>
              <w:t>2.4 Restricciones generales</w:t>
              <w:tab/>
              <w:t>6</w:t>
            </w:r>
          </w:hyperlink>
        </w:p>
        <w:p>
          <w:pPr>
            <w:pStyle w:val="TOC2"/>
            <w:tabs>
              <w:tab w:val="clear" w:pos="9077"/>
              <w:tab w:val="right" w:pos="9359" w:leader="dot"/>
            </w:tabs>
            <w:rPr/>
          </w:pPr>
          <w:hyperlink w:anchor="__RefHeading___Toc2603_626003672" w:tooltip="2.5 Supuestos y dependencias">
            <w:r>
              <w:rPr>
                <w:rStyle w:val="Enlacedelndice"/>
              </w:rPr>
              <w:t>2.5 Supuestos y dependencias</w:t>
              <w:tab/>
              <w:t>7</w:t>
            </w:r>
          </w:hyperlink>
        </w:p>
        <w:p>
          <w:pPr>
            <w:pStyle w:val="TOC1"/>
            <w:tabs>
              <w:tab w:val="clear" w:pos="9360"/>
              <w:tab w:val="right" w:pos="9359" w:leader="dot"/>
            </w:tabs>
            <w:rPr/>
          </w:pPr>
          <w:hyperlink w:anchor="__RefHeading___Toc2605_626003672" w:tooltip="3. Requisitos específicos">
            <w:r>
              <w:rPr>
                <w:rStyle w:val="Enlacedelndice"/>
              </w:rPr>
              <w:t>3. Requisitos específicos</w:t>
              <w:tab/>
              <w:t>8</w:t>
            </w:r>
          </w:hyperlink>
        </w:p>
        <w:p>
          <w:pPr>
            <w:pStyle w:val="TOC2"/>
            <w:tabs>
              <w:tab w:val="clear" w:pos="9077"/>
              <w:tab w:val="right" w:pos="9359" w:leader="dot"/>
            </w:tabs>
            <w:rPr/>
          </w:pPr>
          <w:hyperlink w:anchor="__RefHeading___Toc2607_626003672" w:tooltip="3.1 Requisitos de interfaces externas">
            <w:r>
              <w:rPr>
                <w:rStyle w:val="Enlacedelndice"/>
              </w:rPr>
              <w:t>3.1 Requisitos de interfaces externas</w:t>
              <w:tab/>
              <w:t>8</w:t>
            </w:r>
          </w:hyperlink>
        </w:p>
        <w:p>
          <w:pPr>
            <w:pStyle w:val="TOC3"/>
            <w:tabs>
              <w:tab w:val="clear" w:pos="8793"/>
              <w:tab w:val="right" w:pos="9359" w:leader="dot"/>
            </w:tabs>
            <w:rPr/>
          </w:pPr>
          <w:hyperlink w:anchor="__RefHeading___Toc2609_626003672" w:tooltip="3.1.1 Interfaces de usuario">
            <w:r>
              <w:rPr>
                <w:rStyle w:val="Enlacedelndice"/>
              </w:rPr>
              <w:t>3.1.1 Interfaces de usuario</w:t>
              <w:tab/>
              <w:t>8</w:t>
            </w:r>
          </w:hyperlink>
        </w:p>
        <w:p>
          <w:pPr>
            <w:pStyle w:val="TOC3"/>
            <w:tabs>
              <w:tab w:val="clear" w:pos="8793"/>
              <w:tab w:val="right" w:pos="9359" w:leader="dot"/>
            </w:tabs>
            <w:rPr/>
          </w:pPr>
          <w:hyperlink w:anchor="__RefHeading___Toc2611_626003672" w:tooltip="3.1.2 Interfaces de hardware">
            <w:r>
              <w:rPr>
                <w:rStyle w:val="Enlacedelndice"/>
              </w:rPr>
              <w:t>3.1.2 Interfaces de hardware</w:t>
              <w:tab/>
              <w:t>8</w:t>
            </w:r>
          </w:hyperlink>
        </w:p>
        <w:p>
          <w:pPr>
            <w:pStyle w:val="TOC3"/>
            <w:tabs>
              <w:tab w:val="clear" w:pos="8793"/>
              <w:tab w:val="right" w:pos="9359" w:leader="dot"/>
            </w:tabs>
            <w:rPr/>
          </w:pPr>
          <w:hyperlink w:anchor="__RefHeading___Toc2613_626003672" w:tooltip="3.1.3 Interfaces de software">
            <w:r>
              <w:rPr>
                <w:rStyle w:val="Enlacedelndice"/>
              </w:rPr>
              <w:t>3.1.3 Interfaces de software</w:t>
              <w:tab/>
              <w:t>8</w:t>
            </w:r>
          </w:hyperlink>
        </w:p>
        <w:p>
          <w:pPr>
            <w:pStyle w:val="TOC3"/>
            <w:tabs>
              <w:tab w:val="clear" w:pos="8793"/>
              <w:tab w:val="right" w:pos="9359" w:leader="dot"/>
            </w:tabs>
            <w:rPr/>
          </w:pPr>
          <w:hyperlink w:anchor="__RefHeading___Toc2615_626003672" w:tooltip="3.1.4 Interfaces de comunicación">
            <w:r>
              <w:rPr>
                <w:rStyle w:val="Enlacedelndice"/>
              </w:rPr>
              <w:t>3.1.4 Interfaces de comunicación</w:t>
              <w:tab/>
              <w:t>8</w:t>
            </w:r>
          </w:hyperlink>
        </w:p>
        <w:p>
          <w:pPr>
            <w:pStyle w:val="TOC2"/>
            <w:tabs>
              <w:tab w:val="clear" w:pos="9077"/>
              <w:tab w:val="right" w:pos="9359" w:leader="dot"/>
            </w:tabs>
            <w:rPr/>
          </w:pPr>
          <w:hyperlink w:anchor="__RefHeading___Toc2617_626003672" w:tooltip="3.2 Requisitos funcionales">
            <w:r>
              <w:rPr>
                <w:rStyle w:val="Enlacedelndice"/>
              </w:rPr>
              <w:t>3.2 Requisitos funcionales</w:t>
              <w:tab/>
              <w:t>8</w:t>
            </w:r>
          </w:hyperlink>
        </w:p>
        <w:p>
          <w:pPr>
            <w:pStyle w:val="TOC3"/>
            <w:tabs>
              <w:tab w:val="clear" w:pos="8793"/>
              <w:tab w:val="right" w:pos="9359" w:leader="dot"/>
            </w:tabs>
            <w:rPr/>
          </w:pPr>
          <w:hyperlink w:anchor="__RefHeading___Toc2619_626003672" w:tooltip="3.2.1 Módulo A – Autenticación y roles">
            <w:r>
              <w:rPr>
                <w:rStyle w:val="Enlacedelndice"/>
              </w:rPr>
              <w:t>3.2.1 Módulo A – Autenticación y roles</w:t>
              <w:tab/>
              <w:t>8</w:t>
            </w:r>
          </w:hyperlink>
        </w:p>
        <w:p>
          <w:pPr>
            <w:pStyle w:val="TOC3"/>
            <w:tabs>
              <w:tab w:val="clear" w:pos="8793"/>
              <w:tab w:val="right" w:pos="9359" w:leader="dot"/>
            </w:tabs>
            <w:rPr/>
          </w:pPr>
          <w:hyperlink w:anchor="__RefHeading___Toc2621_626003672" w:tooltip="3.2.2 Módulo B – Catálogo de palabras y niveles">
            <w:r>
              <w:rPr>
                <w:rStyle w:val="Enlacedelndice"/>
              </w:rPr>
              <w:t>3.2.2 Módulo B – Catálogo de palabras y niveles</w:t>
              <w:tab/>
              <w:t>10</w:t>
            </w:r>
          </w:hyperlink>
        </w:p>
        <w:p>
          <w:pPr>
            <w:pStyle w:val="TOC3"/>
            <w:tabs>
              <w:tab w:val="clear" w:pos="8793"/>
              <w:tab w:val="right" w:pos="9359" w:leader="dot"/>
            </w:tabs>
            <w:rPr/>
          </w:pPr>
          <w:hyperlink w:anchor="__RefHeading___Toc2623_626003672" w:tooltip="3.2.3 Módulo C – Reproducción de audio">
            <w:r>
              <w:rPr>
                <w:rStyle w:val="Enlacedelndice"/>
              </w:rPr>
              <w:t>3.2.3 Módulo C – Reproducción de audio</w:t>
              <w:tab/>
              <w:t>13</w:t>
            </w:r>
          </w:hyperlink>
        </w:p>
        <w:p>
          <w:pPr>
            <w:pStyle w:val="TOC3"/>
            <w:tabs>
              <w:tab w:val="clear" w:pos="8793"/>
              <w:tab w:val="right" w:pos="9359" w:leader="dot"/>
            </w:tabs>
            <w:rPr/>
          </w:pPr>
          <w:hyperlink w:anchor="__RefHeading___Toc2625_626003672" w:tooltip="3.2.4 Módulo D – Práctica y cronómetro (incentivo)">
            <w:r>
              <w:rPr>
                <w:rStyle w:val="Enlacedelndice"/>
              </w:rPr>
              <w:t>3.2.4 Módulo D – Práctica y cronómetro (incentivo)</w:t>
              <w:tab/>
              <w:t>14</w:t>
            </w:r>
          </w:hyperlink>
        </w:p>
        <w:p>
          <w:pPr>
            <w:pStyle w:val="TOC3"/>
            <w:tabs>
              <w:tab w:val="clear" w:pos="8793"/>
              <w:tab w:val="right" w:pos="9359" w:leader="dot"/>
            </w:tabs>
            <w:rPr/>
          </w:pPr>
          <w:hyperlink w:anchor="__RefHeading___Toc2627_626003672" w:tooltip="3.2.5 Módulo E – Deletreo y oración">
            <w:r>
              <w:rPr>
                <w:rStyle w:val="Enlacedelndice"/>
              </w:rPr>
              <w:t>3.2.5 Módulo E – Deletreo y oración</w:t>
              <w:tab/>
              <w:t>15</w:t>
            </w:r>
          </w:hyperlink>
        </w:p>
        <w:p>
          <w:pPr>
            <w:pStyle w:val="TOC3"/>
            <w:tabs>
              <w:tab w:val="clear" w:pos="8793"/>
              <w:tab w:val="right" w:pos="9359" w:leader="dot"/>
            </w:tabs>
            <w:rPr/>
          </w:pPr>
          <w:hyperlink w:anchor="__RefHeading___Toc2629_626003672" w:tooltip="3.2.6 Módulo F – Seguimiento docente">
            <w:r>
              <w:rPr>
                <w:rStyle w:val="Enlacedelndice"/>
              </w:rPr>
              <w:t>3.2.6 Módulo F – Seguimiento docente</w:t>
              <w:tab/>
              <w:t>17</w:t>
            </w:r>
          </w:hyperlink>
        </w:p>
        <w:p>
          <w:pPr>
            <w:pStyle w:val="TOC3"/>
            <w:tabs>
              <w:tab w:val="clear" w:pos="8793"/>
              <w:tab w:val="right" w:pos="9359" w:leader="dot"/>
            </w:tabs>
            <w:rPr/>
          </w:pPr>
          <w:hyperlink w:anchor="__RefHeading___Toc2631_626003672" w:tooltip="3.2.7 Módulo G – Modo sin conexión y sincronización">
            <w:r>
              <w:rPr>
                <w:rStyle w:val="Enlacedelndice"/>
              </w:rPr>
              <w:t>3.2.7 Módulo G – Modo sin conexión y sincronización</w:t>
              <w:tab/>
              <w:t>18</w:t>
            </w:r>
          </w:hyperlink>
        </w:p>
        <w:p>
          <w:pPr>
            <w:pStyle w:val="TOC2"/>
            <w:tabs>
              <w:tab w:val="clear" w:pos="9077"/>
              <w:tab w:val="right" w:pos="9359" w:leader="dot"/>
            </w:tabs>
            <w:rPr/>
          </w:pPr>
          <w:hyperlink w:anchor="__RefHeading___Toc2633_626003672" w:tooltip="3.3 Requisitos no funcionales">
            <w:r>
              <w:rPr>
                <w:rStyle w:val="Enlacedelndice"/>
              </w:rPr>
              <w:t>3.3 Requisitos no funcionales</w:t>
              <w:tab/>
              <w:t>19</w:t>
            </w:r>
          </w:hyperlink>
        </w:p>
        <w:p>
          <w:pPr>
            <w:pStyle w:val="TOC2"/>
            <w:tabs>
              <w:tab w:val="clear" w:pos="9077"/>
              <w:tab w:val="right" w:pos="9359" w:leader="dot"/>
            </w:tabs>
            <w:rPr/>
          </w:pPr>
          <w:hyperlink w:anchor="__RefHeading___Toc2635_626003672" w:tooltip="3.4 Requisitos de datos">
            <w:r>
              <w:rPr>
                <w:rStyle w:val="Enlacedelndice"/>
              </w:rPr>
              <w:t>3.4 Requisitos de datos</w:t>
              <w:tab/>
              <w:t>20</w:t>
            </w:r>
          </w:hyperlink>
        </w:p>
        <w:p>
          <w:pPr>
            <w:pStyle w:val="TOC1"/>
            <w:tabs>
              <w:tab w:val="clear" w:pos="9360"/>
              <w:tab w:val="right" w:pos="9359" w:leader="dot"/>
            </w:tabs>
            <w:rPr/>
          </w:pPr>
          <w:hyperlink w:anchor="__RefHeading___Toc2637_626003672" w:tooltip="4. Casos de uso">
            <w:r>
              <w:rPr>
                <w:rStyle w:val="Enlacedelndice"/>
              </w:rPr>
              <w:t>4. Casos de uso</w:t>
              <w:tab/>
              <w:t>21</w:t>
            </w:r>
          </w:hyperlink>
        </w:p>
        <w:p>
          <w:pPr>
            <w:pStyle w:val="TOC3"/>
            <w:tabs>
              <w:tab w:val="clear" w:pos="8793"/>
              <w:tab w:val="right" w:pos="9359" w:leader="dot"/>
            </w:tabs>
            <w:rPr/>
          </w:pPr>
          <w:hyperlink w:anchor="__RefHeading___Toc2639_626003672" w:tooltip="CU-01 – Practicar una palabra (Actor: Alumno)">
            <w:r>
              <w:rPr>
                <w:rStyle w:val="Enlacedelndice"/>
              </w:rPr>
              <w:t>CU-01 – Practicar una palabra (Actor: Alumno)</w:t>
              <w:tab/>
              <w:t>21</w:t>
            </w:r>
          </w:hyperlink>
        </w:p>
        <w:p>
          <w:pPr>
            <w:pStyle w:val="TOC3"/>
            <w:tabs>
              <w:tab w:val="clear" w:pos="8793"/>
              <w:tab w:val="right" w:pos="9359" w:leader="dot"/>
            </w:tabs>
            <w:rPr/>
          </w:pPr>
          <w:hyperlink w:anchor="__RefHeading___Toc2641_626003672" w:tooltip="CU-02 – Administrar el catálogo de palabras (Actor: Profesor)">
            <w:r>
              <w:rPr>
                <w:rStyle w:val="Enlacedelndice"/>
              </w:rPr>
              <w:t>CU-02 – Administrar el catálogo de palabras (Actor: Profesor)</w:t>
              <w:tab/>
              <w:t>22</w:t>
            </w:r>
          </w:hyperlink>
        </w:p>
        <w:p>
          <w:pPr>
            <w:pStyle w:val="TOC3"/>
            <w:tabs>
              <w:tab w:val="clear" w:pos="8793"/>
              <w:tab w:val="right" w:pos="9359" w:leader="dot"/>
            </w:tabs>
            <w:rPr/>
          </w:pPr>
          <w:hyperlink w:anchor="__RefHeading___Toc2643_626003672" w:tooltip="CU-03 – Consultar el progreso de los alumnos (Actor: Profesor)">
            <w:r>
              <w:rPr>
                <w:rStyle w:val="Enlacedelndice"/>
              </w:rPr>
              <w:t>CU-03 – Consultar el progreso de los alumnos (Actor: Profesor)</w:t>
              <w:tab/>
              <w:t>22</w:t>
            </w:r>
          </w:hyperlink>
        </w:p>
        <w:p>
          <w:pPr>
            <w:pStyle w:val="TOC3"/>
            <w:tabs>
              <w:tab w:val="clear" w:pos="8793"/>
              <w:tab w:val="right" w:pos="9359" w:leader="dot"/>
            </w:tabs>
            <w:rPr/>
          </w:pPr>
          <w:hyperlink w:anchor="__RefHeading___Toc2645_626003672" w:tooltip="CU-04 – Practicar sin conexión y sincronizar (Actor: Alumno)">
            <w:r>
              <w:rPr>
                <w:rStyle w:val="Enlacedelndice"/>
              </w:rPr>
              <w:t>CU-04 – Practicar sin conexión y sincronizar (Actor: Alumno)</w:t>
              <w:tab/>
              <w:t>22</w:t>
            </w:r>
          </w:hyperlink>
        </w:p>
        <w:p>
          <w:pPr>
            <w:pStyle w:val="TOC3"/>
            <w:tabs>
              <w:tab w:val="clear" w:pos="8793"/>
              <w:tab w:val="right" w:pos="9359" w:leader="dot"/>
            </w:tabs>
            <w:rPr/>
          </w:pPr>
          <w:hyperlink w:anchor="__RefHeading___Toc2647_626003672" w:tooltip="CU-05 – Registrarse, iniciar y cerrar sesión (Actor: Alumno (login/logout también aplica a Profesor))">
            <w:r>
              <w:rPr>
                <w:rStyle w:val="Enlacedelndice"/>
              </w:rPr>
              <w:t>CU-05 – Registrarse, iniciar y cerrar sesión (Actor: Alumno (login/logout también aplica a Profesor))</w:t>
              <w:tab/>
              <w:t>23</w:t>
            </w:r>
          </w:hyperlink>
        </w:p>
        <w:p>
          <w:pPr>
            <w:pStyle w:val="TOC3"/>
            <w:tabs>
              <w:tab w:val="clear" w:pos="8793"/>
              <w:tab w:val="right" w:pos="9359" w:leader="dot"/>
            </w:tabs>
            <w:rPr/>
          </w:pPr>
          <w:hyperlink w:anchor="__RefHeading___Toc2649_626003672" w:tooltip="CU-06 – Recuperar contraseña (Actor: Alumno / Profesor)">
            <w:r>
              <w:rPr>
                <w:rStyle w:val="Enlacedelndice"/>
              </w:rPr>
              <w:t>CU-06 – Recuperar contraseña (Actor: Alumno / Profesor)</w:t>
              <w:tab/>
              <w:t>23</w:t>
            </w:r>
          </w:hyperlink>
        </w:p>
        <w:p>
          <w:pPr>
            <w:pStyle w:val="TOC3"/>
            <w:tabs>
              <w:tab w:val="clear" w:pos="8793"/>
              <w:tab w:val="right" w:pos="9359" w:leader="dot"/>
            </w:tabs>
            <w:rPr/>
          </w:pPr>
          <w:hyperlink w:anchor="__RefHeading___Toc2651_626003672" w:tooltip="CU-07 – Cambiar contraseña (voluntario u obligatorio) (Actor: Alumno / Profesor)">
            <w:r>
              <w:rPr>
                <w:rStyle w:val="Enlacedelndice"/>
              </w:rPr>
              <w:t>CU-07 – Cambiar contraseña (voluntario u obligatorio) (Actor: Alumno / Profesor)</w:t>
              <w:tab/>
              <w:t>24</w:t>
            </w:r>
          </w:hyperlink>
        </w:p>
        <w:p>
          <w:pPr>
            <w:pStyle w:val="TOC1"/>
            <w:tabs>
              <w:tab w:val="clear" w:pos="9360"/>
              <w:tab w:val="right" w:pos="9359" w:leader="dot"/>
            </w:tabs>
            <w:rPr/>
          </w:pPr>
          <w:hyperlink w:anchor="__RefHeading___Toc2653_626003672" w:tooltip="5. Matriz de trazabilidad">
            <w:r>
              <w:rPr>
                <w:rStyle w:val="Enlacedelndice"/>
              </w:rPr>
              <w:t>5. Matriz de trazabilidad</w:t>
              <w:tab/>
              <w:t>24</w:t>
            </w:r>
          </w:hyperlink>
        </w:p>
        <w:p>
          <w:pPr>
            <w:pStyle w:val="TOC1"/>
            <w:tabs>
              <w:tab w:val="clear" w:pos="9360"/>
              <w:tab w:val="right" w:pos="9359" w:leader="dot"/>
            </w:tabs>
            <w:rPr/>
          </w:pPr>
          <w:hyperlink w:anchor="__RefHeading___Toc2655_626003672" w:tooltip="6. Verificación de atributos de calidad de los requisitos">
            <w:r>
              <w:rPr>
                <w:rStyle w:val="Enlacedelndice"/>
              </w:rPr>
              <w:t>6. Verificación de atributos de calidad de los requisitos</w:t>
              <w:tab/>
              <w:t>27</w:t>
            </w:r>
          </w:hyperlink>
        </w:p>
        <w:p>
          <w:pPr>
            <w:pStyle w:val="TOC1"/>
            <w:tabs>
              <w:tab w:val="clear" w:pos="9360"/>
              <w:tab w:val="right" w:pos="9359" w:leader="dot"/>
            </w:tabs>
            <w:rPr/>
          </w:pPr>
          <w:hyperlink w:anchor="__RefHeading___Toc2657_626003672" w:tooltip="7. Guía técnica recomendada (no vinculante)">
            <w:r>
              <w:rPr>
                <w:rStyle w:val="Enlacedelndice"/>
              </w:rPr>
              <w:t>7. Guía técnica recomendada (no vinculante)</w:t>
              <w:tab/>
              <w:t>28</w:t>
            </w:r>
          </w:hyperlink>
        </w:p>
        <w:p>
          <w:pPr>
            <w:pStyle w:val="TOC1"/>
            <w:tabs>
              <w:tab w:val="clear" w:pos="9360"/>
              <w:tab w:val="right" w:pos="9359" w:leader="dot"/>
            </w:tabs>
            <w:rPr/>
          </w:pPr>
          <w:hyperlink w:anchor="__RefHeading___Toc2659_626003672" w:tooltip="8. Riesgos y puntos abiertos">
            <w:r>
              <w:rPr>
                <w:rStyle w:val="Enlacedelndice"/>
              </w:rPr>
              <w:t>8. Riesgos y puntos abiertos</w:t>
              <w:tab/>
              <w:t>29</w:t>
            </w:r>
          </w:hyperlink>
        </w:p>
        <w:p>
          <w:pPr>
            <w:pStyle w:val="TOC2"/>
            <w:tabs>
              <w:tab w:val="clear" w:pos="9077"/>
              <w:tab w:val="right" w:pos="9359" w:leader="dot"/>
            </w:tabs>
            <w:rPr/>
          </w:pPr>
          <w:hyperlink w:anchor="__RefHeading___Toc2661_626003672" w:tooltip="8.1 Puntos resueltos hasta la fecha">
            <w:r>
              <w:rPr>
                <w:rStyle w:val="Enlacedelndice"/>
              </w:rPr>
              <w:t>8.1 Puntos resueltos hasta la fecha</w:t>
              <w:tab/>
              <w:t>29</w:t>
            </w:r>
          </w:hyperlink>
        </w:p>
        <w:p>
          <w:pPr>
            <w:pStyle w:val="TOC2"/>
            <w:tabs>
              <w:tab w:val="clear" w:pos="9077"/>
              <w:tab w:val="right" w:pos="9359" w:leader="dot"/>
            </w:tabs>
            <w:rPr/>
          </w:pPr>
          <w:hyperlink w:anchor="__RefHeading___Toc2663_626003672" w:tooltip="8.2 Riesgos y puntos aún abiertos">
            <w:r>
              <w:rPr>
                <w:rStyle w:val="Enlacedelndice"/>
              </w:rPr>
              <w:t>8.2 Riesgos y puntos aún abiertos</w:t>
              <w:tab/>
              <w:t>31</w:t>
            </w:r>
          </w:hyperlink>
        </w:p>
        <w:p>
          <w:pPr>
            <w:pStyle w:val="TOC1"/>
            <w:tabs>
              <w:tab w:val="clear" w:pos="9360"/>
              <w:tab w:val="right" w:pos="9359" w:leader="dot"/>
            </w:tabs>
            <w:rPr/>
          </w:pPr>
          <w:hyperlink w:anchor="__RefHeading___Toc2665_626003672" w:tooltip="Anexo A – Glosario extendido">
            <w:r>
              <w:rPr>
                <w:rStyle w:val="Enlacedelndice"/>
              </w:rPr>
              <w:t>Anexo A – Glosario extendido</w:t>
              <w:tab/>
              <w:t>33</w:t>
            </w:r>
          </w:hyperlink>
        </w:p>
        <w:p>
          <w:pPr>
            <w:pStyle w:val="TOC1"/>
            <w:tabs>
              <w:tab w:val="clear" w:pos="9360"/>
              <w:tab w:val="right" w:pos="9359" w:leader="dot"/>
            </w:tabs>
            <w:rPr/>
          </w:pPr>
          <w:hyperlink w:anchor="__RefHeading___Toc2667_626003672" w:tooltip="Anexo B – Catálogo oficial de palabras por nivel">
            <w:r>
              <w:rPr>
                <w:rStyle w:val="Enlacedelndice"/>
              </w:rPr>
              <w:t>Anexo B – Catálogo oficial de palabras por nivel</w:t>
              <w:tab/>
              <w:t>33</w:t>
            </w:r>
          </w:hyperlink>
        </w:p>
        <w:p>
          <w:pPr>
            <w:pStyle w:val="TOC1"/>
            <w:tabs>
              <w:tab w:val="clear" w:pos="9360"/>
              <w:tab w:val="right" w:pos="9359" w:leader="dot"/>
            </w:tabs>
            <w:rPr/>
          </w:pPr>
          <w:hyperlink w:anchor="__RefHeading___Toc2669_626003672" w:tooltip="Anexo C – Comparativa de opciones de backend/almacenamiento de audio evaluadas">
            <w:r>
              <w:rPr>
                <w:rStyle w:val="Enlacedelndice"/>
              </w:rPr>
              <w:t>Anexo C – Comparativa de opciones de backend/almacenamiento de audio evaluadas</w:t>
              <w:tab/>
              <w:t>33</w:t>
            </w:r>
          </w:hyperlink>
        </w:p>
        <w:p>
          <w:pPr>
            <w:pStyle w:val="TOC2"/>
            <w:tabs>
              <w:tab w:val="clear" w:pos="9077"/>
              <w:tab w:val="right" w:pos="9359" w:leader="dot"/>
            </w:tabs>
            <w:rPr/>
          </w:pPr>
          <w:hyperlink w:anchor="__RefHeading___Toc2671_626003672" w:tooltip="Anexo C.1 – Motor de base de datos: SQLite vs. MySQL">
            <w:r>
              <w:rPr>
                <w:rStyle w:val="Enlacedelndice"/>
              </w:rPr>
              <w:t>Anexo C.1 – Motor de base de datos: SQLite vs. MySQL</w:t>
              <w:tab/>
              <w:t>34</w:t>
            </w:r>
          </w:hyperlink>
        </w:p>
        <w:p>
          <w:pPr>
            <w:pStyle w:val="TOC1"/>
            <w:tabs>
              <w:tab w:val="clear" w:pos="9360"/>
              <w:tab w:val="right" w:pos="9359" w:leader="dot"/>
            </w:tabs>
            <w:rPr/>
          </w:pPr>
          <w:hyperlink w:anchor="__RefHeading___Toc2673_626003672" w:tooltip="Anexo D – Historial de revisiones">
            <w:r>
              <w:rPr>
                <w:rStyle w:val="Enlacedelndice"/>
              </w:rPr>
              <w:t>Anexo D – Historial de revisiones</w:t>
              <w:tab/>
              <w:t>35</w:t>
            </w:r>
          </w:hyperlink>
          <w:r>
            <w:rPr>
              <w:rStyle w:val="Enlacedelndice"/>
            </w:rPr>
            <w:fldChar w:fldCharType="end"/>
          </w:r>
        </w:p>
      </w:sdtContent>
    </w:sdt>
    <w:p>
      <w:pPr>
        <w:pStyle w:val="Normal"/>
        <w:rPr>
          <w:i/>
          <w:iCs/>
          <w:sz w:val="18"/>
          <w:szCs w:val="18"/>
        </w:rPr>
        <w:sectPr>
          <w:type w:val="nextPage"/>
          <w:pgSz w:w="12240" w:h="15840"/>
          <w:pgMar w:left="1440" w:right="1440" w:gutter="0" w:header="0" w:top="1440" w:footer="0" w:bottom="1440"/>
          <w:pgNumType w:fmt="decimal"/>
          <w:formProt w:val="false"/>
          <w:textDirection w:val="lrTb"/>
          <w:docGrid w:type="default" w:linePitch="360" w:charSpace="0"/>
        </w:sectPr>
      </w:pPr>
      <w:r>
        <w:rPr/>
      </w:r>
    </w:p>
    <w:p>
      <w:pPr>
        <w:pStyle w:val="Heading1"/>
        <w:spacing w:before="360" w:after="200"/>
        <w:rPr/>
      </w:pPr>
      <w:bookmarkStart w:id="1" w:name="__RefHeading___Toc2581_626003672"/>
      <w:bookmarkEnd w:id="1"/>
      <w:r>
        <w:rPr>
          <w:b/>
          <w:bCs/>
        </w:rPr>
        <w:t>1. Introducción</w:t>
      </w:r>
    </w:p>
    <w:p>
      <w:pPr>
        <w:pStyle w:val="Heading2"/>
        <w:spacing w:before="260" w:after="140"/>
        <w:rPr>
          <w:color w:val="000000"/>
        </w:rPr>
      </w:pPr>
      <w:bookmarkStart w:id="2" w:name="__RefHeading___Toc2583_626003672"/>
      <w:bookmarkEnd w:id="2"/>
      <w:r>
        <w:rPr>
          <w:b/>
          <w:bCs/>
          <w:color w:val="000000"/>
        </w:rPr>
        <w:t>1.1 Propósito</w:t>
      </w:r>
    </w:p>
    <w:p>
      <w:pPr>
        <w:pStyle w:val="Normal"/>
        <w:spacing w:lineRule="auto" w:line="276" w:before="0" w:after="160"/>
        <w:jc w:val="both"/>
        <w:rPr/>
      </w:pPr>
      <w:r>
        <w:rPr/>
        <w:t>Este documento especifica los requisitos funcionales y no funcionales de "Spelling Bee", una aplicación móvil desarrollada en Flutter, destinada a los alumnos de NovaUniversitas inscritos en la materia de inglés, para apoyar la práctica autónoma de pronunciación, deletreo y construcción de oraciones con vocabulario en inglés. El documento sigue la estructura de la norma IEEE Std 830-1998 para Especificaciones de Requisitos de Software (ERS), incorporando los atributos de calidad propios de la Ingeniería de Requisitos: no ambigüedad, consistencia, completitud, verificabilidad, trazabilidad, priorización y factibilidad.</w:t>
      </w:r>
    </w:p>
    <w:p>
      <w:pPr>
        <w:pStyle w:val="Normal"/>
        <w:spacing w:lineRule="auto" w:line="276" w:before="0" w:after="160"/>
        <w:jc w:val="both"/>
        <w:rPr/>
      </w:pPr>
      <w:r>
        <w:rPr/>
        <w:t>Este documento está dirigido al equipo de desarrollo, al profesorado del Departamento de Inglés de NovaUniversitas como cliente/usuario experto del dominio, y a cualquier revisor académico del proyecto.</w:t>
      </w:r>
    </w:p>
    <w:p>
      <w:pPr>
        <w:pStyle w:val="Heading2"/>
        <w:spacing w:before="260" w:after="140"/>
        <w:rPr>
          <w:color w:val="000000"/>
        </w:rPr>
      </w:pPr>
      <w:bookmarkStart w:id="3" w:name="__RefHeading___Toc2585_626003672"/>
      <w:bookmarkEnd w:id="3"/>
      <w:r>
        <w:rPr>
          <w:b/>
          <w:bCs/>
          <w:color w:val="000000"/>
        </w:rPr>
        <w:t>1.2 Alcance del producto</w:t>
      </w:r>
    </w:p>
    <w:p>
      <w:pPr>
        <w:pStyle w:val="Normal"/>
        <w:spacing w:lineRule="auto" w:line="276" w:before="0" w:after="160"/>
        <w:jc w:val="both"/>
        <w:rPr/>
      </w:pPr>
      <w:r>
        <w:rPr/>
        <w:t>El producto, denominado Spelling Bee, es una aplicación móvil para Android (ver restricción en 2.4) que permite a un alumno:</w:t>
      </w:r>
    </w:p>
    <w:p>
      <w:pPr>
        <w:pStyle w:val="ListParagraph"/>
        <w:numPr>
          <w:ilvl w:val="0"/>
          <w:numId w:val="5"/>
        </w:numPr>
        <w:spacing w:before="0" w:after="80"/>
        <w:jc w:val="both"/>
        <w:rPr/>
      </w:pPr>
      <w:r>
        <w:rPr/>
        <w:t>Consultar un catálogo de palabras en inglés organizado en tres niveles de dificultad (Fácil, Intermedio, Difícil).</w:t>
      </w:r>
    </w:p>
    <w:p>
      <w:pPr>
        <w:pStyle w:val="ListParagraph"/>
        <w:numPr>
          <w:ilvl w:val="0"/>
          <w:numId w:val="1"/>
        </w:numPr>
        <w:spacing w:before="0" w:after="80"/>
        <w:jc w:val="both"/>
        <w:rPr/>
      </w:pPr>
      <w:r>
        <w:rPr/>
        <w:t>Ver, para cada palabra, su significado en español y un ejemplo de uso en una oración, y escuchar su audio de pronunciación.</w:t>
      </w:r>
    </w:p>
    <w:p>
      <w:pPr>
        <w:pStyle w:val="ListParagraph"/>
        <w:numPr>
          <w:ilvl w:val="0"/>
          <w:numId w:val="1"/>
        </w:numPr>
        <w:spacing w:before="0" w:after="80"/>
        <w:jc w:val="both"/>
        <w:rPr/>
      </w:pPr>
      <w:r>
        <w:rPr/>
        <w:t>Escuchar el audio de la palabra proporcionado por los profesores, con control de reproducción (reproducir, pausar, retroceder, adelantar, detener), tantas veces como desee.</w:t>
      </w:r>
    </w:p>
    <w:p>
      <w:pPr>
        <w:pStyle w:val="ListParagraph"/>
        <w:numPr>
          <w:ilvl w:val="0"/>
          <w:numId w:val="1"/>
        </w:numPr>
        <w:spacing w:before="0" w:after="80"/>
        <w:jc w:val="both"/>
        <w:rPr/>
      </w:pPr>
      <w:r>
        <w:rPr/>
        <w:t>Practicar en voz alta la pronunciación y el deletreo de la palabra, y redactar una oración con ella, mientras un cronómetro visible mide el tiempo empleado.</w:t>
      </w:r>
    </w:p>
    <w:p>
      <w:pPr>
        <w:pStyle w:val="ListParagraph"/>
        <w:numPr>
          <w:ilvl w:val="0"/>
          <w:numId w:val="1"/>
        </w:numPr>
        <w:spacing w:before="0" w:after="80"/>
        <w:jc w:val="both"/>
        <w:rPr/>
      </w:pPr>
      <w:r>
        <w:rPr/>
        <w:t>Practicar sin conexión a internet usando contenido previamente descargado, con sincronización automática posterior.</w:t>
      </w:r>
    </w:p>
    <w:p>
      <w:pPr>
        <w:pStyle w:val="Normal"/>
        <w:spacing w:lineRule="auto" w:line="276" w:before="0" w:after="160"/>
        <w:rPr/>
      </w:pPr>
      <w:r>
        <w:rPr/>
        <w:t>Adicionalmente, permite a un profesor:</w:t>
      </w:r>
    </w:p>
    <w:p>
      <w:pPr>
        <w:pStyle w:val="ListParagraph"/>
        <w:numPr>
          <w:ilvl w:val="0"/>
          <w:numId w:val="1"/>
        </w:numPr>
        <w:spacing w:before="0" w:after="80"/>
        <w:rPr/>
      </w:pPr>
      <w:r>
        <w:rPr/>
        <w:t>Administrar el catálogo de palabras (alta, baja y edición), incluyendo la carga de archivos de audio, sin depender del equipo de desarrollo.</w:t>
      </w:r>
    </w:p>
    <w:p>
      <w:pPr>
        <w:pStyle w:val="ListParagraph"/>
        <w:numPr>
          <w:ilvl w:val="0"/>
          <w:numId w:val="1"/>
        </w:numPr>
        <w:spacing w:before="0" w:after="80"/>
        <w:rPr/>
      </w:pPr>
      <w:r>
        <w:rPr/>
        <w:t>Consultar el progreso de sus alumnos: palabras practicadas, tiempo empleado por palabra y oraciones escritas.</w:t>
      </w:r>
    </w:p>
    <w:p>
      <w:pPr>
        <w:pStyle w:val="Normal"/>
        <w:spacing w:lineRule="auto" w:line="276" w:before="0" w:after="160"/>
        <w:jc w:val="both"/>
        <w:rPr/>
      </w:pPr>
      <w:r>
        <w:rPr/>
        <w:t>Quedan fuera del alcance de esta primera versión: la evaluación automática de la pronunciación mediante reconocimiento de voz o inteligencia artificial, el envío al backend o almacenamiento en la base de datos de cualquier audio del alumno (sí se permite una grabación local y efímera de autopráctica que nunca sale del dispositivo, ver RF-40), y las versiones para iOS o Web (ver 2.4 Restricciones).</w:t>
      </w:r>
    </w:p>
    <w:p>
      <w:pPr>
        <w:pStyle w:val="Heading2"/>
        <w:spacing w:before="260" w:after="140"/>
        <w:rPr>
          <w:color w:val="000000"/>
        </w:rPr>
      </w:pPr>
      <w:bookmarkStart w:id="4" w:name="__RefHeading___Toc2587_626003672"/>
      <w:bookmarkEnd w:id="4"/>
      <w:r>
        <w:rPr>
          <w:b/>
          <w:bCs/>
          <w:color w:val="000000"/>
        </w:rPr>
        <w:t>1.3 Definiciones, acrónimos y abreviaturas</w:t>
      </w:r>
    </w:p>
    <w:tbl>
      <w:tblPr>
        <w:tblW w:w="9360" w:type="dxa"/>
        <w:jc w:val="start"/>
        <w:tblInd w:w="0" w:type="dxa"/>
        <w:tblLayout w:type="fixed"/>
        <w:tblCellMar>
          <w:top w:w="60" w:type="dxa"/>
          <w:start w:w="100" w:type="dxa"/>
          <w:bottom w:w="60" w:type="dxa"/>
          <w:end w:w="100" w:type="dxa"/>
        </w:tblCellMar>
      </w:tblPr>
      <w:tblGrid>
        <w:gridCol w:w="2199"/>
        <w:gridCol w:w="716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Término</w:t>
            </w:r>
          </w:p>
        </w:tc>
        <w:tc>
          <w:tcPr>
            <w:tcW w:w="716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Definición</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ERS</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Especificación de Requisitos de Software (equivalente en español de SRS, Software Requirements Specification).</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Requisito Funcional.</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Requisito No Funcional.</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BaaS</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Backend as a Service: plataforma externa que provee base de datos, autenticación y almacenamiento gestionados, sin necesidad de programar y operar un servidor propio. Se evaluó como opción de backend, pero no fue la elegida (ver Anexo C).</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Supabase</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Plataforma BaaS de código abierto evaluada como posible backend del proyecto durante la elicitación de requisitos; no fue la opción finalmente elegida, ya que el cliente confirmó alojar el backend en el servidor de NovaUniversitas (ver Anexo C).</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Modo offline / sin conexión</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Capacidad de la app de funcionar usando contenido descargado previamente, sin requerir internet en ese momento.</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Nivel</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Agrupación de palabras por dificultad: Nivel 1 (Fácil), Nivel 2 (Intermedio), Nivel 3 (Difícil).</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Catálogo de palabras</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Conjunto de todas las palabras del sistema, con sus datos asociados (significado en español, ejemplo de oración, audio de pronunciación y nivel).</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Registro de práctica</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Evento guardado cada vez que un alumno practica una palabra: incluye palabra, alumno, tiempo empleado y oración escrita.</w:t>
            </w:r>
          </w:p>
        </w:tc>
      </w:tr>
    </w:tbl>
    <w:p>
      <w:pPr>
        <w:pStyle w:val="Heading2"/>
        <w:spacing w:before="260" w:after="140"/>
        <w:rPr>
          <w:color w:val="000000"/>
        </w:rPr>
      </w:pPr>
      <w:bookmarkStart w:id="5" w:name="__RefHeading___Toc2589_626003672"/>
      <w:bookmarkEnd w:id="5"/>
      <w:r>
        <w:rPr>
          <w:b/>
          <w:bCs/>
          <w:color w:val="000000"/>
        </w:rPr>
        <w:t>1.4 Referencias</w:t>
      </w:r>
    </w:p>
    <w:p>
      <w:pPr>
        <w:pStyle w:val="ListParagraph"/>
        <w:numPr>
          <w:ilvl w:val="0"/>
          <w:numId w:val="1"/>
        </w:numPr>
        <w:spacing w:before="0" w:after="80"/>
        <w:rPr/>
      </w:pPr>
      <w:r>
        <w:rPr/>
        <w:t>IEEE Std 830-1998, Recommended Practice for Software Requirements Specifications.</w:t>
      </w:r>
    </w:p>
    <w:p>
      <w:pPr>
        <w:pStyle w:val="ListParagraph"/>
        <w:numPr>
          <w:ilvl w:val="0"/>
          <w:numId w:val="1"/>
        </w:numPr>
        <w:spacing w:before="0" w:after="80"/>
        <w:jc w:val="both"/>
        <w:rPr/>
      </w:pPr>
      <w:r>
        <w:rPr/>
        <w:t>ISO/IEC/IEEE 29148:2018, Systems and software engineering — Life cycle processes — Requirements engineering.</w:t>
      </w:r>
    </w:p>
    <w:p>
      <w:pPr>
        <w:pStyle w:val="Heading2"/>
        <w:spacing w:before="260" w:after="140"/>
        <w:rPr>
          <w:color w:val="000000"/>
        </w:rPr>
      </w:pPr>
      <w:bookmarkStart w:id="6" w:name="__RefHeading___Toc2591_626003672"/>
      <w:bookmarkEnd w:id="6"/>
      <w:r>
        <w:rPr>
          <w:b/>
          <w:bCs/>
          <w:color w:val="000000"/>
        </w:rPr>
        <w:t>1.5 Visión general del documento</w:t>
      </w:r>
    </w:p>
    <w:p>
      <w:pPr>
        <w:pStyle w:val="Normal"/>
        <w:numPr>
          <w:ilvl w:val="0"/>
          <w:numId w:val="2"/>
        </w:numPr>
        <w:spacing w:lineRule="auto" w:line="276" w:before="0" w:after="0"/>
        <w:jc w:val="both"/>
        <w:rPr/>
      </w:pPr>
      <w:r>
        <w:rPr/>
        <w:t>La sección 2 describe el producto de forma general (perspectiva, funciones, usuarios, restricciones y supuestos).</w:t>
      </w:r>
    </w:p>
    <w:p>
      <w:pPr>
        <w:pStyle w:val="Normal"/>
        <w:numPr>
          <w:ilvl w:val="0"/>
          <w:numId w:val="2"/>
        </w:numPr>
        <w:spacing w:lineRule="auto" w:line="276" w:before="0" w:after="0"/>
        <w:jc w:val="both"/>
        <w:rPr/>
      </w:pPr>
      <w:r>
        <w:rPr/>
        <w:t>La sección 3 detalla los requisitos específicos: interfaces externas, requisitos funcionales por módulo, requisitos no funcionales y requisitos de datos.</w:t>
      </w:r>
    </w:p>
    <w:p>
      <w:pPr>
        <w:pStyle w:val="Normal"/>
        <w:numPr>
          <w:ilvl w:val="0"/>
          <w:numId w:val="2"/>
        </w:numPr>
        <w:spacing w:lineRule="auto" w:line="276" w:before="0" w:after="0"/>
        <w:jc w:val="both"/>
        <w:rPr/>
      </w:pPr>
      <w:r>
        <w:rPr/>
        <w:t>La sección 4 describe los casos de uso principales.</w:t>
      </w:r>
    </w:p>
    <w:p>
      <w:pPr>
        <w:pStyle w:val="Normal"/>
        <w:numPr>
          <w:ilvl w:val="0"/>
          <w:numId w:val="2"/>
        </w:numPr>
        <w:spacing w:lineRule="auto" w:line="276" w:before="0" w:after="0"/>
        <w:jc w:val="both"/>
        <w:rPr/>
      </w:pPr>
      <w:r>
        <w:rPr/>
        <w:t>La sección 5 presenta la matriz de trazabilidad.</w:t>
      </w:r>
    </w:p>
    <w:p>
      <w:pPr>
        <w:pStyle w:val="Normal"/>
        <w:numPr>
          <w:ilvl w:val="0"/>
          <w:numId w:val="2"/>
        </w:numPr>
        <w:spacing w:lineRule="auto" w:line="276" w:before="0" w:after="0"/>
        <w:jc w:val="both"/>
        <w:rPr/>
      </w:pPr>
      <w:r>
        <w:rPr/>
        <w:t>La sección 6 verifica los atributos de calidad de los requisitos.</w:t>
      </w:r>
    </w:p>
    <w:p>
      <w:pPr>
        <w:pStyle w:val="Normal"/>
        <w:numPr>
          <w:ilvl w:val="0"/>
          <w:numId w:val="2"/>
        </w:numPr>
        <w:spacing w:lineRule="auto" w:line="276" w:before="0" w:after="0"/>
        <w:jc w:val="both"/>
        <w:rPr/>
      </w:pPr>
      <w:r>
        <w:rPr/>
        <w:t>La sección 7 resume las guías técnicas recomendadas.</w:t>
      </w:r>
    </w:p>
    <w:p>
      <w:pPr>
        <w:pStyle w:val="Normal"/>
        <w:numPr>
          <w:ilvl w:val="0"/>
          <w:numId w:val="2"/>
        </w:numPr>
        <w:spacing w:lineRule="auto" w:line="276" w:before="0" w:after="0"/>
        <w:jc w:val="both"/>
        <w:rPr/>
      </w:pPr>
      <w:r>
        <w:rPr/>
        <w:t xml:space="preserve">La sección 8 documenta riesgos y puntos abiertos. </w:t>
      </w:r>
    </w:p>
    <w:p>
      <w:pPr>
        <w:pStyle w:val="Normal"/>
        <w:numPr>
          <w:ilvl w:val="0"/>
          <w:numId w:val="0"/>
        </w:numPr>
        <w:spacing w:lineRule="auto" w:line="276" w:before="0" w:after="0"/>
        <w:ind w:hanging="0" w:start="720"/>
        <w:jc w:val="both"/>
        <w:rPr/>
      </w:pPr>
      <w:r>
        <w:rPr/>
      </w:r>
    </w:p>
    <w:p>
      <w:pPr>
        <w:pStyle w:val="Normal"/>
        <w:spacing w:lineRule="auto" w:line="276" w:before="0" w:after="0"/>
        <w:jc w:val="both"/>
        <w:rPr/>
      </w:pPr>
      <w:r>
        <w:rPr/>
        <w:t>Los anexos incluyen el glosario extendido, el catálogo oficial de palabras, la comparativa de opciones de backend y el historial de revisiones.</w:t>
      </w:r>
    </w:p>
    <w:p>
      <w:pPr>
        <w:pStyle w:val="Heading1"/>
        <w:spacing w:before="360" w:after="200"/>
        <w:rPr>
          <w:color w:val="000000"/>
        </w:rPr>
      </w:pPr>
      <w:bookmarkStart w:id="7" w:name="__RefHeading___Toc2593_626003672"/>
      <w:bookmarkEnd w:id="7"/>
      <w:r>
        <w:rPr>
          <w:b/>
          <w:bCs/>
          <w:color w:val="000000"/>
        </w:rPr>
        <w:t>2. Descripción general</w:t>
      </w:r>
    </w:p>
    <w:p>
      <w:pPr>
        <w:pStyle w:val="Heading2"/>
        <w:spacing w:before="260" w:after="140"/>
        <w:rPr>
          <w:color w:val="000000"/>
        </w:rPr>
      </w:pPr>
      <w:bookmarkStart w:id="8" w:name="__RefHeading___Toc2595_626003672"/>
      <w:bookmarkEnd w:id="8"/>
      <w:r>
        <w:rPr>
          <w:b/>
          <w:bCs/>
          <w:color w:val="000000"/>
        </w:rPr>
        <w:t>2.1 Perspectiva del producto</w:t>
      </w:r>
    </w:p>
    <w:p>
      <w:pPr>
        <w:pStyle w:val="Normal"/>
        <w:spacing w:lineRule="auto" w:line="276" w:before="0" w:after="160"/>
        <w:jc w:val="both"/>
        <w:rPr/>
      </w:pPr>
      <w:r>
        <w:rPr/>
        <w:t>Spelling Bee es un producto nuevo e independiente (no sustituye ni se integra con otro sistema existente de NovaUniversitas). Su arquitectura propuesta consta de tres capas:</w:t>
      </w:r>
    </w:p>
    <w:p>
      <w:pPr>
        <w:pStyle w:val="ListParagraph"/>
        <w:numPr>
          <w:ilvl w:val="0"/>
          <w:numId w:val="1"/>
        </w:numPr>
        <w:spacing w:before="0" w:after="80"/>
        <w:jc w:val="both"/>
        <w:rPr/>
      </w:pPr>
      <w:r>
        <w:rPr/>
        <w:t>Aplicación móvil (Flutter/Android): interfaz para alumnos y profesores; incluye una caché local para el modo sin conexión.</w:t>
      </w:r>
    </w:p>
    <w:p>
      <w:pPr>
        <w:pStyle w:val="ListParagraph"/>
        <w:numPr>
          <w:ilvl w:val="0"/>
          <w:numId w:val="1"/>
        </w:numPr>
        <w:spacing w:before="0" w:after="80"/>
        <w:jc w:val="both"/>
        <w:rPr/>
      </w:pPr>
      <w:r>
        <w:rPr/>
        <w:t>Backend propio, alojado en el servidor de NovaUniversitas: expone una API (REST) que la app consume, con su propia base de datos para catálogo, usuarios y registros de práctica; autenticación de usuarios; y almacenamiento de los archivos de audio de pronunciación.</w:t>
      </w:r>
    </w:p>
    <w:p>
      <w:pPr>
        <w:pStyle w:val="ListParagraph"/>
        <w:numPr>
          <w:ilvl w:val="0"/>
          <w:numId w:val="1"/>
        </w:numPr>
        <w:spacing w:before="0" w:after="80"/>
        <w:jc w:val="both"/>
        <w:rPr/>
      </w:pPr>
      <w:r>
        <w:rPr/>
        <w:t>Contenido pedagógico: catálogo de palabras y audios de pronunciación, elaborados y mantenidos por los profesores de inglés a través del panel de administración incluido en la propia app (ver RF-08 a RF-11).</w:t>
      </w:r>
    </w:p>
    <w:p>
      <w:pPr>
        <w:pStyle w:val="ListParagraph"/>
        <w:spacing w:before="0" w:after="80"/>
        <w:jc w:val="both"/>
        <w:rPr/>
      </w:pPr>
      <w:r>
        <w:rPr/>
      </w:r>
    </w:p>
    <w:p>
      <w:pPr>
        <w:pStyle w:val="Normal"/>
        <w:spacing w:lineRule="auto" w:line="276" w:before="0" w:after="160"/>
        <w:jc w:val="both"/>
        <w:rPr/>
      </w:pPr>
      <w:r>
        <w:rPr/>
        <w:t>El cliente confirmó que el backend se alojará en el servidor de NovaUniversitas, construido en Node.js con el framework NestJS y base de datos SQLite, y que la propia universidad proveerá el dominio bajo el cual se publicará más adelante (aún no asignado). Los archivos de audio se sirven como archivos estáticos desde el propio backend (carpeta assets/), nombrados según el id interno de la palabra (p. ej. 42.mp3) y no según su texto, para que editar la palabra nunca desvincule su audio; el nombre de archivo resultante se guarda en la base de datos junto con el resto de los datos de la palabra. Queda pendiente únicamente que la universidad asigne el dominio/endpoint definitivo (ver 2.5 y sección 8).</w:t>
      </w:r>
    </w:p>
    <w:p>
      <w:pPr>
        <w:pStyle w:val="Heading2"/>
        <w:spacing w:before="260" w:after="140"/>
        <w:rPr>
          <w:color w:val="000000"/>
        </w:rPr>
      </w:pPr>
      <w:bookmarkStart w:id="9" w:name="__RefHeading___Toc2597_626003672"/>
      <w:bookmarkEnd w:id="9"/>
      <w:r>
        <w:rPr>
          <w:b/>
          <w:bCs/>
          <w:color w:val="000000"/>
        </w:rPr>
        <w:t>2.2 Funciones del producto (resumen)</w:t>
      </w:r>
    </w:p>
    <w:p>
      <w:pPr>
        <w:pStyle w:val="ListParagraph"/>
        <w:numPr>
          <w:ilvl w:val="0"/>
          <w:numId w:val="1"/>
        </w:numPr>
        <w:spacing w:before="0" w:after="80"/>
        <w:rPr/>
      </w:pPr>
      <w:r>
        <w:rPr/>
        <w:t>Autenticación y gestión de sesión por rol (alumno / profesor).</w:t>
      </w:r>
    </w:p>
    <w:p>
      <w:pPr>
        <w:pStyle w:val="ListParagraph"/>
        <w:numPr>
          <w:ilvl w:val="0"/>
          <w:numId w:val="1"/>
        </w:numPr>
        <w:spacing w:before="0" w:after="80"/>
        <w:rPr/>
      </w:pPr>
      <w:r>
        <w:rPr/>
        <w:t>Consulta del catálogo de palabras por nivel de dificultad.</w:t>
      </w:r>
    </w:p>
    <w:p>
      <w:pPr>
        <w:pStyle w:val="ListParagraph"/>
        <w:numPr>
          <w:ilvl w:val="0"/>
          <w:numId w:val="1"/>
        </w:numPr>
        <w:spacing w:before="0" w:after="80"/>
        <w:rPr/>
      </w:pPr>
      <w:r>
        <w:rPr/>
        <w:t>Reproducción controlada de audio de pronunciación.</w:t>
      </w:r>
    </w:p>
    <w:p>
      <w:pPr>
        <w:pStyle w:val="ListParagraph"/>
        <w:numPr>
          <w:ilvl w:val="0"/>
          <w:numId w:val="1"/>
        </w:numPr>
        <w:spacing w:before="0" w:after="80"/>
        <w:rPr/>
      </w:pPr>
      <w:r>
        <w:rPr/>
        <w:t>Cronómetro de práctica con retroalimentación motivacional.</w:t>
      </w:r>
    </w:p>
    <w:p>
      <w:pPr>
        <w:pStyle w:val="ListParagraph"/>
        <w:numPr>
          <w:ilvl w:val="0"/>
          <w:numId w:val="1"/>
        </w:numPr>
        <w:spacing w:before="0" w:after="80"/>
        <w:rPr/>
      </w:pPr>
      <w:r>
        <w:rPr/>
        <w:t>Captura de deletreo y de oración con la palabra, ambas verificadas por texto.</w:t>
      </w:r>
    </w:p>
    <w:p>
      <w:pPr>
        <w:pStyle w:val="ListParagraph"/>
        <w:numPr>
          <w:ilvl w:val="0"/>
          <w:numId w:val="1"/>
        </w:numPr>
        <w:spacing w:before="0" w:after="80"/>
        <w:rPr/>
      </w:pPr>
      <w:r>
        <w:rPr/>
        <w:t>Registro del progreso del alumno y módulo de consultas para el profesor, con filtros combinables por nivel, carrera y semestre.</w:t>
      </w:r>
    </w:p>
    <w:p>
      <w:pPr>
        <w:pStyle w:val="ListParagraph"/>
        <w:numPr>
          <w:ilvl w:val="0"/>
          <w:numId w:val="1"/>
        </w:numPr>
        <w:spacing w:before="0" w:after="80"/>
        <w:rPr/>
      </w:pPr>
      <w:r>
        <w:rPr/>
        <w:t>Administración del catálogo de palabras por el profesor.</w:t>
      </w:r>
    </w:p>
    <w:p>
      <w:pPr>
        <w:pStyle w:val="ListParagraph"/>
        <w:numPr>
          <w:ilvl w:val="0"/>
          <w:numId w:val="1"/>
        </w:numPr>
        <w:spacing w:before="0" w:after="80"/>
        <w:rPr/>
      </w:pPr>
      <w:r>
        <w:rPr/>
        <w:t>Funcionamiento y sincronización en modo sin conexión.</w:t>
      </w:r>
    </w:p>
    <w:p>
      <w:pPr>
        <w:pStyle w:val="Heading2"/>
        <w:spacing w:before="260" w:after="140"/>
        <w:rPr>
          <w:color w:val="000000"/>
        </w:rPr>
      </w:pPr>
      <w:bookmarkStart w:id="10" w:name="__RefHeading___Toc2599_626003672"/>
      <w:bookmarkEnd w:id="10"/>
      <w:r>
        <w:rPr>
          <w:b/>
          <w:bCs/>
          <w:color w:val="000000"/>
        </w:rPr>
        <w:t>2.3 Características de los usuarios</w:t>
      </w:r>
    </w:p>
    <w:tbl>
      <w:tblPr>
        <w:tblW w:w="9360" w:type="dxa"/>
        <w:jc w:val="start"/>
        <w:tblInd w:w="0" w:type="dxa"/>
        <w:tblLayout w:type="fixed"/>
        <w:tblCellMar>
          <w:top w:w="60" w:type="dxa"/>
          <w:start w:w="100" w:type="dxa"/>
          <w:bottom w:w="60" w:type="dxa"/>
          <w:end w:w="100" w:type="dxa"/>
        </w:tblCellMar>
      </w:tblPr>
      <w:tblGrid>
        <w:gridCol w:w="1799"/>
        <w:gridCol w:w="3781"/>
        <w:gridCol w:w="3780"/>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Tipo de usuario</w:t>
            </w:r>
          </w:p>
        </w:tc>
        <w:tc>
          <w:tcPr>
            <w:tcW w:w="378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Descripción</w:t>
            </w:r>
          </w:p>
        </w:tc>
        <w:tc>
          <w:tcPr>
            <w:tcW w:w="37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Nivel técnico esperado</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bCs/>
                <w:sz w:val="19"/>
                <w:szCs w:val="19"/>
              </w:rPr>
              <w:t>Alumno</w:t>
            </w:r>
          </w:p>
        </w:tc>
        <w:tc>
          <w:tcPr>
            <w:tcW w:w="378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Estudiante de NovaUniversitas inscrito en la materia de inglés; usuario principal de la app.</w:t>
            </w:r>
          </w:p>
        </w:tc>
        <w:tc>
          <w:tcPr>
            <w:tcW w:w="378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Básico: usuario habitual de apps móviles, sin conocimientos técnicos.</w:t>
            </w:r>
          </w:p>
        </w:tc>
      </w:tr>
      <w:tr>
        <w:trPr/>
        <w:tc>
          <w:tcPr>
            <w:tcW w:w="17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Profesor</w:t>
            </w:r>
          </w:p>
        </w:tc>
        <w:tc>
          <w:tcPr>
            <w:tcW w:w="378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Docente de inglés que provee el contenido (palabras y audios) y da seguimiento al progreso de sus alumnos. En esta primera versión son exactamente 2 profesores (número fijo y conocido), no un grupo abierto.</w:t>
            </w:r>
          </w:p>
        </w:tc>
        <w:tc>
          <w:tcPr>
            <w:tcW w:w="37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Básico–medio: capaz de llenar formularios y subir archivos, sin conocimientos de programación.</w:t>
            </w:r>
          </w:p>
        </w:tc>
      </w:tr>
    </w:tbl>
    <w:p>
      <w:pPr>
        <w:pStyle w:val="Heading2"/>
        <w:spacing w:before="260" w:after="140"/>
        <w:rPr>
          <w:color w:val="000000"/>
        </w:rPr>
      </w:pPr>
      <w:bookmarkStart w:id="11" w:name="__RefHeading___Toc2601_626003672"/>
      <w:bookmarkEnd w:id="11"/>
      <w:r>
        <w:rPr>
          <w:b/>
          <w:bCs/>
          <w:color w:val="000000"/>
        </w:rPr>
        <w:t>2.4 Restricciones generales</w:t>
      </w:r>
    </w:p>
    <w:p>
      <w:pPr>
        <w:pStyle w:val="ListParagraph"/>
        <w:numPr>
          <w:ilvl w:val="0"/>
          <w:numId w:val="1"/>
        </w:numPr>
        <w:spacing w:before="0" w:after="80"/>
        <w:jc w:val="both"/>
        <w:rPr/>
      </w:pPr>
      <w:r>
        <w:rPr/>
        <w:t>La primera versión se distribuye únicamente para Android (no incluye iOS ni Web).</w:t>
      </w:r>
    </w:p>
    <w:p>
      <w:pPr>
        <w:pStyle w:val="ListParagraph"/>
        <w:numPr>
          <w:ilvl w:val="0"/>
          <w:numId w:val="1"/>
        </w:numPr>
        <w:spacing w:before="0" w:after="80"/>
        <w:jc w:val="both"/>
        <w:rPr/>
      </w:pPr>
      <w:r>
        <w:rPr/>
        <w:t>Toda la interfaz de usuario debe estar en español.</w:t>
      </w:r>
    </w:p>
    <w:p>
      <w:pPr>
        <w:pStyle w:val="ListParagraph"/>
        <w:numPr>
          <w:ilvl w:val="0"/>
          <w:numId w:val="1"/>
        </w:numPr>
        <w:spacing w:before="0" w:after="80"/>
        <w:jc w:val="both"/>
        <w:rPr/>
      </w:pPr>
      <w:r>
        <w:rPr/>
        <w:t>No se incluye evaluación automática de pronunciación por reconocimiento de voz ni inteligencia artificial; la práctica de pronunciación es autodirigida por el alumno.</w:t>
      </w:r>
    </w:p>
    <w:p>
      <w:pPr>
        <w:pStyle w:val="ListParagraph"/>
        <w:numPr>
          <w:ilvl w:val="0"/>
          <w:numId w:val="1"/>
        </w:numPr>
        <w:spacing w:before="0" w:after="80"/>
        <w:jc w:val="both"/>
        <w:rPr/>
      </w:pPr>
      <w:r>
        <w:rPr/>
        <w:t>El sistema no sube ni almacena, ni en el backend ni en la base de datos, ningún audio de voz del alumno; toda interacción del alumno que se evalúa o registra es en formato de texto/selección (deletreo por bloques de letras, RF-25; oración escrita, RF-26). El alumno sí puede grabarse a sí mismo de forma local y efímera, únicamente como autopráctica y sin evaluarse (RF-40); esa grabación nunca sale de su dispositivo y se borra automáticamente justo después de reproducirse una vez. Que ningún audio del alumno dependa del servidor fue confirmado por el cliente, debido a la capacidad limitada del servidor de backend.</w:t>
      </w:r>
    </w:p>
    <w:p>
      <w:pPr>
        <w:pStyle w:val="ListParagraph"/>
        <w:numPr>
          <w:ilvl w:val="0"/>
          <w:numId w:val="1"/>
        </w:numPr>
        <w:spacing w:before="0" w:after="80"/>
        <w:jc w:val="both"/>
        <w:rPr/>
      </w:pPr>
      <w:r>
        <w:rPr/>
        <w:t>El sistema contempla exactamente 2 cuentas de profesor en esta primera versión; no existe una pantalla de autorregistro pública para el rol profesor (RF-02). Cualquier usuario con sesión iniciada, sea alumno o profesor, puede cambiar su propia contraseña cuando lo desee (RF-35).</w:t>
      </w:r>
    </w:p>
    <w:p>
      <w:pPr>
        <w:pStyle w:val="ListParagraph"/>
        <w:numPr>
          <w:ilvl w:val="0"/>
          <w:numId w:val="1"/>
        </w:numPr>
        <w:spacing w:before="0" w:after="80"/>
        <w:jc w:val="both"/>
        <w:rPr/>
      </w:pPr>
      <w:r>
        <w:rPr/>
        <w:t>El volumen total de audios del catálogo se limita a un presupuesto interno de 200 MB, independientemente de la capacidad real del servidor de la universidad.</w:t>
      </w:r>
    </w:p>
    <w:p>
      <w:pPr>
        <w:pStyle w:val="ListParagraph"/>
        <w:numPr>
          <w:ilvl w:val="0"/>
          <w:numId w:val="1"/>
        </w:numPr>
        <w:spacing w:before="0" w:after="80"/>
        <w:jc w:val="both"/>
        <w:rPr/>
      </w:pPr>
      <w:r>
        <w:rPr/>
        <w:t>El backend se aloja en el servidor de NovaUniversitas y se publica bajo un dominio que la propia universidad proveerá; los límites de capacidad, disponibilidad y soporte de ese servidor dependen de las políticas de TI de la institución (ver 2.5 y sección 8).</w:t>
      </w:r>
    </w:p>
    <w:p>
      <w:pPr>
        <w:pStyle w:val="ListParagraph"/>
        <w:numPr>
          <w:ilvl w:val="0"/>
          <w:numId w:val="1"/>
        </w:numPr>
        <w:spacing w:before="0" w:after="80"/>
        <w:jc w:val="both"/>
        <w:rPr/>
      </w:pPr>
      <w:r>
        <w:rPr/>
        <w:t>No se cuenta, a la fecha de este documento, con una fecha límite de entrega definida por el cliente.</w:t>
      </w:r>
    </w:p>
    <w:p>
      <w:pPr>
        <w:pStyle w:val="ListParagraph"/>
        <w:numPr>
          <w:ilvl w:val="0"/>
          <w:numId w:val="1"/>
        </w:numPr>
        <w:spacing w:before="0" w:after="80"/>
        <w:jc w:val="both"/>
        <w:rPr/>
      </w:pPr>
      <w:r>
        <w:rPr/>
        <w:t>El desarrollo se realiza en el framework Flutter, decisión ya tomada por el cliente y validada como adecuada dado que permite compilar a Android desde una sola base de código y cuenta con librerías maduras de reproducción de audio (p. ej. just_audio / audioplayers) y de consumo de servicios REST (p. ej. http / dio).</w:t>
      </w:r>
    </w:p>
    <w:p>
      <w:pPr>
        <w:pStyle w:val="Heading2"/>
        <w:spacing w:before="260" w:after="140"/>
        <w:rPr>
          <w:color w:val="000000"/>
        </w:rPr>
      </w:pPr>
      <w:bookmarkStart w:id="12" w:name="__RefHeading___Toc2603_626003672"/>
      <w:bookmarkEnd w:id="12"/>
      <w:r>
        <w:rPr>
          <w:b/>
          <w:bCs/>
          <w:color w:val="000000"/>
        </w:rPr>
        <w:t>2.5 Supuestos y dependencias</w:t>
      </w:r>
    </w:p>
    <w:p>
      <w:pPr>
        <w:pStyle w:val="ListParagraph"/>
        <w:numPr>
          <w:ilvl w:val="0"/>
          <w:numId w:val="1"/>
        </w:numPr>
        <w:spacing w:before="0" w:after="80"/>
        <w:rPr/>
      </w:pPr>
      <w:r>
        <w:rPr/>
        <w:t>Se asume que los profesores proporcionarán, para cada palabra, un archivo de audio ya grabado en uno de los formatos aceptados por el sistema: MP3, AAC o M4A (RF-11).</w:t>
      </w:r>
    </w:p>
    <w:p>
      <w:pPr>
        <w:pStyle w:val="ListParagraph"/>
        <w:numPr>
          <w:ilvl w:val="0"/>
          <w:numId w:val="1"/>
        </w:numPr>
        <w:spacing w:before="0" w:after="80"/>
        <w:rPr/>
      </w:pPr>
      <w:r>
        <w:rPr/>
        <w:t>Confirmado: el identificador único de cada alumno es su matrícula, usada como usuario de inicio de sesión (RF-01); el correo electrónico se recolecta aparte, únicamente para la recuperación de contraseña (RF-03).</w:t>
      </w:r>
    </w:p>
    <w:p>
      <w:pPr>
        <w:pStyle w:val="ListParagraph"/>
        <w:numPr>
          <w:ilvl w:val="0"/>
          <w:numId w:val="1"/>
        </w:numPr>
        <w:spacing w:before="0" w:after="80"/>
        <w:rPr/>
      </w:pPr>
      <w:r>
        <w:rPr/>
        <w:t>Confirmado con el cliente: un profesor puede dar seguimiento a todos los alumnos que usan la app; no existe segmentación por grupo, curso ni horario.</w:t>
      </w:r>
    </w:p>
    <w:p>
      <w:pPr>
        <w:pStyle w:val="ListParagraph"/>
        <w:numPr>
          <w:ilvl w:val="0"/>
          <w:numId w:val="1"/>
        </w:numPr>
        <w:spacing w:before="0" w:after="80"/>
        <w:rPr/>
      </w:pPr>
      <w:r>
        <w:rPr/>
        <w:t>El proyecto depende de que el área de TI de NovaUniversitas provea el servidor y, más adelante, el dominio bajo el cual se publicará el backend; el tiempo en que la universidad entregue ese dominio condiciona el despliegue final (ver sección 8).</w:t>
      </w:r>
    </w:p>
    <w:p>
      <w:pPr>
        <w:pStyle w:val="ListParagraph"/>
        <w:numPr>
          <w:ilvl w:val="0"/>
          <w:numId w:val="1"/>
        </w:numPr>
        <w:spacing w:before="0" w:after="80"/>
        <w:rPr/>
      </w:pPr>
      <w:r>
        <w:rPr/>
        <w:t>Confirmado: al ser solo 2 cuentas de profesor, estas se aprovisionan de forma manual/administrativa antes de poner la app en manos de los alumnos, y no a través de un flujo de autorregistro; el equipo de desarrollo es quien las crea, incluyendo su correo de recuperación (RF-02).</w:t>
      </w:r>
    </w:p>
    <w:p>
      <w:pPr>
        <w:pStyle w:val="ListParagraph"/>
        <w:numPr>
          <w:ilvl w:val="0"/>
          <w:numId w:val="1"/>
        </w:numPr>
        <w:spacing w:before="0" w:after="80"/>
        <w:rPr/>
      </w:pPr>
      <w:r>
        <w:rPr/>
        <w:t>Confirmado: el equipo de desarrollo construye el backend (Node.js + NestJS + SQLite, con los audios como archivos estáticos en su carpeta assets/), mientras que la universidad provee el servidor donde se despliega y, posteriormente, el dominio.</w:t>
      </w:r>
    </w:p>
    <w:p>
      <w:pPr>
        <w:pStyle w:val="Normal"/>
        <w:spacing w:lineRule="auto" w:line="276" w:before="0" w:after="160"/>
        <w:jc w:val="both"/>
        <w:rPr/>
      </w:pPr>
      <w:r>
        <w:rPr/>
        <w:t>El cliente proporcionó el catálogo real de 45 palabras (15 por nivel); se incorporó en el Anexo B. Aún debe completarse, para cada palabra, su significado en español, oración de ejemplo y archivo de audio — tarea de producción de contenido a cargo de los profesores, no un requisito de software pendiente.</w:t>
      </w:r>
    </w:p>
    <w:p>
      <w:pPr>
        <w:pStyle w:val="Heading1"/>
        <w:spacing w:before="360" w:after="200"/>
        <w:rPr>
          <w:color w:val="000000"/>
        </w:rPr>
      </w:pPr>
      <w:bookmarkStart w:id="13" w:name="__RefHeading___Toc2605_626003672"/>
      <w:bookmarkEnd w:id="13"/>
      <w:r>
        <w:rPr>
          <w:b/>
          <w:bCs/>
          <w:color w:val="000000"/>
        </w:rPr>
        <w:t>3. Requisitos específicos</w:t>
      </w:r>
    </w:p>
    <w:p>
      <w:pPr>
        <w:pStyle w:val="Heading2"/>
        <w:spacing w:before="260" w:after="140"/>
        <w:rPr>
          <w:color w:val="000000"/>
        </w:rPr>
      </w:pPr>
      <w:bookmarkStart w:id="14" w:name="__RefHeading___Toc2607_626003672"/>
      <w:bookmarkEnd w:id="14"/>
      <w:r>
        <w:rPr>
          <w:b/>
          <w:bCs/>
          <w:color w:val="000000"/>
        </w:rPr>
        <w:t>3.1 Requisitos de interfaces externas</w:t>
      </w:r>
    </w:p>
    <w:p>
      <w:pPr>
        <w:pStyle w:val="Heading3"/>
        <w:spacing w:before="200" w:after="100"/>
        <w:rPr/>
      </w:pPr>
      <w:bookmarkStart w:id="15" w:name="__RefHeading___Toc2609_626003672"/>
      <w:bookmarkEnd w:id="15"/>
      <w:r>
        <w:rPr>
          <w:b/>
          <w:bCs/>
        </w:rPr>
        <w:t>3.1.1 Interfaces de usuario</w:t>
      </w:r>
    </w:p>
    <w:p>
      <w:pPr>
        <w:pStyle w:val="Normal"/>
        <w:spacing w:lineRule="auto" w:line="276" w:before="0" w:after="160"/>
        <w:jc w:val="both"/>
        <w:rPr/>
      </w:pPr>
      <w:r>
        <w:rPr/>
        <w:t>La aplicación debe incluir, como mínimo, las siguientes pantallas:</w:t>
      </w:r>
    </w:p>
    <w:p>
      <w:pPr>
        <w:pStyle w:val="Normal"/>
        <w:numPr>
          <w:ilvl w:val="0"/>
          <w:numId w:val="3"/>
        </w:numPr>
        <w:spacing w:lineRule="auto" w:line="276" w:before="0" w:after="0"/>
        <w:jc w:val="both"/>
        <w:rPr/>
      </w:pPr>
      <w:r>
        <w:rPr/>
        <w:t xml:space="preserve">(1) Inicio de sesión / registro; </w:t>
      </w:r>
    </w:p>
    <w:p>
      <w:pPr>
        <w:pStyle w:val="Normal"/>
        <w:numPr>
          <w:ilvl w:val="0"/>
          <w:numId w:val="3"/>
        </w:numPr>
        <w:spacing w:lineRule="auto" w:line="276" w:before="0" w:after="0"/>
        <w:jc w:val="both"/>
        <w:rPr/>
      </w:pPr>
      <w:r>
        <w:rPr/>
        <w:t xml:space="preserve">(2) Selección de nivel; </w:t>
      </w:r>
    </w:p>
    <w:p>
      <w:pPr>
        <w:pStyle w:val="Normal"/>
        <w:numPr>
          <w:ilvl w:val="0"/>
          <w:numId w:val="3"/>
        </w:numPr>
        <w:spacing w:lineRule="auto" w:line="276" w:before="0" w:after="0"/>
        <w:jc w:val="both"/>
        <w:rPr/>
      </w:pPr>
      <w:r>
        <w:rPr/>
        <w:t xml:space="preserve">(3) Lista de palabras del nivel; </w:t>
      </w:r>
    </w:p>
    <w:p>
      <w:pPr>
        <w:pStyle w:val="Normal"/>
        <w:numPr>
          <w:ilvl w:val="0"/>
          <w:numId w:val="3"/>
        </w:numPr>
        <w:spacing w:lineRule="auto" w:line="276" w:before="0" w:after="0"/>
        <w:jc w:val="both"/>
        <w:rPr/>
      </w:pPr>
      <w:r>
        <w:rPr/>
        <w:t xml:space="preserve">(4) Pantalla de práctica de la palabra (palabra, ícono de audio, botones ocultos de "Ver significado"/"Ver ejemplo", bloques de letras para el deletreo, campo de oración, botón opcional "Escúchate" y cronómetro); </w:t>
      </w:r>
    </w:p>
    <w:p>
      <w:pPr>
        <w:pStyle w:val="Normal"/>
        <w:numPr>
          <w:ilvl w:val="0"/>
          <w:numId w:val="3"/>
        </w:numPr>
        <w:spacing w:lineRule="auto" w:line="276" w:before="0" w:after="0"/>
        <w:jc w:val="both"/>
        <w:rPr/>
      </w:pPr>
      <w:r>
        <w:rPr/>
        <w:t>(5) Perfil / progreso del alumno (racha, insignias, mejores tiempos);</w:t>
      </w:r>
    </w:p>
    <w:p>
      <w:pPr>
        <w:pStyle w:val="Normal"/>
        <w:numPr>
          <w:ilvl w:val="0"/>
          <w:numId w:val="3"/>
        </w:numPr>
        <w:spacing w:lineRule="auto" w:line="276" w:before="0" w:after="0"/>
        <w:jc w:val="both"/>
        <w:rPr/>
      </w:pPr>
      <w:r>
        <w:rPr/>
        <w:t xml:space="preserve">(6) Panel docente – progreso de alumnos; </w:t>
      </w:r>
    </w:p>
    <w:p>
      <w:pPr>
        <w:pStyle w:val="Normal"/>
        <w:numPr>
          <w:ilvl w:val="0"/>
          <w:numId w:val="3"/>
        </w:numPr>
        <w:spacing w:lineRule="auto" w:line="276" w:before="0" w:after="0"/>
        <w:jc w:val="both"/>
        <w:rPr/>
      </w:pPr>
      <w:r>
        <w:rPr/>
        <w:t xml:space="preserve">(7) Panel docente – administración del catálogo, con el listado completo de palabras (RF-39) y las acciones de agregar, editar, subir audio y ocultar/mostrar. </w:t>
      </w:r>
    </w:p>
    <w:p>
      <w:pPr>
        <w:pStyle w:val="Normal"/>
        <w:spacing w:lineRule="auto" w:line="276" w:before="0" w:after="160"/>
        <w:jc w:val="both"/>
        <w:rPr/>
      </w:pPr>
      <w:r>
        <w:rPr/>
        <w:t>Todas las pantallas deben seguir un mismo lenguaje visual y estar en español (RNF-01).</w:t>
      </w:r>
    </w:p>
    <w:p>
      <w:pPr>
        <w:pStyle w:val="Heading3"/>
        <w:spacing w:before="200" w:after="100"/>
        <w:rPr>
          <w:color w:val="000000"/>
        </w:rPr>
      </w:pPr>
      <w:bookmarkStart w:id="16" w:name="__RefHeading___Toc2611_626003672"/>
      <w:bookmarkEnd w:id="16"/>
      <w:r>
        <w:rPr>
          <w:b/>
          <w:bCs/>
          <w:color w:val="000000"/>
        </w:rPr>
        <w:t>3.1.2 Interfaces de hardware</w:t>
      </w:r>
    </w:p>
    <w:p>
      <w:pPr>
        <w:pStyle w:val="Normal"/>
        <w:spacing w:lineRule="auto" w:line="276" w:before="0" w:after="160"/>
        <w:jc w:val="both"/>
        <w:rPr/>
      </w:pPr>
      <w:r>
        <w:rPr/>
        <w:t>La aplicación requiere acceso al altavoz/salida de audio del dispositivo para la reproducción de las palabras; acceso al micrófono para la grabación local y efímera de autopráctica (RF-40), solicitado como permiso en tiempo de ejecución únicamente la primera vez que el alumno use el botón "Escúchate"; y almacenamiento local suficiente para la caché del contenido descargado en modo sin conexión. El micrófono se usa exclusivamente para esa autopráctica local; el sistema no incluye evaluación automática de voz ni envía audio del alumno al backend.</w:t>
      </w:r>
    </w:p>
    <w:p>
      <w:pPr>
        <w:pStyle w:val="Heading3"/>
        <w:spacing w:before="200" w:after="100"/>
        <w:rPr>
          <w:color w:val="000000"/>
        </w:rPr>
      </w:pPr>
      <w:bookmarkStart w:id="17" w:name="__RefHeading___Toc2613_626003672"/>
      <w:bookmarkEnd w:id="17"/>
      <w:r>
        <w:rPr>
          <w:b/>
          <w:bCs/>
          <w:color w:val="000000"/>
        </w:rPr>
        <w:t>3.1.3 Interfaces de software</w:t>
      </w:r>
    </w:p>
    <w:p>
      <w:pPr>
        <w:pStyle w:val="ListParagraph"/>
        <w:numPr>
          <w:ilvl w:val="0"/>
          <w:numId w:val="1"/>
        </w:numPr>
        <w:spacing w:before="0" w:after="80"/>
        <w:jc w:val="both"/>
        <w:rPr/>
      </w:pPr>
      <w:r>
        <w:rPr/>
        <w:t>SDK de Flutter/Android para la construcción de la aplicación móvil.</w:t>
      </w:r>
    </w:p>
    <w:p>
      <w:pPr>
        <w:pStyle w:val="ListParagraph"/>
        <w:numPr>
          <w:ilvl w:val="0"/>
          <w:numId w:val="1"/>
        </w:numPr>
        <w:spacing w:before="0" w:after="80"/>
        <w:jc w:val="both"/>
        <w:rPr/>
      </w:pPr>
      <w:r>
        <w:rPr/>
        <w:t>Cliente HTTP para Flutter (p. ej. http o dio) para consumir la API REST que exponga el backend de NovaUniversitas; el formato exacto de la API (endpoints, autenticación) debe documentarse junto con TI antes de iniciar la integración.</w:t>
      </w:r>
    </w:p>
    <w:p>
      <w:pPr>
        <w:pStyle w:val="ListParagraph"/>
        <w:numPr>
          <w:ilvl w:val="0"/>
          <w:numId w:val="1"/>
        </w:numPr>
        <w:spacing w:before="0" w:after="80"/>
        <w:jc w:val="both"/>
        <w:rPr/>
      </w:pPr>
      <w:r>
        <w:rPr/>
        <w:t>Librería de reproducción de audio (p. ej. just_audio o audioplayers) con soporte de reproducir/pausar/adelantar/retroceder/detener.</w:t>
      </w:r>
    </w:p>
    <w:p>
      <w:pPr>
        <w:pStyle w:val="ListParagraph"/>
        <w:numPr>
          <w:ilvl w:val="0"/>
          <w:numId w:val="1"/>
        </w:numPr>
        <w:spacing w:before="0" w:after="80"/>
        <w:jc w:val="both"/>
        <w:rPr/>
      </w:pPr>
      <w:r>
        <w:rPr/>
        <w:t>Mecanismo de almacenamiento local (p. ej. sqflite, Hive o Drift) para la caché de contenido y la cola de sincronización offline.</w:t>
      </w:r>
    </w:p>
    <w:p>
      <w:pPr>
        <w:pStyle w:val="Heading3"/>
        <w:spacing w:before="200" w:after="100"/>
        <w:jc w:val="both"/>
        <w:rPr>
          <w:color w:val="000000"/>
        </w:rPr>
      </w:pPr>
      <w:bookmarkStart w:id="18" w:name="__RefHeading___Toc2615_626003672"/>
      <w:bookmarkEnd w:id="18"/>
      <w:r>
        <w:rPr>
          <w:b/>
          <w:bCs/>
          <w:color w:val="000000"/>
        </w:rPr>
        <w:t>3.1.4 Interfaces de comunicación</w:t>
      </w:r>
    </w:p>
    <w:p>
      <w:pPr>
        <w:pStyle w:val="Normal"/>
        <w:spacing w:lineRule="auto" w:line="276" w:before="0" w:after="160"/>
        <w:jc w:val="both"/>
        <w:rPr/>
      </w:pPr>
      <w:r>
        <w:rPr/>
        <w:t>Toda comunicación entre la app y el backend (API REST en NestJS) debe realizarse mediante HTTPS, sobre el dominio que la universidad asignará más adelante (p. ej. un subdominio de novauniversitas.com.mx — pendiente de asignación). La sincronización de registros de práctica generados sin conexión debe ser automática y transparente para el alumno al recuperar conectividad (RF-33).</w:t>
      </w:r>
    </w:p>
    <w:p>
      <w:pPr>
        <w:pStyle w:val="Heading2"/>
        <w:spacing w:before="260" w:after="140"/>
        <w:rPr>
          <w:color w:val="000000"/>
        </w:rPr>
      </w:pPr>
      <w:bookmarkStart w:id="19" w:name="__RefHeading___Toc2617_626003672"/>
      <w:bookmarkEnd w:id="19"/>
      <w:r>
        <w:rPr>
          <w:b/>
          <w:bCs/>
          <w:color w:val="000000"/>
        </w:rPr>
        <w:t>3.2 Requisitos funcionales</w:t>
      </w:r>
    </w:p>
    <w:p>
      <w:pPr>
        <w:pStyle w:val="Heading3"/>
        <w:spacing w:before="200" w:after="100"/>
        <w:rPr/>
      </w:pPr>
      <w:bookmarkStart w:id="20" w:name="__RefHeading___Toc2619_626003672"/>
      <w:bookmarkEnd w:id="20"/>
      <w:r>
        <w:rPr>
          <w:b/>
          <w:bCs/>
        </w:rPr>
        <w:t>3.2.1 Módulo A – Autenticación y roles</w:t>
      </w:r>
    </w:p>
    <w:tbl>
      <w:tblPr>
        <w:tblW w:w="11076" w:type="dxa"/>
        <w:jc w:val="start"/>
        <w:tblInd w:w="-770" w:type="dxa"/>
        <w:tblLayout w:type="fixed"/>
        <w:tblCellMar>
          <w:top w:w="60" w:type="dxa"/>
          <w:start w:w="100" w:type="dxa"/>
          <w:bottom w:w="60" w:type="dxa"/>
          <w:end w:w="100" w:type="dxa"/>
        </w:tblCellMar>
      </w:tblPr>
      <w:tblGrid>
        <w:gridCol w:w="663"/>
        <w:gridCol w:w="4200"/>
        <w:gridCol w:w="962"/>
        <w:gridCol w:w="2475"/>
        <w:gridCol w:w="2776"/>
      </w:tblGrid>
      <w:tr>
        <w:trPr>
          <w:tblHeader w:val="true"/>
        </w:trPr>
        <w:tc>
          <w:tcPr>
            <w:tcW w:w="663"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42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62"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2475"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776"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6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RF-01</w:t>
            </w:r>
          </w:p>
        </w:tc>
        <w:tc>
          <w:tcPr>
            <w:tcW w:w="4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both"/>
              <w:rPr/>
            </w:pPr>
            <w:r>
              <w:rPr>
                <w:sz w:val="19"/>
                <w:szCs w:val="19"/>
              </w:rPr>
              <w:t>El sistema debe permitir a un alumno registrarse capturando, todos como campos obligatorios: matrícula (identificador único, usado como usuario de inicio de sesión), nombre, apellido paterno, apellido materno, carrera (una de: Ingeniería en Agroalimentos, Ingeniería en Desarrollo de Software, Licenciatura en MiPymes), semestre (1 a 10), correo electrónico (obligatorio, para la recuperación de contraseña, RF-03) y contraseña; y después iniciar sesión con su matrícula y contraseña.</w:t>
            </w:r>
          </w:p>
        </w:tc>
        <w:tc>
          <w:tcPr>
            <w:tcW w:w="96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"los alumnos se dan de alta con su matrícula, nombre, apellido paterno, carrera... semestre"; confirmado que también se captura apellido materno y correo electrónico, este último obligatorio</w:t>
            </w:r>
          </w:p>
        </w:tc>
        <w:tc>
          <w:tcPr>
            <w:tcW w:w="277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 alumno nuevo puede crear una cuenta solo si llena los 8 campos obligatorios (incluido el correo) y acceder con su matrícula y contraseña en un máximo de 2 intentos; no puede registrarse dos veces con la misma matrícula.</w:t>
            </w:r>
          </w:p>
        </w:tc>
      </w:tr>
      <w:tr>
        <w:trPr/>
        <w:tc>
          <w:tcPr>
            <w:tcW w:w="6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RF-02</w:t>
            </w:r>
          </w:p>
        </w:tc>
        <w:tc>
          <w:tcPr>
            <w:tcW w:w="42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jc w:val="both"/>
              <w:rPr/>
            </w:pPr>
            <w:r>
              <w:rPr>
                <w:sz w:val="19"/>
                <w:szCs w:val="19"/>
              </w:rPr>
              <w:t>El sistema debe permitir a un profesor iniciar sesión con su nombre de usuario y contraseña, con un rol distinto al de alumno (rol "profesor"). En esta primera versión existen exactamente 2 cuentas de profesor, creadas manualmente por el equipo de desarrollo (no mediante autorregistro): usuario profesorIngles y usuario profesorInglesb. Al crear cada cuenta, el equipo de desarrollo también debe capturar un correo electrónico de recuperación para esa cuenta, usado exclusivamente para RF-03.</w:t>
            </w:r>
          </w:p>
        </w:tc>
        <w:tc>
          <w:tcPr>
            <w:tcW w:w="9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2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seguimiento docente; confirmado que solo son 2 profesores y que el equipo de desarrollo las crea; confirmado que también se les captura correo de recuperación</w:t>
            </w:r>
          </w:p>
        </w:tc>
        <w:tc>
          <w:tcPr>
            <w:tcW w:w="277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iniciar sesión, un usuario con rol profesor accede a un panel distinto al del alumno; no existe en la app ninguna opción visible para crear una cuenta nueva de profesor; ambas cuentas de profesor tienen un correo de recuperación capturado antes de ponerse en uso.</w:t>
            </w:r>
          </w:p>
        </w:tc>
      </w:tr>
      <w:tr>
        <w:trPr/>
        <w:tc>
          <w:tcPr>
            <w:tcW w:w="6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RF-03</w:t>
            </w:r>
          </w:p>
        </w:tc>
        <w:tc>
          <w:tcPr>
            <w:tcW w:w="4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both"/>
              <w:rPr/>
            </w:pPr>
            <w:r>
              <w:rPr>
                <w:sz w:val="19"/>
                <w:szCs w:val="19"/>
              </w:rPr>
              <w:t>El sistema debe permitir recuperar/restablecer la contraseña mediante el correo electrónico registrado, tanto para un alumno como para cualquiera de las 2 cuentas de profesor (ambas cuentan con un correo de recuperación capturado desde su creación, RF-02).</w:t>
            </w:r>
          </w:p>
        </w:tc>
        <w:tc>
          <w:tcPr>
            <w:tcW w:w="96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c>
          <w:tcPr>
            <w:tcW w:w="24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Buena práctica de autenticación; extendido a profesores por decisión del cliente para no depender de un restablecimiento manual</w:t>
            </w:r>
          </w:p>
        </w:tc>
        <w:tc>
          <w:tcPr>
            <w:tcW w:w="277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 alumno o un profesor que solicita recuperar su contraseña recibe un correo de restablecimiento a la dirección registrada y puede definir una nueva contraseña, sin intervención manual del equipo de desarrollo.</w:t>
            </w:r>
          </w:p>
        </w:tc>
      </w:tr>
      <w:tr>
        <w:trPr/>
        <w:tc>
          <w:tcPr>
            <w:tcW w:w="6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RF-04</w:t>
            </w:r>
          </w:p>
        </w:tc>
        <w:tc>
          <w:tcPr>
            <w:tcW w:w="42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cerrar sesión desde cualquier pantalla principal.</w:t>
            </w:r>
          </w:p>
        </w:tc>
        <w:tc>
          <w:tcPr>
            <w:tcW w:w="9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c>
          <w:tcPr>
            <w:tcW w:w="2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Buena práctica de autenticación</w:t>
            </w:r>
          </w:p>
        </w:tc>
        <w:tc>
          <w:tcPr>
            <w:tcW w:w="277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Tras cerrar sesión, la app solicita credenciales antes de mostrar contenido protegido.</w:t>
            </w:r>
          </w:p>
        </w:tc>
      </w:tr>
      <w:tr>
        <w:trPr/>
        <w:tc>
          <w:tcPr>
            <w:tcW w:w="6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RF-35</w:t>
            </w:r>
          </w:p>
        </w:tc>
        <w:tc>
          <w:tcPr>
            <w:tcW w:w="4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 cualquier usuario con sesión iniciada (alumno o profesor) cambiar su contraseña libremente cuando lo desee, ingresando su contraseña actual y la nueva, sin depender del flujo de recuperación por correo (RF-03).</w:t>
            </w:r>
          </w:p>
        </w:tc>
        <w:tc>
          <w:tcPr>
            <w:tcW w:w="96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"que ellos [los profesores] puedan cambiar su password a su antojo" (extendido también a alumnos por consistencia y buena práctica; confirmar si debe limitarse solo a profesores)</w:t>
            </w:r>
          </w:p>
        </w:tc>
        <w:tc>
          <w:tcPr>
            <w:tcW w:w="277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 usuario con sesión activa puede cambiar su contraseña ingresando la actual correctamente; la próxima vez que inicie sesión, debe usar la nueva.</w:t>
            </w:r>
          </w:p>
        </w:tc>
      </w:tr>
      <w:tr>
        <w:trPr/>
        <w:tc>
          <w:tcPr>
            <w:tcW w:w="6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RF-36</w:t>
            </w:r>
          </w:p>
        </w:tc>
        <w:tc>
          <w:tcPr>
            <w:tcW w:w="42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obligar a cualquier cuenta con contraseña asignada manualmente por el equipo de desarrollo (las 2 cuentas de profesor) a cambiarla en su primer inicio de sesión, antes de permitir el acceso al resto de la app.</w:t>
            </w:r>
          </w:p>
        </w:tc>
        <w:tc>
          <w:tcPr>
            <w:tcW w:w="96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24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Recomendación del equipo de desarrollo (buena práctica de seguridad): las contraseñas iniciales de profesor se asignan manualmente y deben tratarse como temporales; a confirmar con el cliente</w:t>
            </w:r>
          </w:p>
        </w:tc>
        <w:tc>
          <w:tcPr>
            <w:tcW w:w="277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La primera vez que profesorIngles o profesorInglesb inician sesión, el sistema no permite continuar hasta que definan una contraseña nueva propia.</w:t>
            </w:r>
          </w:p>
        </w:tc>
      </w:tr>
      <w:tr>
        <w:trPr/>
        <w:tc>
          <w:tcPr>
            <w:tcW w:w="66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RF-37</w:t>
            </w:r>
          </w:p>
        </w:tc>
        <w:tc>
          <w:tcPr>
            <w:tcW w:w="42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mostrar al alumno, durante el registro (RF-01), un aviso de privacidad con la información mínima aplicable (identidad del responsable, datos personales recabados, finalidad del tratamiento y medios para ejercer derechos ARCO) y solicitar su aceptación explícita antes de crear la cuenta. El contenido definitivo del aviso debe ser redactado y validado por el área jurídica de NovaUniversitas (ver RNF-11); este documento no constituye asesoría legal.</w:t>
            </w:r>
          </w:p>
        </w:tc>
        <w:tc>
          <w:tcPr>
            <w:tcW w:w="96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Hallazgo de revisión de calidad de requisitos (RNF-11 no tenía un RF asociado que obligara a mostrar el aviso); normativa de protección de datos personales aplicable en México</w:t>
            </w:r>
          </w:p>
        </w:tc>
        <w:tc>
          <w:tcPr>
            <w:tcW w:w="277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registro de un alumno no puede completarse sin marcar la casilla de aceptación del aviso de privacidad; el texto completo del aviso es accesible desde la pantalla de registro.</w:t>
            </w:r>
          </w:p>
        </w:tc>
      </w:tr>
    </w:tbl>
    <w:p>
      <w:pPr>
        <w:pStyle w:val="Heading3"/>
        <w:spacing w:before="200" w:after="100"/>
        <w:rPr/>
      </w:pPr>
      <w:bookmarkStart w:id="21" w:name="__RefHeading___Toc2621_626003672"/>
      <w:bookmarkEnd w:id="21"/>
      <w:r>
        <w:rPr>
          <w:b/>
          <w:bCs/>
        </w:rPr>
        <w:t>3.2.2 Módulo B – Catálogo de palabras y niveles</w:t>
      </w:r>
    </w:p>
    <w:tbl>
      <w:tblPr>
        <w:tblW w:w="11038" w:type="dxa"/>
        <w:jc w:val="start"/>
        <w:tblInd w:w="-720" w:type="dxa"/>
        <w:tblLayout w:type="fixed"/>
        <w:tblCellMar>
          <w:top w:w="60" w:type="dxa"/>
          <w:start w:w="100" w:type="dxa"/>
          <w:bottom w:w="60" w:type="dxa"/>
          <w:end w:w="100" w:type="dxa"/>
        </w:tblCellMar>
      </w:tblPr>
      <w:tblGrid>
        <w:gridCol w:w="613"/>
        <w:gridCol w:w="4187"/>
        <w:gridCol w:w="975"/>
        <w:gridCol w:w="2488"/>
        <w:gridCol w:w="2775"/>
      </w:tblGrid>
      <w:tr>
        <w:trPr>
          <w:tblHeader w:val="true"/>
        </w:trPr>
        <w:tc>
          <w:tcPr>
            <w:tcW w:w="613"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4187"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75"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2488"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775"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61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RF-05</w:t>
            </w:r>
          </w:p>
        </w:tc>
        <w:tc>
          <w:tcPr>
            <w:tcW w:w="418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mostrar los tres niveles disponibles: Nivel 1 (Fácil), Nivel 2 (Intermedio) y Nivel 3 (Difícil).</w:t>
            </w:r>
          </w:p>
        </w:tc>
        <w:tc>
          <w:tcPr>
            <w:tcW w:w="9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"organizar las palabras en niveles"</w:t>
            </w:r>
          </w:p>
        </w:tc>
        <w:tc>
          <w:tcPr>
            <w:tcW w:w="27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alumno ve los 3 niveles al entrar a la sección de práctica.</w:t>
            </w:r>
          </w:p>
        </w:tc>
      </w:tr>
      <w:tr>
        <w:trPr/>
        <w:tc>
          <w:tcPr>
            <w:tcW w:w="6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RF-06</w:t>
            </w:r>
          </w:p>
        </w:tc>
        <w:tc>
          <w:tcPr>
            <w:tcW w:w="41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seleccionar un nivel, el sistema debe listar únicamente las palabras de ese nivel que están completas (ver RF-08: significado, oración de ejemplo y audio capturados) y que no están ocultas (ver RF-10).</w:t>
            </w:r>
          </w:p>
        </w:tc>
        <w:tc>
          <w:tcPr>
            <w:tcW w:w="9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organización por niveles; se acotó a palabras completas y no ocultas al resolver la ambigüedad de RF-08 y al agregar el ocultamiento de palabras (RF-10) en la revisión de calidad de requisitos</w:t>
            </w:r>
          </w:p>
        </w:tc>
        <w:tc>
          <w:tcPr>
            <w:tcW w:w="27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La lista mostrada corresponde exactamente a las palabras completas y no ocultas de ese nivel; una palabra incompleta o marcada como oculta no aparece en esta lista aunque exista en el catálogo.</w:t>
            </w:r>
          </w:p>
        </w:tc>
      </w:tr>
      <w:tr>
        <w:trPr/>
        <w:tc>
          <w:tcPr>
            <w:tcW w:w="61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RF-07</w:t>
            </w:r>
          </w:p>
        </w:tc>
        <w:tc>
          <w:tcPr>
            <w:tcW w:w="418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En la pantalla de práctica de una palabra, el sistema debe mostrar de inmediato y de forma visible solo: (1) la palabra en inglés, y (2) un ícono para reproducir su audio de pronunciación (RF-11, RF-12). El significado en español y la oración de ejemplo del profesor (contenido capturado en RF-08) deben permanecer ocultos al inicio, disponibles mediante dos botones de "pista" ("Ver significado" y "Ver ejemplo") que el alumno activa voluntariamente cuando los necesite, para incentivar que primero intente recordarlos por sí mismo antes de consultarlos.</w:t>
            </w:r>
          </w:p>
        </w:tc>
        <w:tc>
          <w:tcPr>
            <w:tcW w:w="9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"la pantalla de práctica solo debe mostrar la palabra, el ícono de audio, y que el alumno capture su oración... incentivarlo a practicar su significado"; el diseño de pistas ocultas y activables (en vez de ocultar el contenido por completo) es una propuesta del equipo de desarrollo para lograr ese incentivo sin quitarle al alumno la posibilidad de apoyarse si lo necesita — a confirmar con el cliente</w:t>
            </w:r>
          </w:p>
        </w:tc>
        <w:tc>
          <w:tcPr>
            <w:tcW w:w="27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 abrir la palabra, solo son visibles la palabra y el ícono de audio; el significado y la oración de ejemplo del profesor solo se muestran después de que el alumno presiona su botón de pista correspondiente.</w:t>
            </w:r>
          </w:p>
        </w:tc>
      </w:tr>
      <w:tr>
        <w:trPr/>
        <w:tc>
          <w:tcPr>
            <w:tcW w:w="6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RF-08</w:t>
            </w:r>
          </w:p>
        </w:tc>
        <w:tc>
          <w:tcPr>
            <w:tcW w:w="41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a un profesor agregar una palabra nueva al catálogo. Texto (la palabra en inglés) y nivel son obligatorios para crear el registro; significado en español, oración de ejemplo y archivo de audio pueden capturarse en ese momento o completarse después, ya que el catálogo real proporcionado por el cliente (Anexo B) aún no tiene esos campos llenos para sus 45 palabras. Una palabra solo se muestra en el listado de un nivel para los alumnos (RF-06) cuando los 3 campos de contenido (significado, oración de ejemplo y audio) están completos y la palabra no está oculta (RF-10); mientras falte alguno, o esté oculta, permanece visible únicamente en el panel de administración del catálogo del profesor (RF-39), marcada como "incompleta" y/o "oculta" según corresponda.</w:t>
            </w:r>
          </w:p>
        </w:tc>
        <w:tc>
          <w:tcPr>
            <w:tcW w:w="9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administración del catálogo por profesores; resuelve la ambigüedad de si el audio (u otros campos) son obligatorios al crear la palabra, dado que el propio catálogo entregado por el cliente los tiene pendientes de completar (ver 2.5, Anexo B)</w:t>
            </w:r>
          </w:p>
        </w:tc>
        <w:tc>
          <w:tcPr>
            <w:tcW w:w="27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Una palabra nueva se crea con solo texto y nivel; no aparece en el listado de práctica del alumno (RF-06) hasta que significado, oración de ejemplo y audio estén los tres capturados y la palabra no esté oculta; el panel de administración del catálogo distingue visualmente las palabras incompletas y las ocultas.</w:t>
            </w:r>
          </w:p>
        </w:tc>
      </w:tr>
      <w:tr>
        <w:trPr/>
        <w:tc>
          <w:tcPr>
            <w:tcW w:w="61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RF-09</w:t>
            </w:r>
          </w:p>
        </w:tc>
        <w:tc>
          <w:tcPr>
            <w:tcW w:w="418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 cualquier profesor editar cualquier campo de cualquier palabra existente, incluidas las dadas de alta por otro profesor, ya que el catálogo es compartido entre todo el cuerpo docente (no hay propiedad individual de las palabras). Si el profesor cambia el nivel de una palabra que ya tiene registros de práctica de alumnos, dichos registros conservan el nivel en el que se practicaron en su momento (no se recalculan de forma retroactiva) y ninguna insignia (RF-24) ni racha (RF-23) ya obtenida se revoca por ese cambio.</w:t>
            </w:r>
          </w:p>
        </w:tc>
        <w:tc>
          <w:tcPr>
            <w:tcW w:w="9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administración del catálogo por profesores (el catálogo compartido sin propiedad individual es supuesto del equipo de desarrollo, a confirmar); el comportamiento ante cambio de nivel fue definido por el cliente en la revisión de calidad de requisitos</w:t>
            </w:r>
          </w:p>
        </w:tc>
        <w:tc>
          <w:tcPr>
            <w:tcW w:w="27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Los cambios guardados se reflejan la siguiente vez que un alumno abre la palabra, sin importar qué profesor los haya hecho; un registro de práctica histórico sigue mostrando el nivel vigente cuando se practicó, aunque la palabra haya cambiado de nivel después.</w:t>
            </w:r>
          </w:p>
        </w:tc>
      </w:tr>
      <w:tr>
        <w:trPr/>
        <w:tc>
          <w:tcPr>
            <w:tcW w:w="6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RF-10</w:t>
            </w:r>
          </w:p>
        </w:tc>
        <w:tc>
          <w:tcPr>
            <w:tcW w:w="41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a un profesor ocultar una palabra del catálogo, para que deje de mostrarse a los alumnos en el listado de su nivel (RF-06), y volver a mostrarla (desocultar) en cualquier momento. Ocultar una palabra no elimina ninguno de sus datos ni afecta los registros de práctica que los alumnos ya generaron para ella, los cuales se conservan íntegros y siguen siendo consultables por el profesor en el módulo de seguimiento (RF-29); el estado oculta/visible de cada palabra se distingue claramente en el panel de administración del catálogo (RF-39).</w:t>
            </w:r>
          </w:p>
        </w:tc>
        <w:tc>
          <w:tcPr>
            <w:tcW w:w="9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c>
          <w:tcPr>
            <w:tcW w:w="24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administración del catálogo por profesores; en versiones anteriores de este documento esta acción se llamaba "eliminar" e implementaba un borrado lógico; el cliente pidió explícitamente un control reversible de ocultar/mostrar, por lo que se renombró para reflejar con claridad su comportamiento real</w:t>
            </w:r>
          </w:p>
        </w:tc>
        <w:tc>
          <w:tcPr>
            <w:tcW w:w="27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Una palabra oculta deja de aparecer de inmediato en el listado del nivel correspondiente para los alumnos; al desocultarla, vuelve a aparecer de inmediato (si además está completa); los registros de práctica previos asociados a ella siguen apareciendo, con su palabra, tiempo y oración, en el detalle de seguimiento docente (RF-29).</w:t>
            </w:r>
          </w:p>
        </w:tc>
      </w:tr>
      <w:tr>
        <w:trPr/>
        <w:tc>
          <w:tcPr>
            <w:tcW w:w="61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RF-11</w:t>
            </w:r>
          </w:p>
        </w:tc>
        <w:tc>
          <w:tcPr>
            <w:tcW w:w="418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 un profesor subir o reemplazar el archivo de audio de una palabra, validando formato (MP3, AAC o M4A) y tamaño máximo de 1 MB por archivo. El backend debe guardar el archivo como asset estático nombrado a partir del id interno de la palabra (p. ej. 42.mp3), no de su texto, y registrar el nombre de archivo resultante en la base de datos (campo nombre_archivo_audio de la entidad Palabra). Al ser el id inmutable, editar el texto de la palabra (RF-09) nunca desvincula su audio. Se recomienda a los profesores que el audio incluya, en una sola grabación, la pronunciación de la palabra, cómo se deletrea y su uso en una oración (formato tradicional de spelling bee); el sistema no valida el contenido hablado del audio, solo su formato y tamaño.</w:t>
            </w:r>
          </w:p>
        </w:tc>
        <w:tc>
          <w:tcPr>
            <w:tcW w:w="9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audios proporcionados por los profesores; confirmado que se alojan como assets estáticos del backend, nombrados por id (no por texto, para evitar romper la asociación al corregir la ortografía); formato y tamaño máximo definidos por el equipo de desarrollo en la revisión de calidad de requisitos, coherentes con el presupuesto de 200 MB (RNF-09); el contenido recomendado del audio (pronunciación + deletreo + oración) lo precisó el cliente al aclarar que ya no se captura una transcripción fonética por escrito</w:t>
            </w:r>
          </w:p>
        </w:tc>
        <w:tc>
          <w:tcPr>
            <w:tcW w:w="27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 archivo fuera de formato (distinto de MP3/AAC/M4A) o que exceda 1 MB es rechazado con un mensaje claro; uno válido se guarda como &lt;id&gt;.&lt;extensión&gt; y queda disponible para reproducirse; editar el texto de una palabra existente no requiere tocar su archivo de audio.</w:t>
            </w:r>
          </w:p>
        </w:tc>
      </w:tr>
      <w:tr>
        <w:trPr/>
        <w:tc>
          <w:tcPr>
            <w:tcW w:w="61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RF-39</w:t>
            </w:r>
          </w:p>
        </w:tc>
        <w:tc>
          <w:tcPr>
            <w:tcW w:w="418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mostrar a cualquier profesor un panel de administración del catálogo que liste TODAS las palabras del sistema (incluidas las incompletas y las ocultas), mostrando para cada una: la palabra en inglés, su significado en español, su oración de ejemplo, y un control para reproducir o reemplazar su audio; además de indicar visualmente su nivel y si está completa/incompleta y oculta/visible. Desde este panel el profesor puede agregar una palabra nueva (RF-08), editar cualquier campo de una existente (RF-09), subir o reemplazar su audio (RF-11), y ocultarla o mostrarla (RF-10), sin salir de esta pantalla.</w:t>
            </w:r>
          </w:p>
        </w:tc>
        <w:tc>
          <w:tcPr>
            <w:tcW w:w="9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24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"se debe mostrar un panel que muestre todas las palabras, significado español, ejemplo en oración, y el audio... el app debe permitir a los profesores administrar toda la información de sus palabras, audios, etc."</w:t>
            </w:r>
          </w:p>
        </w:tc>
        <w:tc>
          <w:tcPr>
            <w:tcW w:w="277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panel muestra el total de palabras del catálogo (completas e incompletas, ocultas y visibles) con esos 4 datos por palabra; desde ahí un profesor puede ejecutar agregar, editar, subir audio y ocultar/mostrar sin navegar a otra pantalla.</w:t>
            </w:r>
          </w:p>
        </w:tc>
      </w:tr>
    </w:tbl>
    <w:p>
      <w:pPr>
        <w:pStyle w:val="Heading3"/>
        <w:spacing w:before="200" w:after="100"/>
        <w:rPr/>
      </w:pPr>
      <w:bookmarkStart w:id="22" w:name="__RefHeading___Toc2623_626003672"/>
      <w:bookmarkEnd w:id="22"/>
      <w:r>
        <w:rPr>
          <w:b/>
          <w:bCs/>
        </w:rPr>
        <w:t>3.2.3 Módulo C – Reproducción de audio</w:t>
      </w:r>
    </w:p>
    <w:tbl>
      <w:tblPr>
        <w:tblW w:w="9360" w:type="dxa"/>
        <w:jc w:val="start"/>
        <w:tblInd w:w="0" w:type="dxa"/>
        <w:tblLayout w:type="fixed"/>
        <w:tblCellMar>
          <w:top w:w="60" w:type="dxa"/>
          <w:start w:w="100" w:type="dxa"/>
          <w:bottom w:w="60" w:type="dxa"/>
          <w:end w:w="100" w:type="dxa"/>
        </w:tblCellMar>
      </w:tblPr>
      <w:tblGrid>
        <w:gridCol w:w="700"/>
        <w:gridCol w:w="3599"/>
        <w:gridCol w:w="901"/>
        <w:gridCol w:w="1600"/>
        <w:gridCol w:w="256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3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16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RF-12</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reproducir el audio de la palabra mostrada al presionar el ícono de bocina.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"al tocar la bocina...debe reproducir un audio"</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audio inicia en menos de 2 segundos tras el toque cuando el archivo ya está disponible localmente (ver RNF-03).</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RF-13</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pausar y reanudar la reproducción del audio.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control de reproducción</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audio se detiene en el punto exacto al pausar y continúa desde ahí al reanudar.</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RF-14</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retroceder la reproducción del audio (rebobinar) exactamente 5 segundos por toque, dado que son audios cortos, mientras se reproduce o está pausada.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"poder retroceder el audio"; el valor de 5 segundos fue confirmado por el cliente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 retroceder, el punto de reproducción se mueve exactamente 5 segundos hacia atrás, sin retroceder más allá del segundo 0.</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RF-15</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adelantar la reproducción del audio exactamente 5 segundos por toque, la misma cantidad definida en RF-14.</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"o adelantarlo"; mismo valor confirmado que RF-14</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adelantar, el punto de reproducción avanza exactamente 5 segundos, sin exceder la duración total del audio.</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RF-16</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detener por completo la reproducción del audio.</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"o poder detenerlo"</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 detener, la reproducción se cancela y el indicador vuelve al inicio de la pista.</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RF-17</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reproducir el audio de una misma palabra un número ilimitado de veces dentro de una sesión.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"puede escuchar el audio las veces que quiera"</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No existe límite de reproducciones por palabra ni bloqueo tras varias reproducciones.</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RF-18</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mostrar, de forma simultánea, una barra de progreso del avance de la reproducción y un texto con el tiempo transcurrido y el tiempo total en formato mm:ss (p. ej. 00:03 / 00:12).</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Buena práctica de reproductores de audio; formato confirmado por el cliente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La barra y el texto de tiempo se actualizan en tiempo real, al menos una vez por segundo, mientras el audio se reproduce.</w:t>
            </w:r>
          </w:p>
        </w:tc>
      </w:tr>
    </w:tbl>
    <w:p>
      <w:pPr>
        <w:pStyle w:val="Heading3"/>
        <w:spacing w:before="200" w:after="100"/>
        <w:rPr/>
      </w:pPr>
      <w:bookmarkStart w:id="23" w:name="__RefHeading___Toc2625_626003672"/>
      <w:bookmarkEnd w:id="23"/>
      <w:r>
        <w:rPr>
          <w:b/>
          <w:bCs/>
        </w:rPr>
        <w:t>3.2.4 Módulo D – Práctica y cronómetro (incentivo)</w:t>
      </w:r>
    </w:p>
    <w:tbl>
      <w:tblPr>
        <w:tblW w:w="9360" w:type="dxa"/>
        <w:jc w:val="start"/>
        <w:tblInd w:w="0" w:type="dxa"/>
        <w:tblLayout w:type="fixed"/>
        <w:tblCellMar>
          <w:top w:w="60" w:type="dxa"/>
          <w:start w:w="100" w:type="dxa"/>
          <w:bottom w:w="60" w:type="dxa"/>
          <w:end w:w="100" w:type="dxa"/>
        </w:tblCellMar>
      </w:tblPr>
      <w:tblGrid>
        <w:gridCol w:w="700"/>
        <w:gridCol w:w="3599"/>
        <w:gridCol w:w="901"/>
        <w:gridCol w:w="1600"/>
        <w:gridCol w:w="256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3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16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RF-19</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mostrar un botón de inicio en la pantalla de práctica de cada palabra; el cronómetro permanece detenido en 00:00 hasta que el alumno decide presionarlo. El cronómetro es único y combinado para todo el ejercicio de esa palabra (pronunciación, deletreo y oración en conjunto), no un cronómetro separado por cada sub-actividad.</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(confirmado): "que sea un botón donde el alumno active o dé clic para iniciar el cronómetro, es el alumno quien decide cuándo empezar"</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cronómetro se mantiene en 00:00 mientras el alumno no presiona el botón de inicio; solo comienza a correr después de esa acción explícita.</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RF-20</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cronómetro debe actualizarse en pantalla en tiempo real (con una resolución mínima de 1 segundo) mientras el alumno practica.</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incentivo/visibilidad del tiempo</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valor mostrado cambia al menos una vez por segundo mientras el cronómetro corre.</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RF-21</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al alumno marcar "Terminé" para detener el cronómetro y registrar el tiempo total empleado en esa palabra.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de tiempo por palabra</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tiempo final registrado coincide con el mostrado en pantalla al momento de marcar "Terminé".</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RF-22</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mostrar al alumno un mensaje motivacional comparando el tiempo actual con su mejor tiempo previo para esa misma palabra, si existe un intento anterior. Si es la primera vez que el alumno practica esa palabra (no hay tiempo previo registrado), el sistema debe mostrar en su lugar un mensaje de bienvenida distinto (p. ej. felicitando por completar su primer intento), sin intentar una comparación.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"el app debe incentivar al alumno"; el caso de primer intento sin tiempo previo se resolvió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repetir una palabra ya practicada antes, el mensaje refleja si mejoró, igualó o no superó su mejor marca; en el primer intento de una palabra, se muestra el mensaje de bienvenida en vez de una comparación vacía o un error.</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RF-23</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registrar y mostrar al alumno una racha de días consecutivos en que practicó al menos una palabra. Un "día" se define según la fecha calendario local del dispositivo del alumno (zona horaria del dispositivo, no la del servidor); la racha aumenta cuando el alumno practica en un día calendario local distinto y consecutivo al de su último registro, y se reinicia a 0 si transcurre un día calendario local completo sin ningún registro de práctica.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incentivo a la práctica; la definición exacta de "día" (zona horaria del dispositivo, reinicio al saltarse un día) se resolvió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La racha aumenta un día cuando el alumno practica al menos una palabra en un día calendario local distinto al anterior registrado, y se reinicia a 0 si se salta un día calendario local completo sin práctica.</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RF-24</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otorgar, cuando el alumno complete todas las palabras de un nivel, dos reconocimientos: (1) un mensaje emergente de felicitación en el momento en que se completa el nivel, y (2) una insignia visual permanente asociada a ese nivel, visible después en la pantalla de perfil/progreso del alumno.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Baja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incentivo a la práctica; el formato exacto (insignia + mensaje) fue definido por el cliente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completar el 100% de las palabras completas de un nivel, el alumno ve de inmediato un mensaje de felicitación, y la insignia de ese nivel aparece de ahí en adelante en su pantalla de perfil/progreso.</w:t>
            </w:r>
          </w:p>
        </w:tc>
      </w:tr>
    </w:tbl>
    <w:p>
      <w:pPr>
        <w:pStyle w:val="Heading3"/>
        <w:spacing w:before="200" w:after="100"/>
        <w:rPr/>
      </w:pPr>
      <w:bookmarkStart w:id="24" w:name="__RefHeading___Toc2627_626003672"/>
      <w:bookmarkEnd w:id="24"/>
      <w:r>
        <w:rPr>
          <w:b/>
          <w:bCs/>
        </w:rPr>
        <w:t>3.2.5 Módulo E – Deletreo y oración</w:t>
      </w:r>
    </w:p>
    <w:tbl>
      <w:tblPr>
        <w:tblW w:w="9360" w:type="dxa"/>
        <w:jc w:val="start"/>
        <w:tblInd w:w="0" w:type="dxa"/>
        <w:tblLayout w:type="fixed"/>
        <w:tblCellMar>
          <w:top w:w="60" w:type="dxa"/>
          <w:start w:w="100" w:type="dxa"/>
          <w:bottom w:w="60" w:type="dxa"/>
          <w:end w:w="100" w:type="dxa"/>
        </w:tblCellMar>
      </w:tblPr>
      <w:tblGrid>
        <w:gridCol w:w="700"/>
        <w:gridCol w:w="3599"/>
        <w:gridCol w:w="901"/>
        <w:gridCol w:w="1600"/>
        <w:gridCol w:w="256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3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16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RF-25</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presentar las letras de la palabra practicada en desorden, como fichas/bloques individuales, para que el alumno las toque o arrastre en el orden que considere correcto y así deletrearla; el sistema debe verificar automáticamente si el orden elegido por el alumno coincide con la ortografía correcta de la palabra. Al ser fichas con las letras exactas de la palabra (sin distractores en esta versión), no aplica una comparación de mayúsculas/minúsculas, espacios ni caracteres distintos: solo se evalúa el orden en que el alumno las colocó.</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(confirmado): evaluación solo por texto/selección, sin audio del alumno evaluado, por capacidad del servidor; el cliente pidió una forma más dinámica de practicar el deletreo, y se definió una mecánica de bloques de letras para ordenar (estilo Duolingo), en vez de un campo de texto libre,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Las letras de la palabra se muestran desordenadas como fichas separadas; al tocarlas/colocarlas en el orden correcto y confirmar, el sistema indica que el deletreo es correcto; si el orden no coincide con la palabra correcta, el sistema lo indica sin bloquear el avance.</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RF-26</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presentar un campo de texto para que el alumno redacte una oración en inglés usando la palabra practicada, y verificar automáticamente que la palabra practicada aparezca de forma literal, como subcadena y sin distinguir mayúsculas de minúsculas, dentro del texto de la oración (validación de presencia de texto, no de gramática ni de conjugación).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"crear una oración con una palabra en inglés"; confirmado que la evaluación es solo de texto; el criterio exacto de "validación básica" se precisó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alumno puede escribir y guardar una oración de al menos 1 carácter; si el texto de la palabra practicada no aparece de forma literal (sin distinguir mayúsculas/minúsculas) dentro de la oración, el sistema muestra un aviso, sin bloquear el guardado, ya que la calidad gramatical la revisa el profesor.</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RF-27</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guardar, para cada intento de práctica, el tiempo empleado, el resultado de la verificación de deletreo (RF-25) y la oración escrita por el alumno (RF-26), asociados a la palabra y al alumno. El sistema no debe subir al backend ni almacenar en la base de datos ningún audio de voz del alumno; la grabación local y efímera de autopráctica (RF-40), si el alumno la usa, nunca sale de su dispositivo y no forma parte de este registro.</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docente (tiempo y oración escrita); confirmado sin audio del alumno por capacidad del servidor backend</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Cada registro guardado incluye alumno, palabra, tiempo, resultado de deletreo y oración, consultable posteriormente por el profesor; ningún archivo de audio del alumno se almacena en el backend, incluida cualquier grabación local que haya usado como autopráctica (RF-40).</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RF-40</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al alumno, de forma opcional, grabar con el micrófono del dispositivo un audio de sí mismo diciendo en voz alta cómo deletrea la palabra, y por separado un audio de sí mismo leyendo su oración, mediante un botón "Escúchate" visible en la pantalla de práctica. Cada grabación es estrictamente local y de un solo uso: el sistema la reproduce una vez al alumno y la elimina del dispositivo inmediatamente después de reproducirse; en ningún momento se sube al backend ni se guarda en la base de datos, dado el espacio limitado del servidor (RNF-09). Grabarse y escucharse es una ayuda de autopráctica; no sustituye ni afecta la evaluación por selección/texto de RF-25 y RF-26, que es la que se guarda en el registro de práctica (RF-27); el alumno puede marcar "Terminé" sin haber usado esta función.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"me gustaría que el app grabe el audio de cómo deletrea el alumno la palabra y cómo usa la palabra en una oración, pero esos audios no se graban en la base de datos ya que no contamos con mucho espacio en el servidor"; opcionalidad, no sustituir la evaluación por texto, y borrado tras una sola reproducción confirmados por el cliente al definir esta función</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botón "Escúchate" graba con el micrófono, reproduce la grabación una vez al terminar, y el archivo deja de existir en el dispositivo inmediatamente después de esa reproducción; el alumno puede completar y guardar su práctica sin haber grabado nada; ningún audio del alumno llega al backend ni se guarda en RegistroPráctica.</w:t>
            </w:r>
          </w:p>
        </w:tc>
      </w:tr>
    </w:tbl>
    <w:p>
      <w:pPr>
        <w:pStyle w:val="Heading3"/>
        <w:spacing w:before="200" w:after="100"/>
        <w:rPr/>
      </w:pPr>
      <w:bookmarkStart w:id="25" w:name="__RefHeading___Toc2629_626003672"/>
      <w:bookmarkEnd w:id="25"/>
      <w:r>
        <w:rPr>
          <w:b/>
          <w:bCs/>
        </w:rPr>
        <w:t>3.2.6 Módulo F – Seguimiento docente</w:t>
      </w:r>
    </w:p>
    <w:tbl>
      <w:tblPr>
        <w:tblW w:w="9360" w:type="dxa"/>
        <w:jc w:val="start"/>
        <w:tblInd w:w="0" w:type="dxa"/>
        <w:tblLayout w:type="fixed"/>
        <w:tblCellMar>
          <w:top w:w="60" w:type="dxa"/>
          <w:start w:w="100" w:type="dxa"/>
          <w:bottom w:w="60" w:type="dxa"/>
          <w:end w:w="100" w:type="dxa"/>
        </w:tblCellMar>
      </w:tblPr>
      <w:tblGrid>
        <w:gridCol w:w="700"/>
        <w:gridCol w:w="3599"/>
        <w:gridCol w:w="901"/>
        <w:gridCol w:w="1600"/>
        <w:gridCol w:w="256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3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16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RF-28</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 un profesor consultar la lista de todos los alumnos registrados (sin segmentación por grupo o curso) y su avance general (niveles y palabras practicadas).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docente (confirmado: sin grupos)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profesor visualiza, para cada alumno registrado, cuántas palabras de cada nivel ha practicado.</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RF-29</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a un profesor consultar el detalle de un alumno específico: tiempo empleado y oración escrita en cada palabra practicada.</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seguimiento docente</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 seleccionar un alumno, el profesor ve una tabla con palabra, tiempo y oración por cada intento registrado.</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RF-30</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al profesor filtrar la información de progreso combinando, de forma simultánea y opcional, cualquiera de los siguientes criterios: nivel (Fácil, Intermedio, Difícil), carrera y semestre del alumno (p. ej. ver solo a los alumnos de Ingeniería en Desarrollo de Software, de 3er semestre, con su avance en el Nivel 2).</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organización por niveles aplicada al seguimiento; extendido con carrera y semestre al capturarse esos datos del alumno (RF-01); confirmado que el profesor necesita un módulo de consultas con estos filtros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profesor puede aplicar uno, varios o todos los filtros a la vez (nivel, carrera, semestre); la lista de alumnos/registros mostrada cumple simultáneamente todos los filtros activos.</w:t>
            </w:r>
          </w:p>
        </w:tc>
      </w:tr>
    </w:tbl>
    <w:p>
      <w:pPr>
        <w:pStyle w:val="Heading3"/>
        <w:spacing w:before="200" w:after="100"/>
        <w:rPr/>
      </w:pPr>
      <w:bookmarkStart w:id="26" w:name="__RefHeading___Toc2631_626003672"/>
      <w:bookmarkEnd w:id="26"/>
      <w:r>
        <w:rPr>
          <w:b/>
          <w:bCs/>
        </w:rPr>
        <w:t>3.2.7 Módulo G – Modo sin conexión y sincronización</w:t>
      </w:r>
    </w:p>
    <w:tbl>
      <w:tblPr>
        <w:tblW w:w="9360" w:type="dxa"/>
        <w:jc w:val="start"/>
        <w:tblInd w:w="0" w:type="dxa"/>
        <w:tblLayout w:type="fixed"/>
        <w:tblCellMar>
          <w:top w:w="60" w:type="dxa"/>
          <w:start w:w="100" w:type="dxa"/>
          <w:bottom w:w="60" w:type="dxa"/>
          <w:end w:w="100" w:type="dxa"/>
        </w:tblCellMar>
      </w:tblPr>
      <w:tblGrid>
        <w:gridCol w:w="700"/>
        <w:gridCol w:w="3599"/>
        <w:gridCol w:w="901"/>
        <w:gridCol w:w="1600"/>
        <w:gridCol w:w="2560"/>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3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c>
          <w:tcPr>
            <w:tcW w:w="16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Origen</w:t>
            </w:r>
          </w:p>
        </w:tc>
        <w:tc>
          <w:tcPr>
            <w:tcW w:w="2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aceptación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RF-31</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permitir descargar el contenido (palabras, textos y audios) de un nivel para uso sin conexión a internet.</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Decisión de arquitectura confirmada con el cliente (modo offline)</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Tras la descarga, el alumno puede abrir cada palabra del nivel sin conexión de datos.</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RF-32</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permitir practicar (ver palabra, reproducir audio, usar cronómetro, deletrear y escribir oración) sin conexión a internet, usando el contenido previamente descargado.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Decisión de arquitectura confirmada con el cliente</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Todas las funciones de práctica operan con el dispositivo en modo avión, para el contenido ya descargado.</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RF-33</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sistema debe almacenar localmente los registros de práctica generados sin conexión, en una cola de sincronización, e intentar enviarlos al servidor automáticamente en cuanto detecta conectividad a internet. Si un intento de sincronización falla, el sistema debe reintentarlo automáticamente cada 5 minutos (mientras exista conectividad) hasta lograrlo, sin necesidad de que el alumno abra la app de nuevo, y sin descartar ningún registro de la cola mientras no se confirme su envío exitoso.</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Decisión de arquitectura confirmada con el cliente; la política concreta de cuándo sincroniza y cómo reintenta se precisó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Ningún registro de práctica generado offline se pierde; todos aparecen en el panel docente tras reconectar; si el primer intento de sincronización falla, el sistema reintenta automáticamente sin intervención del alumno hasta lograrlo.</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RF-34</w:t>
            </w:r>
          </w:p>
        </w:tc>
        <w:tc>
          <w:tcPr>
            <w:tcW w:w="3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sistema debe indicar visualmente al alumno si está trabajando en línea o sin conexión, y si existen registros pendientes de sincronizar. Al concluir con éxito una sincronización pendiente (RF-33), el sistema debe mostrar una confirmación breve (p. ej. una notificación o mensaje transitorio) de que los registros pendientes ya se sincronizaron.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Buena práctica de apps offline-first; la confirmación al concluir la sincronización se agregó en la revisión de calidad de requisitos</w:t>
            </w:r>
          </w:p>
        </w:tc>
        <w:tc>
          <w:tcPr>
            <w:tcW w:w="2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indicador cambia correctamente al desconectar/reconectar el dispositivo durante una prueba manual; tras una sincronización exitosa de registros pendientes, aparece una confirmación visible para el alumno.</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RF-38</w:t>
            </w:r>
          </w:p>
        </w:tc>
        <w:tc>
          <w:tcPr>
            <w:tcW w:w="35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Si una operación que requiere el backend (guardar un registro de práctica en línea, cargar el catálogo, iniciar o cerrar sesión, subir un audio) falla por falta de conectividad o por no poder alcanzar el servidor, el sistema debe mostrar un mensaje de error claro y una opción de reintentar, sin perder los datos que el usuario ya había capturado en pantalla.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c>
          <w:tcPr>
            <w:tcW w:w="16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Hallazgo de revisión de calidad de requisitos (completitud): no existía un requisito que definiera qué ve el usuario cuando el backend no responde</w:t>
            </w:r>
          </w:p>
        </w:tc>
        <w:tc>
          <w:tcPr>
            <w:tcW w:w="2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 simular una caída del backend durante una operación en línea, el usuario ve un mensaje de error y un botón de reintentar, y el texto/datos que había capturado siguen presentes en el formulario tras el error.</w:t>
            </w:r>
          </w:p>
        </w:tc>
      </w:tr>
    </w:tbl>
    <w:p>
      <w:pPr>
        <w:pStyle w:val="Heading2"/>
        <w:spacing w:before="260" w:after="140"/>
        <w:rPr/>
      </w:pPr>
      <w:bookmarkStart w:id="27" w:name="__RefHeading___Toc2633_626003672"/>
      <w:bookmarkEnd w:id="27"/>
      <w:r>
        <w:rPr>
          <w:b/>
          <w:bCs/>
        </w:rPr>
        <w:t>3.3 Requisitos no funcionales</w:t>
      </w:r>
    </w:p>
    <w:tbl>
      <w:tblPr>
        <w:tblW w:w="9360" w:type="dxa"/>
        <w:jc w:val="start"/>
        <w:tblInd w:w="0" w:type="dxa"/>
        <w:tblLayout w:type="fixed"/>
        <w:tblCellMar>
          <w:top w:w="60" w:type="dxa"/>
          <w:start w:w="100" w:type="dxa"/>
          <w:bottom w:w="60" w:type="dxa"/>
          <w:end w:w="100" w:type="dxa"/>
        </w:tblCellMar>
      </w:tblPr>
      <w:tblGrid>
        <w:gridCol w:w="700"/>
        <w:gridCol w:w="1400"/>
        <w:gridCol w:w="4159"/>
        <w:gridCol w:w="3101"/>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w:t>
            </w:r>
          </w:p>
        </w:tc>
        <w:tc>
          <w:tcPr>
            <w:tcW w:w="14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Categoría</w:t>
            </w:r>
          </w:p>
        </w:tc>
        <w:tc>
          <w:tcPr>
            <w:tcW w:w="415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Requisito</w:t>
            </w:r>
          </w:p>
        </w:tc>
        <w:tc>
          <w:tcPr>
            <w:tcW w:w="31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 de verificación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RNF-01</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Usabilidad</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Toda la interfaz (menús, botones, mensajes) debe estar en español; únicamente el contenido léxico a practicar (la palabra y su oración de ejemplo) está en inglés.</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Revisión de todas las pantallas: 0 textos de interfaz en inglés fuera del contenido léxico.</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RNF-02</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Usabilidad</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 alumno debe poder completar su primera práctica sin instrucciones externas, guiado solo por la interfaz.</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Prueba de usabilidad con al menos 3 alumnos reales completando una palabra sin ayuda externa.</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RNF-03</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Desempeño</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audio de una palabra debe iniciar su reproducción en menos de 2 segundos desde que se presiona el ícono de bocina, cuando el archivo ya está disponible localmente (descargado previamente, RF-31, o en caché reciente). Este requisito no es una garantía de red para el caso de una descarga en tiempo real bajo mala conectividad; para ese escenario, la mitigación prevista es el modo sin conexión (RF-31/RF-32), no un límite de tiempo de red.</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Medición de tiempo de respuesta en al menos 10 reproducciones consecutivas con el archivo ya disponible localmente.</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RNF-04</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Desempeño</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cronómetro en pantalla debe tener una desviación menor a 1 segundo respecto a un cronómetro de referencia tras 2 minutos de uso continuo.</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Comparación manual contra un cronómetro externo durante una sesión de práctica prolongada.</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RNF-05</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Confiabilidad</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Ningún registro de práctica (tiempo, oración) debe perderse si la aplicación se cierra inesperadamente durante la sincronización.</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Prueba de cierre forzado de la app durante sincronización; el registro reaparece en el próximo intento.</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RNF-06</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Portabilidad</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La aplicación debe ejecutarse en dispositivos Android 8.0 (API 26) o superior.</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Pruebas funcionales en al menos un dispositivo físico o emulador con la versión mínima soportada.</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RNF-07</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Seguridad</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acceso a las funciones de administración del catálogo y de seguimiento docente debe estar restringido exclusivamente a usuarios con rol "profesor".</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 usuario con rol "alumno" no puede acceder a dichas pantallas ni a sus datos mediante la API, aun manipulando la app.</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RNF-08</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Seguridad</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 alumno no debe poder consultar, mediante la aplicación ni la API, los registros de práctica de otro alumno.</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Controles de acceso a nivel de aplicación y/o base de datos (mecanismo concreto a definir con TI de NovaUniversitas según la tecnología del backend) verificados con al menos 2 cuentas de alumno distintas.</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RNF-09</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Almacenamiento</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conjunto total de archivos de audio del catálogo no debe exceder un presupuesto interno de 200 MB, independientemente de la capacidad real del servidor de NovaUniversitas (a confirmar con TI). Al no grabarse audio del alumno (solo texto), el único audio almacenado es el de pronunciación de las 45 palabras del catálogo confirmado.</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Suma del tamaño de todos los audios cargados ≤ 200 MB en cualquier momento; con 45 palabras y audios cortos, el uso esperado es de solo unos pocos MB.</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RNF-10</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Mantenibilidad</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catálogo de palabras (texto, niveles, significados, audios) debe poder actualizarse por un profesor sin requerir cambios de código ni una nueva publicación de la app.</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 profesor agrega una palabra desde el panel y esta aparece en la app sin actualización de versión.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RNF-11</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Legal / Privacidad</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Los datos personales de los alumnos (nombre, apellidos, matrícula, carrera, semestre, correo, progreso académico) deben tratarse conforme a la normativa de protección de datos personales aplicable en México. La app debe mostrar el aviso de privacidad correspondiente (ver RF-37).</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Existencia de un aviso de privacidad dentro de la app y almacenamiento cifrado en tránsito (HTTPS) y en reposo (a cargo del proveedor).</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RNF-12</w:t>
            </w:r>
          </w:p>
        </w:tc>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Desempeño / Usabilidad</w:t>
            </w:r>
          </w:p>
        </w:tc>
        <w:tc>
          <w:tcPr>
            <w:tcW w:w="415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Las listas que puedan crecer más allá de 50 elementos (lista de alumnos y detalle de registros de práctica en el panel docente) deben cargarse de forma paginada o incremental (p. ej. scroll infinito con carga por lotes), sin traer todos los registros de la base de datos en una sola consulta.</w:t>
            </w:r>
          </w:p>
        </w:tc>
        <w:tc>
          <w:tcPr>
            <w:tcW w:w="31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Con más de 50 alumnos o más de 50 registros de práctica de un mismo alumno, la pantalla responde en menos de 2 segundos y la consulta al backend no transfiere el conjunto completo de una sola vez.</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RNF-13</w:t>
            </w:r>
          </w:p>
        </w:tc>
        <w:tc>
          <w:tcPr>
            <w:tcW w:w="1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Confiabilidad</w:t>
            </w:r>
          </w:p>
        </w:tc>
        <w:tc>
          <w:tcPr>
            <w:tcW w:w="415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archivo de la base de datos SQLite (ver sección 7) debe respaldarse periódicamente hacia un almacenamiento distinto del servidor de aplicación, dado que al ser un único archivo, su pérdida o corrupción implicaría perder todo el catálogo, las cuentas y el historial de práctica. La periodicidad y el mecanismo definitivo de respaldo dependen de las políticas de TI de NovaUniversitas (ver sección 8.2); como mínimo se recomienda un respaldo diario.</w:t>
            </w:r>
          </w:p>
        </w:tc>
        <w:tc>
          <w:tcPr>
            <w:tcW w:w="31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Existe, en todo momento, una copia de respaldo de la base de datos con una antigüedad no mayor a la periodicidad acordada con TI de NovaUniversitas (recomendación mínima: 24 horas).</w:t>
            </w:r>
          </w:p>
        </w:tc>
      </w:tr>
    </w:tbl>
    <w:p>
      <w:pPr>
        <w:pStyle w:val="Normal"/>
        <w:spacing w:before="0" w:after="160"/>
        <w:jc w:val="both"/>
        <w:rPr/>
      </w:pPr>
      <w:r>
        <w:rPr/>
        <w:t>Los requisitos RNF-06, RNF-08, RNF-09, RNF-11 y RNF-13 dependen de decisiones que aún deben confirmarse con el cliente y con el área de TI de NovaUniversitas (versión mínima de Android objetivo real de los alumnos; mecanismo concreto de control de acceso y capacidad real del servidor, según la tecnología que TI defina; validación con el área jurídica de NovaUniversitas del tratamiento de datos personales; y la política real de respaldo del servidor); no se sustituye con esto una asesoría legal formal.</w:t>
      </w:r>
    </w:p>
    <w:p>
      <w:pPr>
        <w:pStyle w:val="Heading2"/>
        <w:spacing w:before="260" w:after="140"/>
        <w:rPr>
          <w:color w:val="000000"/>
        </w:rPr>
      </w:pPr>
      <w:bookmarkStart w:id="28" w:name="__RefHeading___Toc2635_626003672"/>
      <w:bookmarkEnd w:id="28"/>
      <w:r>
        <w:rPr>
          <w:b/>
          <w:bCs/>
          <w:color w:val="000000"/>
        </w:rPr>
        <w:t>3.4 Requisitos de datos</w:t>
      </w:r>
    </w:p>
    <w:p>
      <w:pPr>
        <w:pStyle w:val="Normal"/>
        <w:spacing w:lineRule="auto" w:line="276" w:before="0" w:after="160"/>
        <w:rPr/>
      </w:pPr>
      <w:r>
        <w:rPr/>
        <w:t>Se identifican, de forma preliminar, las siguientes entidades principales del modelo de datos:</w:t>
      </w:r>
    </w:p>
    <w:tbl>
      <w:tblPr>
        <w:tblW w:w="9360" w:type="dxa"/>
        <w:jc w:val="start"/>
        <w:tblInd w:w="0" w:type="dxa"/>
        <w:tblLayout w:type="fixed"/>
        <w:tblCellMar>
          <w:top w:w="60" w:type="dxa"/>
          <w:start w:w="100" w:type="dxa"/>
          <w:bottom w:w="60" w:type="dxa"/>
          <w:end w:w="100" w:type="dxa"/>
        </w:tblCellMar>
      </w:tblPr>
      <w:tblGrid>
        <w:gridCol w:w="2000"/>
        <w:gridCol w:w="7360"/>
      </w:tblGrid>
      <w:tr>
        <w:trPr>
          <w:tblHeader w:val="true"/>
        </w:trPr>
        <w:tc>
          <w:tcPr>
            <w:tcW w:w="20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Entidad</w:t>
            </w:r>
          </w:p>
        </w:tc>
        <w:tc>
          <w:tcPr>
            <w:tcW w:w="73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Atributos principales</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bCs/>
                <w:sz w:val="19"/>
                <w:szCs w:val="19"/>
              </w:rPr>
              <w:t>Usuario</w:t>
            </w:r>
          </w:p>
        </w:tc>
        <w:tc>
          <w:tcPr>
            <w:tcW w:w="7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id, nombre_usuario (matrícula para alumno; nombre de usuario asignado para profesor), contraseña (hash, nunca en texto plano), rol (alumno/profesor), correo_electrónico (obligatorio para ambos roles: para alumno es el capturado en el registro, RF-01; para profesor es el correo de recuperación capturado al crear su cuenta, RF-02; usado por RF-03), debe_cambiar_contraseña (booleano, para RF-36), fecha de registro.</w:t>
            </w:r>
          </w:p>
        </w:tc>
      </w:tr>
      <w:tr>
        <w:trPr/>
        <w:tc>
          <w:tcPr>
            <w:tcW w:w="20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PerfilAlumno</w:t>
            </w:r>
          </w:p>
        </w:tc>
        <w:tc>
          <w:tcPr>
            <w:tcW w:w="7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id_usuario (clave primaria y, a la vez, clave foránea hacia Usuario.id; relación 1:1 — cada alumno tiene exactamente un perfil, y solo los usuarios con rol alumno tienen fila en esta tabla), nombre, apellido_paterno, apellido_materno, carrera (Ingeniería en Agroalimentos / Ingeniería en Desarrollo de Software / Licenciatura en MiPymes), semestre (1–10). El nombre completo del alumno que ve el profesor en el panel docente (RF-28, RF-29) se obtiene mediante un JOIN entre Usuario y PerfilAlumno por id_usuario/id.</w:t>
            </w:r>
          </w:p>
        </w:tc>
      </w:tr>
      <w:tr>
        <w:trPr/>
        <w:tc>
          <w:tcPr>
            <w:tcW w:w="20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Nivel</w:t>
            </w:r>
          </w:p>
        </w:tc>
        <w:tc>
          <w:tcPr>
            <w:tcW w:w="7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id, nombre (Fácil/Intermedio/Difícil), orden.</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bCs/>
                <w:sz w:val="19"/>
                <w:szCs w:val="19"/>
              </w:rPr>
              <w:t>Palabra</w:t>
            </w:r>
          </w:p>
        </w:tc>
        <w:tc>
          <w:tcPr>
            <w:tcW w:w="7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id, texto, id_nivel, significado_es, oración_ejemplo, nombre_archivo_audio (convención: &lt;id&gt;.&lt;extensión&gt;, p. ej. 42.mp3; generado a partir del id interno, no del texto; servido como asset estático), completa (booleano, calculado: verdadero solo si significado_es, oración_ejemplo y nombre_archivo_audio están todos definidos; controla si aparece en RF-06), oculta (booleano, para RF-10: si es verdadero, la palabra no se muestra a los alumnos —aunque esté completa—; el profesor la oculta/desoculta libremente desde el panel de administración, RF-39, sin borrar ningún dato ni afectar RegistroPráctica), fecha_alta, id_profesor_autor.</w:t>
            </w:r>
          </w:p>
        </w:tc>
      </w:tr>
      <w:tr>
        <w:trPr/>
        <w:tc>
          <w:tcPr>
            <w:tcW w:w="20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RegistroPráctica</w:t>
            </w:r>
          </w:p>
        </w:tc>
        <w:tc>
          <w:tcPr>
            <w:tcW w:w="7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id, id_alumno, id_palabra, id_nivel_en_practica (copia del nivel de la palabra al momento de practicarla, para que un cambio posterior de nivel, RF-09, no altere el historial), tiempo_segundos, oración_alumno, deletreo_correcto (booleano, si se confirma RF-25), fecha_hora, sincronizado (booleano).</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bCs/>
                <w:sz w:val="19"/>
                <w:szCs w:val="19"/>
              </w:rPr>
              <w:t>Racha</w:t>
            </w:r>
          </w:p>
        </w:tc>
        <w:tc>
          <w:tcPr>
            <w:tcW w:w="7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id_alumno, días_consecutivos, última_fecha_práctica.</w:t>
            </w:r>
          </w:p>
        </w:tc>
      </w:tr>
    </w:tbl>
    <w:p>
      <w:pPr>
        <w:pStyle w:val="Normal"/>
        <w:spacing w:lineRule="auto" w:line="276" w:before="0" w:after="160"/>
        <w:rPr/>
      </w:pPr>
      <w:r>
        <w:rPr/>
        <w:t>Confirmado con el cliente: no existe entidad Grupo/Curso; todo usuario con rol "profesor" consulta el progreso de todos los alumnos por igual (ver RF-28).</w:t>
      </w:r>
    </w:p>
    <w:p>
      <w:pPr>
        <w:pStyle w:val="Heading1"/>
        <w:spacing w:before="360" w:after="200"/>
        <w:rPr>
          <w:color w:val="000000"/>
        </w:rPr>
      </w:pPr>
      <w:bookmarkStart w:id="29" w:name="__RefHeading___Toc2637_626003672"/>
      <w:bookmarkEnd w:id="29"/>
      <w:r>
        <w:rPr>
          <w:b/>
          <w:bCs/>
          <w:color w:val="000000"/>
        </w:rPr>
        <w:t>4. Casos de uso</w:t>
      </w:r>
    </w:p>
    <w:p>
      <w:pPr>
        <w:pStyle w:val="Normal"/>
        <w:spacing w:lineRule="auto" w:line="276" w:before="0" w:after="160"/>
        <w:rPr/>
      </w:pPr>
      <w:r>
        <w:rPr/>
        <w:t>Los actores del sistema son el Alumno y el Profesor. A continuación se describen los casos de uso principales, con referencia a los requisitos funcionales que implementan.</w:t>
      </w:r>
    </w:p>
    <w:p>
      <w:pPr>
        <w:pStyle w:val="Heading3"/>
        <w:spacing w:before="200" w:after="100"/>
        <w:rPr/>
      </w:pPr>
      <w:bookmarkStart w:id="30" w:name="__RefHeading___Toc2639_626003672"/>
      <w:bookmarkEnd w:id="30"/>
      <w:r>
        <w:rPr>
          <w:b/>
          <w:bCs/>
        </w:rPr>
        <w:t>CU-01 – Practicar una palabra (Actor: Alumno)</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selecciona un nivel y una palabra, escucha su audio, la pronuncia y deletrea en voz alta, escribe la oración solicitada y registra su tiempo.</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inició sesión y existe al menos una palabra publicada en el nivel elegido.</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alumno selecciona un nivel (Fácil, Intermedio o Difícil).</w:t>
            </w:r>
          </w:p>
          <w:p>
            <w:pPr>
              <w:pStyle w:val="Normal"/>
              <w:spacing w:before="0" w:after="0"/>
              <w:rPr/>
            </w:pPr>
            <w:r>
              <w:rPr>
                <w:sz w:val="19"/>
                <w:szCs w:val="19"/>
              </w:rPr>
              <w:t>2. El sistema muestra la lista de palabras del nivel; el alumno elige una.</w:t>
            </w:r>
          </w:p>
          <w:p>
            <w:pPr>
              <w:pStyle w:val="Normal"/>
              <w:spacing w:before="0" w:after="0"/>
              <w:rPr/>
            </w:pPr>
            <w:r>
              <w:rPr>
                <w:sz w:val="19"/>
                <w:szCs w:val="19"/>
              </w:rPr>
              <w:t>3. El sistema muestra solo la palabra y el ícono de bocina; el alumno puede revelar el significado y/o la oración de ejemplo del profesor con los botones de pista si los necesita (RF-07), y decide cuándo empezar, presionando el botón de inicio que arranca el cronómetro (RF-19).</w:t>
            </w:r>
          </w:p>
          <w:p>
            <w:pPr>
              <w:pStyle w:val="Normal"/>
              <w:spacing w:before="0" w:after="0"/>
              <w:rPr/>
            </w:pPr>
            <w:r>
              <w:rPr>
                <w:sz w:val="19"/>
                <w:szCs w:val="19"/>
              </w:rPr>
              <w:t>4. El alumno reproduce el audio las veces que necesite, pudiendo pausar, retroceder, adelantar o detener (RF-12 a RF-17).</w:t>
            </w:r>
          </w:p>
          <w:p>
            <w:pPr>
              <w:pStyle w:val="Normal"/>
              <w:spacing w:before="0" w:after="0"/>
              <w:rPr/>
            </w:pPr>
            <w:r>
              <w:rPr>
                <w:sz w:val="19"/>
                <w:szCs w:val="19"/>
              </w:rPr>
              <w:t>5. El alumno ordena los bloques de letras de la palabra en el orden que considera correcto para deletrearla (RF-25); opcionalmente, puede presionar "Escúchate" para grabarse diciendo su deletreo en voz alta y escucharse una vez, sin que la grabación quede guardada (RF-40).</w:t>
            </w:r>
          </w:p>
          <w:p>
            <w:pPr>
              <w:pStyle w:val="Normal"/>
              <w:spacing w:before="0" w:after="0"/>
              <w:rPr/>
            </w:pPr>
            <w:r>
              <w:rPr>
                <w:sz w:val="19"/>
                <w:szCs w:val="19"/>
              </w:rPr>
              <w:t>6. El alumno escribe una oración usando la palabra (RF-26); opcionalmente, puede presionar "Escúchate" para grabarse leyéndola en voz alta y escucharse una vez, sin que la grabación quede guardada (RF-40).</w:t>
            </w:r>
          </w:p>
          <w:p>
            <w:pPr>
              <w:pStyle w:val="Normal"/>
              <w:spacing w:before="0" w:after="0"/>
              <w:rPr/>
            </w:pPr>
            <w:r>
              <w:rPr>
                <w:sz w:val="19"/>
                <w:szCs w:val="19"/>
              </w:rPr>
              <w:t>7. El alumno presiona "Terminé"; el sistema detiene el cronómetro y guarda el registro (RF-21, RF-27).</w:t>
            </w:r>
          </w:p>
          <w:p>
            <w:pPr>
              <w:pStyle w:val="Normal"/>
              <w:spacing w:before="0" w:after="0"/>
              <w:rPr/>
            </w:pPr>
            <w:r>
              <w:rPr>
                <w:sz w:val="19"/>
                <w:szCs w:val="19"/>
              </w:rPr>
              <w:t>8. El sistema muestra retroalimentación motivacional comparando con su mejor tiempo previo, o un mensaje de bienvenida si es su primera vez practicando esa palabra (RF-22).</w:t>
            </w:r>
          </w:p>
          <w:p>
            <w:pPr>
              <w:pStyle w:val="Normal"/>
              <w:spacing w:before="0" w:after="0"/>
              <w:rPr/>
            </w:pPr>
            <w:r>
              <w:rPr>
                <w:sz w:val="19"/>
                <w:szCs w:val="19"/>
              </w:rPr>
              <w:t>9. El sistema actualiza la racha de días consecutivos del alumno (RF-23) y, si con este intento el alumno completó el 100% de las palabras completas del nivel, muestra el mensaje de felicitación y otorga la insignia del nivel (RF-24).</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Queda registrado un intento de práctica con palabra, tiempo y oración, disponible para el profesor; la racha del alumno queda actualizada y, en su caso, se otorga la insignia del nivel.</w:t>
            </w:r>
          </w:p>
        </w:tc>
      </w:tr>
    </w:tbl>
    <w:p>
      <w:pPr>
        <w:pStyle w:val="Normal"/>
        <w:spacing w:before="0" w:after="200"/>
        <w:rPr/>
      </w:pPr>
      <w:r>
        <w:rPr/>
      </w:r>
    </w:p>
    <w:p>
      <w:pPr>
        <w:pStyle w:val="Heading3"/>
        <w:spacing w:before="200" w:after="100"/>
        <w:rPr/>
      </w:pPr>
      <w:bookmarkStart w:id="31" w:name="__RefHeading___Toc2641_626003672"/>
      <w:bookmarkEnd w:id="31"/>
      <w:r>
        <w:rPr>
          <w:b/>
          <w:bCs/>
        </w:rPr>
        <w:t>CU-02 – Administrar el catálogo de palabras (Actor: Profesor)</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Un profesor consulta el listado completo del catálogo (RF-39) y agrega, edita, oculta o muestra palabras, incluyendo su audio y nivel de dificultad.</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profesor inició sesión con rol "profesor".</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profesor accede al panel de administración del catálogo, que lista todas las palabras (completas, incompletas, ocultas y visibles) con su significado, oración de ejemplo y audio (RF-39).</w:t>
            </w:r>
          </w:p>
          <w:p>
            <w:pPr>
              <w:pStyle w:val="Normal"/>
              <w:spacing w:before="0" w:after="0"/>
              <w:rPr/>
            </w:pPr>
            <w:r>
              <w:rPr>
                <w:sz w:val="19"/>
                <w:szCs w:val="19"/>
              </w:rPr>
              <w:t>2. El profesor elige agregar una palabra nueva, editar una existente, u ocultarla/mostrarla.</w:t>
            </w:r>
          </w:p>
          <w:p>
            <w:pPr>
              <w:pStyle w:val="Normal"/>
              <w:spacing w:before="0" w:after="0"/>
              <w:rPr/>
            </w:pPr>
            <w:r>
              <w:rPr>
                <w:sz w:val="19"/>
                <w:szCs w:val="19"/>
              </w:rPr>
              <w:t>3. Si agrega o edita, captura texto, nivel, significado, oración de ejemplo y sube el audio (RF-08, RF-09, RF-11).</w:t>
            </w:r>
          </w:p>
          <w:p>
            <w:pPr>
              <w:pStyle w:val="Normal"/>
              <w:spacing w:before="0" w:after="0"/>
              <w:rPr/>
            </w:pPr>
            <w:r>
              <w:rPr>
                <w:sz w:val="19"/>
                <w:szCs w:val="19"/>
              </w:rPr>
              <w:t>4. Si oculta o desoculta, el sistema actualiza de inmediato si la palabra es visible o no para los alumnos, sin afectar sus datos ni su historial de práctica (RF-10).</w:t>
            </w:r>
          </w:p>
          <w:p>
            <w:pPr>
              <w:pStyle w:val="Normal"/>
              <w:spacing w:before="0" w:after="0"/>
              <w:rPr/>
            </w:pPr>
            <w:r>
              <w:rPr>
                <w:sz w:val="19"/>
                <w:szCs w:val="19"/>
              </w:rPr>
              <w:t>5. El sistema valida los datos y el archivo de audio (formato y tamaño).</w:t>
            </w:r>
          </w:p>
          <w:p>
            <w:pPr>
              <w:pStyle w:val="Normal"/>
              <w:spacing w:before="0" w:after="0"/>
              <w:rPr/>
            </w:pPr>
            <w:r>
              <w:rPr>
                <w:sz w:val="19"/>
                <w:szCs w:val="19"/>
              </w:rPr>
              <w:t>6. El sistema guarda los cambios y los pone disponibles de inmediato para los alumnos (si la palabra está completa y no oculta).</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catálogo queda actualizado sin necesidad de publicar una nueva versión de la app.</w:t>
            </w:r>
          </w:p>
        </w:tc>
      </w:tr>
    </w:tbl>
    <w:p>
      <w:pPr>
        <w:pStyle w:val="Normal"/>
        <w:spacing w:before="0" w:after="200"/>
        <w:rPr/>
      </w:pPr>
      <w:r>
        <w:rPr/>
      </w:r>
    </w:p>
    <w:p>
      <w:pPr>
        <w:pStyle w:val="Heading3"/>
        <w:spacing w:before="200" w:after="100"/>
        <w:rPr/>
      </w:pPr>
      <w:bookmarkStart w:id="32" w:name="__RefHeading___Toc2643_626003672"/>
      <w:bookmarkEnd w:id="32"/>
      <w:r>
        <w:rPr>
          <w:b/>
          <w:bCs/>
        </w:rPr>
        <w:t>CU-03 – Consultar el progreso de los alumnos (Actor: Profesor)</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Un profesor revisa el avance general de sus alumnos y el detalle de tiempos y oraciones por palabra.</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profesor inició sesión y existen registros de práctica de al menos un alumno.</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profesor accede al panel de seguimiento.</w:t>
            </w:r>
          </w:p>
          <w:p>
            <w:pPr>
              <w:pStyle w:val="Normal"/>
              <w:spacing w:before="0" w:after="0"/>
              <w:rPr/>
            </w:pPr>
            <w:r>
              <w:rPr>
                <w:sz w:val="19"/>
                <w:szCs w:val="19"/>
              </w:rPr>
              <w:t>2. El sistema muestra la lista de alumnos con su avance general (RF-28).</w:t>
            </w:r>
          </w:p>
          <w:p>
            <w:pPr>
              <w:pStyle w:val="Normal"/>
              <w:spacing w:before="0" w:after="0"/>
              <w:rPr/>
            </w:pPr>
            <w:r>
              <w:rPr>
                <w:sz w:val="19"/>
                <w:szCs w:val="19"/>
              </w:rPr>
              <w:t>3. El profesor selecciona un alumno y, opcionalmente, filtra por nivel, carrera o semestre (RF-30).</w:t>
            </w:r>
          </w:p>
          <w:p>
            <w:pPr>
              <w:pStyle w:val="Normal"/>
              <w:spacing w:before="0" w:after="0"/>
              <w:rPr/>
            </w:pPr>
            <w:r>
              <w:rPr>
                <w:sz w:val="19"/>
                <w:szCs w:val="19"/>
              </w:rPr>
              <w:t>4. El sistema muestra el detalle: palabra, tiempo empleado y oración escrita por cada intento (RF-29).</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profesor cuenta con información suficiente para dar seguimiento o retroalimentación al alumno.</w:t>
            </w:r>
          </w:p>
        </w:tc>
      </w:tr>
    </w:tbl>
    <w:p>
      <w:pPr>
        <w:pStyle w:val="Normal"/>
        <w:spacing w:before="0" w:after="200"/>
        <w:rPr/>
      </w:pPr>
      <w:r>
        <w:rPr/>
      </w:r>
    </w:p>
    <w:p>
      <w:pPr>
        <w:pStyle w:val="Heading3"/>
        <w:spacing w:before="200" w:after="100"/>
        <w:rPr/>
      </w:pPr>
      <w:bookmarkStart w:id="33" w:name="__RefHeading___Toc2645_626003672"/>
      <w:bookmarkEnd w:id="33"/>
      <w:r>
        <w:rPr>
          <w:b/>
          <w:bCs/>
        </w:rPr>
        <w:t>CU-04 – Practicar sin conexión y sincronizar (Actor: Alumno)</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descarga un nivel con anticipación y practica sin internet; sus registros se sincronizan al recuperar conexión.</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descargó previamente el nivel deseado mientras tenía conexión.</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alumno activa la descarga de un nivel (RF-31).</w:t>
            </w:r>
          </w:p>
          <w:p>
            <w:pPr>
              <w:pStyle w:val="Normal"/>
              <w:spacing w:before="0" w:after="0"/>
              <w:rPr/>
            </w:pPr>
            <w:r>
              <w:rPr>
                <w:sz w:val="19"/>
                <w:szCs w:val="19"/>
              </w:rPr>
              <w:t>2. El alumno pierde o desactiva la conexión a internet.</w:t>
            </w:r>
          </w:p>
          <w:p>
            <w:pPr>
              <w:pStyle w:val="Normal"/>
              <w:spacing w:before="0" w:after="0"/>
              <w:rPr/>
            </w:pPr>
            <w:r>
              <w:rPr>
                <w:sz w:val="19"/>
                <w:szCs w:val="19"/>
              </w:rPr>
              <w:t>3. El alumno practica una o varias palabras normalmente (RF-32); el sistema guarda los registros localmente.</w:t>
            </w:r>
          </w:p>
          <w:p>
            <w:pPr>
              <w:pStyle w:val="Normal"/>
              <w:spacing w:before="0" w:after="0"/>
              <w:rPr/>
            </w:pPr>
            <w:r>
              <w:rPr>
                <w:sz w:val="19"/>
                <w:szCs w:val="19"/>
              </w:rPr>
              <w:t>4. El sistema muestra un indicador de "pendiente por sincronizar" (RF-34).</w:t>
            </w:r>
          </w:p>
          <w:p>
            <w:pPr>
              <w:pStyle w:val="Normal"/>
              <w:spacing w:before="0" w:after="0"/>
              <w:rPr/>
            </w:pPr>
            <w:r>
              <w:rPr>
                <w:sz w:val="19"/>
                <w:szCs w:val="19"/>
              </w:rPr>
              <w:t>5. Al recuperar conexión, el sistema sincroniza automáticamente los registros pendientes (RF-33).</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Todos los registros generados sin conexión quedan reflejados en el servidor y visibles para el profesor.</w:t>
            </w:r>
          </w:p>
        </w:tc>
      </w:tr>
    </w:tbl>
    <w:p>
      <w:pPr>
        <w:pStyle w:val="Normal"/>
        <w:spacing w:before="0" w:after="200"/>
        <w:rPr/>
      </w:pPr>
      <w:r>
        <w:rPr/>
      </w:r>
    </w:p>
    <w:p>
      <w:pPr>
        <w:pStyle w:val="Heading3"/>
        <w:spacing w:before="200" w:after="100"/>
        <w:rPr/>
      </w:pPr>
      <w:bookmarkStart w:id="34" w:name="__RefHeading___Toc2647_626003672"/>
      <w:bookmarkEnd w:id="34"/>
      <w:r>
        <w:rPr>
          <w:b/>
          <w:bCs/>
        </w:rPr>
        <w:t>CU-05 – Registrarse, iniciar y cerrar sesión (Actor: Alumno (login/logout también aplica a Profesor))</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crea su cuenta capturando sus datos personales y acepta el aviso de privacidad; después inicia sesión con su matrícula y contraseña, y puede cerrar sesión cuando lo desee. El mismo flujo de inicio y cierre de sesión, sin el paso de registro, aplica también al profesor (RF-02), quien ya cuenta con una cuenta creada previamente por el equipo de desarrollo.</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Para registrarse, la matrícula capturada no debe existir ya en el sistema; para iniciar sesión, la cuenta (de alumno o de profesor) ya debe existir.</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alumno captura matrícula, nombre, apellido paterno, apellido materno, carrera, semestre, correo electrónico y contraseña (RF-01).</w:t>
            </w:r>
          </w:p>
          <w:p>
            <w:pPr>
              <w:pStyle w:val="Normal"/>
              <w:spacing w:before="0" w:after="0"/>
              <w:rPr/>
            </w:pPr>
            <w:r>
              <w:rPr>
                <w:sz w:val="19"/>
                <w:szCs w:val="19"/>
              </w:rPr>
              <w:t>2. El alumno lee y acepta el aviso de privacidad mostrado en pantalla (RF-37); sin aceptarlo, no puede continuar.</w:t>
            </w:r>
          </w:p>
          <w:p>
            <w:pPr>
              <w:pStyle w:val="Normal"/>
              <w:spacing w:before="0" w:after="0"/>
              <w:rPr/>
            </w:pPr>
            <w:r>
              <w:rPr>
                <w:sz w:val="19"/>
                <w:szCs w:val="19"/>
              </w:rPr>
              <w:t>3. El sistema valida que la matrícula no esté registrada previamente y crea la cuenta.</w:t>
            </w:r>
          </w:p>
          <w:p>
            <w:pPr>
              <w:pStyle w:val="Normal"/>
              <w:spacing w:before="0" w:after="0"/>
              <w:rPr/>
            </w:pPr>
            <w:r>
              <w:rPr>
                <w:sz w:val="19"/>
                <w:szCs w:val="19"/>
              </w:rPr>
              <w:t>4. El usuario inicia sesión: el alumno con su matrícula y contraseña (RF-01); el profesor con su nombre de usuario y contraseña (RF-02).</w:t>
            </w:r>
          </w:p>
          <w:p>
            <w:pPr>
              <w:pStyle w:val="Normal"/>
              <w:spacing w:before="0" w:after="0"/>
              <w:rPr/>
            </w:pPr>
            <w:r>
              <w:rPr>
                <w:sz w:val="19"/>
                <w:szCs w:val="19"/>
              </w:rPr>
              <w:t>5. El sistema valida las credenciales y muestra la pantalla principal correspondiente a su rol (alumno o profesor).</w:t>
            </w:r>
          </w:p>
          <w:p>
            <w:pPr>
              <w:pStyle w:val="Normal"/>
              <w:spacing w:before="0" w:after="0"/>
              <w:rPr/>
            </w:pPr>
            <w:r>
              <w:rPr>
                <w:sz w:val="19"/>
                <w:szCs w:val="19"/>
              </w:rPr>
              <w:t>6. El usuario cierra sesión desde cualquier pantalla principal cuando lo desea (RF-04).</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alumno cuenta con una cuenta activa; el usuario queda con una sesión iniciada o cerrada según su última acción, y el sistema conoce su rol para mostrar las pantallas correspondientes.</w:t>
            </w:r>
          </w:p>
        </w:tc>
      </w:tr>
    </w:tbl>
    <w:p>
      <w:pPr>
        <w:pStyle w:val="Normal"/>
        <w:spacing w:before="0" w:after="200"/>
        <w:rPr/>
      </w:pPr>
      <w:r>
        <w:rPr/>
      </w:r>
    </w:p>
    <w:p>
      <w:pPr>
        <w:pStyle w:val="Heading3"/>
        <w:spacing w:before="200" w:after="100"/>
        <w:rPr/>
      </w:pPr>
      <w:bookmarkStart w:id="35" w:name="__RefHeading___Toc2649_626003672"/>
      <w:bookmarkEnd w:id="35"/>
      <w:r>
        <w:rPr>
          <w:b/>
          <w:bCs/>
        </w:rPr>
        <w:t>CU-06 – Recuperar contraseña (Actor: Alumno / Profesor)</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Un usuario que olvidó su contraseña la restablece mediante el correo de recuperación registrado en su cuenta, sin depender de una intervención manual del equipo de desarrollo.</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usuario cuenta con un correo electrónico de recuperación registrado: obligatorio desde el registro para los alumnos (RF-01), y capturado por el equipo de desarrollo al crear cada una de las 2 cuentas de profesor (RF-02).</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usuario selecciona "¿Olvidaste tu contraseña?" en la pantalla de inicio de sesión.</w:t>
            </w:r>
          </w:p>
          <w:p>
            <w:pPr>
              <w:pStyle w:val="Normal"/>
              <w:spacing w:before="0" w:after="0"/>
              <w:rPr/>
            </w:pPr>
            <w:r>
              <w:rPr>
                <w:sz w:val="19"/>
                <w:szCs w:val="19"/>
              </w:rPr>
              <w:t>2. El usuario captura su matrícula (alumno) o nombre de usuario (profesor).</w:t>
            </w:r>
          </w:p>
          <w:p>
            <w:pPr>
              <w:pStyle w:val="Normal"/>
              <w:spacing w:before="0" w:after="0"/>
              <w:rPr/>
            </w:pPr>
            <w:r>
              <w:rPr>
                <w:sz w:val="19"/>
                <w:szCs w:val="19"/>
              </w:rPr>
              <w:t>3. El sistema envía un correo de restablecimiento a la dirección de recuperación registrada (RF-03).</w:t>
            </w:r>
          </w:p>
          <w:p>
            <w:pPr>
              <w:pStyle w:val="Normal"/>
              <w:spacing w:before="0" w:after="0"/>
              <w:rPr/>
            </w:pPr>
            <w:r>
              <w:rPr>
                <w:sz w:val="19"/>
                <w:szCs w:val="19"/>
              </w:rPr>
              <w:t>4. El usuario sigue el enlace recibido y define una nueva contraseña.</w:t>
            </w:r>
          </w:p>
          <w:p>
            <w:pPr>
              <w:pStyle w:val="Normal"/>
              <w:spacing w:before="0" w:after="0"/>
              <w:rPr/>
            </w:pPr>
            <w:r>
              <w:rPr>
                <w:sz w:val="19"/>
                <w:szCs w:val="19"/>
              </w:rPr>
              <w:t>5. El usuario inicia sesión con su nueva contraseña.</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usuario recupera el acceso a su cuenta por sí mismo, sin necesidad de que el equipo de desarrollo le asigne una contraseña manualmente.</w:t>
            </w:r>
          </w:p>
        </w:tc>
      </w:tr>
    </w:tbl>
    <w:p>
      <w:pPr>
        <w:pStyle w:val="Normal"/>
        <w:spacing w:before="0" w:after="200"/>
        <w:rPr/>
      </w:pPr>
      <w:r>
        <w:rPr/>
      </w:r>
    </w:p>
    <w:p>
      <w:pPr>
        <w:pStyle w:val="Heading3"/>
        <w:spacing w:before="200" w:after="100"/>
        <w:rPr/>
      </w:pPr>
      <w:bookmarkStart w:id="36" w:name="__RefHeading___Toc2651_626003672"/>
      <w:bookmarkEnd w:id="36"/>
      <w:r>
        <w:rPr>
          <w:b/>
          <w:bCs/>
        </w:rPr>
        <w:t>CU-07 – Cambiar contraseña (voluntario u obligatorio) (Actor: Alumno / Profesor)</w:t>
      </w:r>
    </w:p>
    <w:tbl>
      <w:tblPr>
        <w:tblW w:w="9360" w:type="dxa"/>
        <w:jc w:val="start"/>
        <w:tblInd w:w="0" w:type="dxa"/>
        <w:tblLayout w:type="fixed"/>
        <w:tblCellMar>
          <w:top w:w="60" w:type="dxa"/>
          <w:start w:w="100" w:type="dxa"/>
          <w:bottom w:w="60" w:type="dxa"/>
          <w:end w:w="100" w:type="dxa"/>
        </w:tblCellMar>
      </w:tblPr>
      <w:tblGrid>
        <w:gridCol w:w="2199"/>
        <w:gridCol w:w="7161"/>
      </w:tblGrid>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Descripción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Cualquier usuario con sesión iniciada cambia su contraseña libremente cuando lo desea; adicionalmente, una cuenta de profesor con contraseña asignada manualmente por el equipo de desarrollo debe cambiarla de forma obligatoria en su primer inicio de sesión, antes de continuar.</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Precondición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El usuario tiene una sesión iniciada (caso voluntario, RF-35), o acaba de iniciar sesión por primera vez con una contraseña asignada manualmente (caso obligatorio, RF-36).</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Flujo principal</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 El usuario accede a "Cambiar contraseña" desde su perfil (caso voluntario), o el sistema lo lleva automáticamente a esta pantalla al detectar un primer inicio de sesión con contraseña asignada manualmente (caso obligatorio), sin permitirle omitir este paso.</w:t>
            </w:r>
          </w:p>
          <w:p>
            <w:pPr>
              <w:pStyle w:val="Normal"/>
              <w:spacing w:before="0" w:after="0"/>
              <w:rPr/>
            </w:pPr>
            <w:r>
              <w:rPr>
                <w:sz w:val="19"/>
                <w:szCs w:val="19"/>
              </w:rPr>
              <w:t>2. El usuario captura su contraseña actual y la nueva contraseña.</w:t>
            </w:r>
          </w:p>
          <w:p>
            <w:pPr>
              <w:pStyle w:val="Normal"/>
              <w:spacing w:before="0" w:after="0"/>
              <w:rPr/>
            </w:pPr>
            <w:r>
              <w:rPr>
                <w:sz w:val="19"/>
                <w:szCs w:val="19"/>
              </w:rPr>
              <w:t>3. El sistema valida que la contraseña actual sea correcta y guarda la nueva.</w:t>
            </w:r>
          </w:p>
          <w:p>
            <w:pPr>
              <w:pStyle w:val="Normal"/>
              <w:spacing w:before="0" w:after="0"/>
              <w:rPr/>
            </w:pPr>
            <w:r>
              <w:rPr>
                <w:sz w:val="19"/>
                <w:szCs w:val="19"/>
              </w:rPr>
              <w:t>4. En el caso obligatorio, el sistema marca la cuenta como debe_cambiar_contraseña = falso y permite continuar al resto de la app.</w:t>
            </w:r>
          </w:p>
        </w:tc>
      </w:tr>
      <w:tr>
        <w:trPr/>
        <w:tc>
          <w:tcPr>
            <w:tcW w:w="2199" w:type="dxa"/>
            <w:tcBorders>
              <w:top w:val="single" w:sz="4" w:space="0" w:color="000000"/>
              <w:start w:val="single" w:sz="4" w:space="0" w:color="000000"/>
              <w:bottom w:val="single" w:sz="4" w:space="0" w:color="000000"/>
              <w:end w:val="single" w:sz="4" w:space="0" w:color="000000"/>
            </w:tcBorders>
            <w:shd w:fill="DCE6F1" w:val="clear"/>
            <w:vAlign w:val="center"/>
          </w:tcPr>
          <w:p>
            <w:pPr>
              <w:pStyle w:val="Normal"/>
              <w:spacing w:before="0" w:after="0"/>
              <w:rPr/>
            </w:pPr>
            <w:r>
              <w:rPr>
                <w:b/>
                <w:bCs/>
                <w:sz w:val="19"/>
                <w:szCs w:val="19"/>
              </w:rPr>
              <w:t>Postcondición</w:t>
            </w:r>
          </w:p>
        </w:tc>
        <w:tc>
          <w:tcPr>
            <w:tcW w:w="716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La cuenta queda con la nueva contraseña; en el caso obligatorio, el usuario ya puede usar el resto de la aplicación con una contraseña definida por él mismo.</w:t>
            </w:r>
          </w:p>
        </w:tc>
      </w:tr>
    </w:tbl>
    <w:p>
      <w:pPr>
        <w:pStyle w:val="Normal"/>
        <w:spacing w:before="0" w:after="200"/>
        <w:rPr/>
      </w:pPr>
      <w:r>
        <w:rPr/>
      </w:r>
    </w:p>
    <w:p>
      <w:pPr>
        <w:pStyle w:val="Heading1"/>
        <w:spacing w:before="360" w:after="200"/>
        <w:rPr>
          <w:color w:val="000000"/>
        </w:rPr>
      </w:pPr>
      <w:bookmarkStart w:id="37" w:name="__RefHeading___Toc2653_626003672"/>
      <w:bookmarkEnd w:id="37"/>
      <w:r>
        <w:rPr>
          <w:b/>
          <w:bCs/>
          <w:color w:val="000000"/>
        </w:rPr>
        <w:t>5. Matriz de trazabilidad</w:t>
      </w:r>
    </w:p>
    <w:p>
      <w:pPr>
        <w:pStyle w:val="Normal"/>
        <w:spacing w:lineRule="auto" w:line="276" w:before="0" w:after="160"/>
        <w:rPr/>
      </w:pPr>
      <w:r>
        <w:rPr/>
        <w:t>La siguiente matriz vincula cada requisito funcional con la necesidad original expresada por el cliente y con el caso de uso donde se ejercita, permitiendo verificar que ningún requisito quede sin origen ni sin forma de comprobarse (atributo de trazabilidad).</w:t>
      </w:r>
    </w:p>
    <w:tbl>
      <w:tblPr>
        <w:tblW w:w="9360" w:type="dxa"/>
        <w:jc w:val="start"/>
        <w:tblInd w:w="0" w:type="dxa"/>
        <w:tblLayout w:type="fixed"/>
        <w:tblCellMar>
          <w:top w:w="60" w:type="dxa"/>
          <w:start w:w="100" w:type="dxa"/>
          <w:bottom w:w="60" w:type="dxa"/>
          <w:end w:w="100" w:type="dxa"/>
        </w:tblCellMar>
      </w:tblPr>
      <w:tblGrid>
        <w:gridCol w:w="900"/>
        <w:gridCol w:w="1899"/>
        <w:gridCol w:w="4560"/>
        <w:gridCol w:w="901"/>
        <w:gridCol w:w="1100"/>
      </w:tblGrid>
      <w:tr>
        <w:trPr>
          <w:tblHeader w:val="true"/>
        </w:trPr>
        <w:tc>
          <w:tcPr>
            <w:tcW w:w="9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ID RF</w:t>
            </w:r>
          </w:p>
        </w:tc>
        <w:tc>
          <w:tcPr>
            <w:tcW w:w="18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Módulo</w:t>
            </w:r>
          </w:p>
        </w:tc>
        <w:tc>
          <w:tcPr>
            <w:tcW w:w="45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Necesidad de origen (cliente)</w:t>
            </w:r>
          </w:p>
        </w:tc>
        <w:tc>
          <w:tcPr>
            <w:tcW w:w="9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Caso de uso</w:t>
            </w:r>
          </w:p>
        </w:tc>
        <w:tc>
          <w:tcPr>
            <w:tcW w:w="11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Prioridad</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RF-01</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"los alumnos se dan de alta con su matrícula, nombre, apellido paterno, carrera... semestre"; confirmado que también se captura apellido materno y correo electrónico, este último obligatorio</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CU-05</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RF-02</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seguimiento docente; confirmado que solo son 2 profesores y que el equipo de desarrollo las crea; confirmado que también se les captura correo de recuperación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CU-05</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RF-03</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Buena práctica de autenticación; extendido a profesores por decisión del cliente para no depender de un restablecimiento manual</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CU-06</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RF-04</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Buena práctica de autenticación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CU-05</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RF-35</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"que ellos [los profesores] puedan cambiar su password a su antojo" (extendido también a alumnos por consistencia y buena práctica; confirmar si debe limitarse solo a profesores)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CU-07</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RF-36</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Recomendación del equipo de desarrollo (buena práctica de seguridad): las contraseñas iniciales de profesor se asignan manualmente y deben tratarse como temporales; a confirmar con el cliente</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CU-07</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RF-37</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 – Autenticación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Hallazgo de revisión de calidad de requisitos (RNF-11 no tenía un RF asociado que obligara a mostrar el aviso); normativa de protección de datos personales aplicable en México</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CU-05</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RF-05</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"organizar las palabras en niveles"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RF-06</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organización por niveles; se acotó a palabras completas y no ocultas al resolver la ambigüedad de RF-08 y al agregar el ocultamiento de palabras (RF-10)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RF-07</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"la pantalla de práctica solo debe mostrar la palabra, el ícono de audio, y que el alumno capture su oración... incentivarlo a practicar su significado"; el diseño de pistas ocultas y activables (en vez de ocultar el contenido por completo) es una propuesta del equipo de desarrollo para lograr ese incentivo sin quitarle al alumno la posibilidad de apoyarse si lo necesita — a confirmar con el cliente</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RF-08</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administración del catálogo por profesores; resuelve la ambigüedad de si el audio (u otros campos) son obligatorios al crear la palabra, dado que el propio catálogo entregado por el cliente los tiene pendientes de completar (ver 2.5, Anexo B)</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CU-02</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RF-09</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administración del catálogo por profesores (el catálogo compartido sin propiedad individual es supuesto del equipo de desarrollo, a confirmar); el comportamiento ante cambio de nivel fue definido por el cliente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CU-02</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RF-10</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administración del catálogo por profesores; en versiones anteriores de este documento esta acción se llamaba "eliminar" e implementaba un borrado lógico; el cliente pidió explícitamente un control reversible de ocultar/mostrar, por lo que se renombró para reflejar con claridad su comportamiento real</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CU-02</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RF-11</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audios proporcionados por los profesores; confirmado que se alojan como assets estáticos del backend, nombrados por id (no por texto, para evitar romper la asociación al corregir la ortografía); formato y tamaño máximo definidos por el equipo de desarrollo en la revisión de calidad de requisitos, coherentes con el presupuesto de 200 MB (RNF-09); el contenido recomendado del audio (pronunciación + deletreo + oración) lo precisó el cliente al aclarar que ya no se captura una transcripción fonética por escrito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CU-02</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RF-39</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 – Catálogo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"se debe mostrar un panel que muestre todas las palabras, significado español, ejemplo en oración, y el audio... el app debe permitir a los profesores administrar toda la información de sus palabras, audios, etc."</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CU-02</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RF-12</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"al tocar la bocina...debe reproducir un audio"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RF-13</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control de reproducción</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RF-14</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"poder retroceder el audio"; el valor de 5 segundos fue confirmado por el cliente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RF-15</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"o adelantarlo"; mismo valor confirmado que RF-14</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RF-16</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"o poder detenerlo"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RF-17</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"puede escuchar el audio las veces que quiera"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RF-18</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 – Audio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Buena práctica de reproductores de audio; formato confirmado por el cliente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RF-19</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(confirmado): "que sea un botón donde el alumno active o dé clic para iniciar el cronómetro, es el alumno quien decide cuándo empezar"</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RF-20</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incentivo/visibilidad del tiempo</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RF-21</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de tiempo por palabra</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RF-22</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"el app debe incentivar al alumno"; el caso de primer intento sin tiempo previo se resolvió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RF-23</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incentivo a la práctica; la definición exacta de "día" (zona horaria del dispositivo, reinicio al saltarse un día) se resolvió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RF-24</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 – Práctica/cronómetro</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incentivo a la práctica; el formato exacto (insignia + mensaje) fue definido por el cliente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Baja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RF-25</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 – Deletreo/oración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(confirmado): evaluación solo por texto/selección, sin audio del alumno evaluado, por capacidad del servidor; el cliente pidió una forma más dinámica de practicar el deletreo, y se definió una mecánica de bloques de letras para ordenar (estilo Duolingo), en vez de un campo de texto libre,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RF-26</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 – Deletreo/oración</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"crear una oración con una palabra en inglés"; confirmado que la evaluación es solo de texto; el criterio exacto de "validación básica" se precisó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RF-27</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 – Deletreo/oración</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docente (tiempo y oración escrita); confirmado sin audio del alumno por capacidad del servidor backend</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RF-40</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 – Deletreo/oración</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"me gustaría que el app grabe el audio de cómo deletrea el alumno la palabra y cómo usa la palabra en una oración, pero esos audios no se graban en la base de datos ya que no contamos con mucho espacio en el servidor"; opcionalidad, no sustituir la evaluación por texto, y borrado tras una sola reproducción confirmados por el cliente al definir esta función</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CU-01</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RF-28</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F – Seguimiento docente</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seguimiento docente (confirmado: sin grupos)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CU-03</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RF-29</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F – Seguimiento docente</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Cliente – seguimiento docente</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CU-03</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RF-30</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F – Seguimiento docente</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Cliente – organización por niveles aplicada al seguimiento; extendido con carrera y semestre al capturarse esos datos del alumno (RF-01); confirmado que el profesor necesita un módulo de consultas con estos filtros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CU-03</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RF-31</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G – Offline</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Decisión de arquitectura confirmada con el cliente (modo offline)</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CU-04</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RF-32</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G – Offline</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Decisión de arquitectura confirmada con el cliente</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CU-04</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RF-33</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G – Offline</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Decisión de arquitectura confirmada con el cliente; la política concreta de cuándo sincroniza y cómo reintenta se precisó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CU-04</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Alta</w:t>
            </w:r>
          </w:p>
        </w:tc>
      </w:tr>
      <w:tr>
        <w:trPr/>
        <w:tc>
          <w:tcPr>
            <w:tcW w:w="9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RF-34</w:t>
            </w:r>
          </w:p>
        </w:tc>
        <w:tc>
          <w:tcPr>
            <w:tcW w:w="18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G – Offline</w:t>
            </w:r>
          </w:p>
        </w:tc>
        <w:tc>
          <w:tcPr>
            <w:tcW w:w="45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Buena práctica de apps offline-first; la confirmación al concluir la sincronización se agregó en la revisión de calidad de requisitos</w:t>
            </w:r>
          </w:p>
        </w:tc>
        <w:tc>
          <w:tcPr>
            <w:tcW w:w="90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CU-04</w:t>
            </w:r>
          </w:p>
        </w:tc>
        <w:tc>
          <w:tcPr>
            <w:tcW w:w="11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Media</w:t>
            </w:r>
          </w:p>
        </w:tc>
      </w:tr>
      <w:tr>
        <w:trPr/>
        <w:tc>
          <w:tcPr>
            <w:tcW w:w="9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RF-38</w:t>
            </w:r>
          </w:p>
        </w:tc>
        <w:tc>
          <w:tcPr>
            <w:tcW w:w="18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G – Offline</w:t>
            </w:r>
          </w:p>
        </w:tc>
        <w:tc>
          <w:tcPr>
            <w:tcW w:w="45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Hallazgo de revisión de calidad de requisitos (completitud): no existía un requisito que definiera qué ve el usuario cuando el backend no responde</w:t>
            </w:r>
          </w:p>
        </w:tc>
        <w:tc>
          <w:tcPr>
            <w:tcW w:w="9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CU-04</w:t>
            </w:r>
          </w:p>
        </w:tc>
        <w:tc>
          <w:tcPr>
            <w:tcW w:w="11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Media</w:t>
            </w:r>
          </w:p>
        </w:tc>
      </w:tr>
    </w:tbl>
    <w:p>
      <w:pPr>
        <w:pStyle w:val="Heading1"/>
        <w:spacing w:before="360" w:after="200"/>
        <w:rPr>
          <w:b/>
          <w:bCs/>
          <w:color w:val="000000"/>
        </w:rPr>
      </w:pPr>
      <w:bookmarkStart w:id="38" w:name="__RefHeading___Toc2655_626003672"/>
      <w:bookmarkEnd w:id="38"/>
      <w:r>
        <w:rPr>
          <w:b/>
          <w:bCs/>
          <w:color w:val="000000"/>
        </w:rPr>
        <w:t>6. Verificación de atributos de calidad de los requisitos</w:t>
      </w:r>
    </w:p>
    <w:p>
      <w:pPr>
        <w:pStyle w:val="Normal"/>
        <w:spacing w:lineRule="auto" w:line="276" w:before="0" w:after="160"/>
        <w:rPr/>
      </w:pPr>
      <w:r>
        <w:rPr/>
        <w:t>Conforme a la Ingeniería de Requisitos, se revisó que la especificación cumpla los siguientes atributos de calidad aplicados en esta etapa de elicitación:</w:t>
      </w:r>
    </w:p>
    <w:tbl>
      <w:tblPr>
        <w:tblW w:w="9360" w:type="dxa"/>
        <w:jc w:val="start"/>
        <w:tblInd w:w="0" w:type="dxa"/>
        <w:tblLayout w:type="fixed"/>
        <w:tblCellMar>
          <w:top w:w="60" w:type="dxa"/>
          <w:start w:w="100" w:type="dxa"/>
          <w:bottom w:w="60" w:type="dxa"/>
          <w:end w:w="100" w:type="dxa"/>
        </w:tblCellMar>
      </w:tblPr>
      <w:tblGrid>
        <w:gridCol w:w="2199"/>
        <w:gridCol w:w="716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Atributo</w:t>
            </w:r>
          </w:p>
        </w:tc>
        <w:tc>
          <w:tcPr>
            <w:tcW w:w="716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Cómo se aplicó en este documento</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No ambiguo</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Cada requisito usa lenguaje imperativo ("el sistema debe...") con un único significado posible y evita términos vagos ("rápido", "fácil de usar") sin un criterio medible asociado.</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Completo</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Cada requisito funcional define su origen, prioridad y criterio de aceptación; los requisitos no funcionales cubren usabilidad, desempeño, confiabilidad, portabilidad, seguridad, almacenamiento, mantenibilidad y aspectos legales.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Consistente</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No existen requisitos contradictorios entre sí (p. ej., el modo offline y la sincronización están descritos de forma compatible con la arquitectura de backend propio en el servidor de NovaUniversitas).</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Verificable</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Cada RF y RNF incluye una columna "Criterio de aceptación" o "Criterio de verificación" formulada de manera comprobable mediante prueba manual o automatizada.</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Trazable</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Cada RF referencia su origen (cita o paráfrasis de la solicitud del cliente) y su caso de uso asociado en la Matriz de trazabilidad (sección 5).</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Priorizado</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Cada requisito funcional está clasificado en Alta, Media o Baja prioridad, permitiendo planificar el desarrollo por etapas.</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Factible</w:t>
            </w:r>
          </w:p>
        </w:tc>
        <w:tc>
          <w:tcPr>
            <w:tcW w:w="71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Los requisitos se plantearon considerando las restricciones reales del proyecto (presupuesto de audio de 200 MB, capa gratuita del backend, ausencia de evaluación automática de voz).</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Modificable</w:t>
            </w:r>
          </w:p>
        </w:tc>
        <w:tc>
          <w:tcPr>
            <w:tcW w:w="716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documento está organizado por módulos e IDs únicos, de forma que un requisito puede añadirse, modificarse o eliminarse sin afectar la numeración ni la trazabilidad de los demás.</w:t>
            </w:r>
          </w:p>
        </w:tc>
      </w:tr>
    </w:tbl>
    <w:p>
      <w:pPr>
        <w:pStyle w:val="Normal"/>
        <w:pBdr>
          <w:top w:val="single" w:sz="4" w:space="0" w:color="BF8F00"/>
          <w:left w:val="single" w:sz="4" w:space="0" w:color="BF8F00"/>
          <w:bottom w:val="single" w:sz="4" w:space="0" w:color="BF8F00"/>
          <w:right w:val="single" w:sz="4" w:space="0" w:color="BF8F00"/>
        </w:pBdr>
        <w:shd w:val="clear" w:fill="FFF2CC"/>
        <w:spacing w:before="80" w:after="200"/>
        <w:rPr/>
      </w:pPr>
      <w:r>
        <w:rPr>
          <w:b/>
          <w:bCs/>
          <w:color w:val="7F6000"/>
        </w:rPr>
        <w:t xml:space="preserve">⚠ </w:t>
      </w:r>
      <w:r>
        <w:rPr>
          <w:b/>
          <w:bCs/>
          <w:color w:val="7F6000"/>
        </w:rPr>
        <w:t xml:space="preserve">PENDIENTE / SUPUESTO: </w:t>
      </w:r>
      <w:r>
        <w:rPr>
          <w:color w:val="7F6000"/>
        </w:rPr>
        <w:t>Los puntos listados en la sección 8.2 (fecha límite, formato/tamaño definitivo de audio, contenido pedagógico pendiente, y el posible duplicado del Anexo B) aún no cumplen el atributo de completitud al 100%, ya que dependen de una confirmación o entrega posterior del cliente. Deben resolverse antes de congelar una versión definitiva del documento.</w:t>
      </w:r>
    </w:p>
    <w:p>
      <w:pPr>
        <w:pStyle w:val="Heading1"/>
        <w:spacing w:before="360" w:after="200"/>
        <w:rPr>
          <w:color w:val="000000"/>
        </w:rPr>
      </w:pPr>
      <w:bookmarkStart w:id="39" w:name="__RefHeading___Toc2657_626003672"/>
      <w:bookmarkEnd w:id="39"/>
      <w:r>
        <w:rPr>
          <w:b/>
          <w:bCs/>
          <w:color w:val="000000"/>
        </w:rPr>
        <w:t>7. Guía técnica recomendada (no vinculante)</w:t>
      </w:r>
    </w:p>
    <w:p>
      <w:pPr>
        <w:pStyle w:val="Normal"/>
        <w:spacing w:lineRule="auto" w:line="276" w:before="0" w:after="160"/>
        <w:jc w:val="both"/>
        <w:rPr/>
      </w:pPr>
      <w:r>
        <w:rPr/>
        <w:t>Esta sección no constituye requisitos formales, sino una recomendación de implementación para el equipo de desarrollo, derivada de las decisiones de arquitectura ya validadas con el cliente:</w:t>
      </w:r>
    </w:p>
    <w:p>
      <w:pPr>
        <w:pStyle w:val="ListParagraph"/>
        <w:numPr>
          <w:ilvl w:val="0"/>
          <w:numId w:val="1"/>
        </w:numPr>
        <w:spacing w:before="0" w:after="80"/>
        <w:rPr/>
      </w:pPr>
      <w:r>
        <w:rPr/>
        <w:t>Framework: Flutter (Dart), apuntando únicamente a Android en esta versión.</w:t>
      </w:r>
    </w:p>
    <w:p>
      <w:pPr>
        <w:pStyle w:val="ListParagraph"/>
        <w:numPr>
          <w:ilvl w:val="0"/>
          <w:numId w:val="1"/>
        </w:numPr>
        <w:spacing w:before="0" w:after="80"/>
        <w:jc w:val="both"/>
        <w:rPr/>
      </w:pPr>
      <w:r>
        <w:rPr/>
        <w:t>Backend: servicio propio (API REST) construido en Node.js con el framework NestJS y base de datos SQLite (motor embebido, en un solo archivo, sin proceso servidor de base de datos independiente), desplegado en el servidor de NovaUniversitas (confirmado con el cliente). La autenticación se recomienda basada en tokens (p. ej. JWT), típico del ecosistema NestJS (p. ej. módulo @nestjs/jwt junto con Passport).</w:t>
      </w:r>
    </w:p>
    <w:p>
      <w:pPr>
        <w:pStyle w:val="ListParagraph"/>
        <w:numPr>
          <w:ilvl w:val="0"/>
          <w:numId w:val="1"/>
        </w:numPr>
        <w:spacing w:before="0" w:after="80"/>
        <w:jc w:val="both"/>
        <w:rPr/>
      </w:pPr>
      <w:r>
        <w:rPr/>
        <w:t>Almacenamiento de audio: los archivos viven como assets estáticos dentro del propio proyecto backend (p. ej. carpeta assets/ o public/, servida mediante ServeStaticModule de NestJS), nombrados según el id interno de la palabra (p. ej. 42.mp3), no según su texto. La base de datos SQLite no guarda el audio en sí (evitar BLOB por el costo de streaming con soporte de búsqueda/seek, tamaño de respaldos y desempeño), solo el nombre de archivo resultante en la columna nombre_archivo_audio de la tabla Palabra, para que el backend sepa qué archivo servir sin tener que adivinarlo.</w:t>
      </w:r>
    </w:p>
    <w:p>
      <w:pPr>
        <w:pStyle w:val="ListParagraph"/>
        <w:numPr>
          <w:ilvl w:val="0"/>
          <w:numId w:val="1"/>
        </w:numPr>
        <w:spacing w:before="0" w:after="80"/>
        <w:jc w:val="both"/>
        <w:rPr/>
      </w:pPr>
      <w:r>
        <w:rPr/>
        <w:t>Configuración recomendada de SQLite: habilitar el modo WAL (Write-Ahead Logging, journal_mode = WAL) para permitir lecturas concurrentes mientras se escribe, reduciendo el riesgo de bloqueos ("database is locked") bajo uso simultáneo típico de esta app (ver también riesgo documentado en sección 8.2).</w:t>
      </w:r>
    </w:p>
    <w:p>
      <w:pPr>
        <w:pStyle w:val="ListParagraph"/>
        <w:numPr>
          <w:ilvl w:val="0"/>
          <w:numId w:val="1"/>
        </w:numPr>
        <w:spacing w:before="0" w:after="80"/>
        <w:jc w:val="both"/>
        <w:rPr/>
      </w:pPr>
      <w:r>
        <w:rPr/>
        <w:t>Reproducción de audio: paquete just_audio o audioplayers, que soportan de forma nativa reproducir, pausar, buscar (seek) hacia adelante/atrás y detener.</w:t>
      </w:r>
    </w:p>
    <w:p>
      <w:pPr>
        <w:pStyle w:val="ListParagraph"/>
        <w:numPr>
          <w:ilvl w:val="0"/>
          <w:numId w:val="1"/>
        </w:numPr>
        <w:spacing w:before="0" w:after="80"/>
        <w:jc w:val="both"/>
        <w:rPr/>
      </w:pPr>
      <w:r>
        <w:rPr/>
        <w:t>Bloques de letras para deletreo (RF-25): un widget de fichas arrastrables/tocables (p. ej. Draggable/DragTarget de Flutter, o un paquete de UI de tipo puzzle), generando las fichas a partir de la lista de letras de la palabra en un orden aleatorio distinto en cada intento.</w:t>
      </w:r>
    </w:p>
    <w:p>
      <w:pPr>
        <w:pStyle w:val="ListParagraph"/>
        <w:numPr>
          <w:ilvl w:val="0"/>
          <w:numId w:val="1"/>
        </w:numPr>
        <w:spacing w:before="0" w:after="80"/>
        <w:jc w:val="both"/>
        <w:rPr/>
      </w:pPr>
      <w:r>
        <w:rPr/>
        <w:t>Grabación local efímera (RF-40): paquete record (u otro equivalente de captura de audio en Flutter) para grabar a un archivo temporal en el almacenamiento de caché de la app (no en almacenamiento persistente ni en la carpeta que se sincroniza), reproducirlo una vez con just_audio/audioplayers, y eliminarlo de inmediato al terminar la reproducción; el permiso de micrófono (paquete permission_handler) se solicita solo la primera vez que el alumno presiona "Escúchate".</w:t>
      </w:r>
    </w:p>
    <w:p>
      <w:pPr>
        <w:pStyle w:val="ListParagraph"/>
        <w:numPr>
          <w:ilvl w:val="0"/>
          <w:numId w:val="1"/>
        </w:numPr>
        <w:spacing w:before="0" w:after="80"/>
        <w:jc w:val="both"/>
        <w:rPr/>
      </w:pPr>
      <w:r>
        <w:rPr/>
        <w:t>Cronómetro: temporizador basado en Stream/Timer de Dart, actualizado cada segundo, con persistencia del último tiempo por palabra para la comparación motivacional (RF-22).</w:t>
      </w:r>
    </w:p>
    <w:p>
      <w:pPr>
        <w:pStyle w:val="ListParagraph"/>
        <w:numPr>
          <w:ilvl w:val="0"/>
          <w:numId w:val="1"/>
        </w:numPr>
        <w:spacing w:before="0" w:after="80"/>
        <w:jc w:val="both"/>
        <w:rPr/>
      </w:pPr>
      <w:r>
        <w:rPr/>
        <w:t>Caché e información sin conexión: base de datos local (sqflite, Hive o Drift) que replica el catálogo descargado y encola los registros de práctica hasta su sincronización.</w:t>
      </w:r>
    </w:p>
    <w:p>
      <w:pPr>
        <w:pStyle w:val="ListParagraph"/>
        <w:numPr>
          <w:ilvl w:val="0"/>
          <w:numId w:val="1"/>
        </w:numPr>
        <w:spacing w:before="0" w:after="80"/>
        <w:jc w:val="both"/>
        <w:rPr/>
      </w:pPr>
      <w:r>
        <w:rPr/>
        <w:t>Gestión de estado: Provider, Riverpod o Bloc (a elegir por el equipo de desarrollo según su experiencia previa).</w:t>
      </w:r>
    </w:p>
    <w:p>
      <w:pPr>
        <w:pStyle w:val="ListParagraph"/>
        <w:numPr>
          <w:ilvl w:val="0"/>
          <w:numId w:val="1"/>
        </w:numPr>
        <w:spacing w:before="0" w:after="80"/>
        <w:jc w:val="both"/>
        <w:rPr/>
      </w:pPr>
      <w:r>
        <w:rPr/>
        <w:t>Gamificación/incentivo (RF-22 a RF-24): mostrar el cronómetro en un tamaño y color prominente durante toda la práctica, comparar visualmente el tiempo actual contra el mejor tiempo histórico (o el mensaje de bienvenida en el primer intento), y usar refuerzos positivos breves (racha de días, insignia + mensaje por nivel completado) en lugar de mensajes negativos o de "error", siguiendo buenas prácticas de aplicaciones educativas de idiomas.</w:t>
      </w:r>
    </w:p>
    <w:p>
      <w:pPr>
        <w:pStyle w:val="ListParagraph"/>
        <w:numPr>
          <w:ilvl w:val="0"/>
          <w:numId w:val="1"/>
        </w:numPr>
        <w:spacing w:before="0" w:after="80"/>
        <w:jc w:val="both"/>
        <w:rPr/>
      </w:pPr>
      <w:r>
        <w:rPr/>
        <w:t>Respaldo de la base de datos (RNF-13): al ser SQLite un solo archivo, se recomienda automatizar una copia periódica (p. ej. una tarea programada/cron diaria) hacia un almacenamiento distinto del servidor de aplicación; la periodicidad y el mecanismo definitivos dependen de las políticas de TI de NovaUniversitas (ver sección 8.2).</w:t>
      </w:r>
    </w:p>
    <w:p>
      <w:pPr>
        <w:pStyle w:val="ListParagraph"/>
        <w:numPr>
          <w:ilvl w:val="0"/>
          <w:numId w:val="1"/>
        </w:numPr>
        <w:spacing w:before="0" w:after="80"/>
        <w:jc w:val="both"/>
        <w:rPr/>
      </w:pPr>
      <w:r>
        <w:rPr/>
        <w:t>Manejo de errores de red (RF-38): las llamadas del cliente Flutter al backend deben envolverse en manejo de excepciones que distinga "sin conectividad"/"servidor no responde" de otros errores, mostrando un mensaje y un botón de reintentar sin descartar el formulario en edición; en las pantallas de listas paginadas (RNF-12), aplica el mismo patrón por cada página cargada.</w:t>
      </w:r>
    </w:p>
    <w:p>
      <w:pPr>
        <w:pStyle w:val="Heading1"/>
        <w:spacing w:before="360" w:after="200"/>
        <w:rPr>
          <w:color w:val="000000"/>
        </w:rPr>
      </w:pPr>
      <w:bookmarkStart w:id="40" w:name="__RefHeading___Toc2659_626003672"/>
      <w:bookmarkEnd w:id="40"/>
      <w:r>
        <w:rPr>
          <w:b/>
          <w:bCs/>
          <w:color w:val="000000"/>
        </w:rPr>
        <w:t>8. Riesgos y puntos abiertos</w:t>
      </w:r>
    </w:p>
    <w:p>
      <w:pPr>
        <w:pStyle w:val="Heading2"/>
        <w:spacing w:before="260" w:after="140"/>
        <w:rPr>
          <w:color w:val="000000"/>
        </w:rPr>
      </w:pPr>
      <w:bookmarkStart w:id="41" w:name="__RefHeading___Toc2661_626003672"/>
      <w:bookmarkEnd w:id="41"/>
      <w:r>
        <w:rPr>
          <w:b/>
          <w:bCs/>
          <w:color w:val="000000"/>
        </w:rPr>
        <w:t>8.1 Puntos resueltos hasta la fecha</w:t>
      </w:r>
    </w:p>
    <w:p>
      <w:pPr>
        <w:pStyle w:val="ListParagraph"/>
        <w:numPr>
          <w:ilvl w:val="0"/>
          <w:numId w:val="1"/>
        </w:numPr>
        <w:spacing w:before="0" w:after="80"/>
        <w:rPr/>
      </w:pPr>
      <w:r>
        <w:rPr/>
        <w:t>Catálogo real de palabras: el cliente proporcionó el listado oficial de 45 palabras (15 por nivel); incorporado en el Anexo B.</w:t>
      </w:r>
    </w:p>
    <w:p>
      <w:pPr>
        <w:pStyle w:val="ListParagraph"/>
        <w:numPr>
          <w:ilvl w:val="0"/>
          <w:numId w:val="1"/>
        </w:numPr>
        <w:spacing w:before="0" w:after="80"/>
        <w:rPr/>
      </w:pPr>
      <w:r>
        <w:rPr/>
        <w:t>Confirmado: el sistema evalúa/verifica únicamente por texto/selección (deletreo por bloques de letras y contenido de la oración); ningún audio de voz del alumno se sube ni se almacena en el backend, por la capacidad limitada del servidor (RF-25 a RF-27, restricción en 2.4).</w:t>
      </w:r>
    </w:p>
    <w:p>
      <w:pPr>
        <w:pStyle w:val="ListParagraph"/>
        <w:numPr>
          <w:ilvl w:val="0"/>
          <w:numId w:val="1"/>
        </w:numPr>
        <w:spacing w:before="0" w:after="80"/>
        <w:jc w:val="both"/>
        <w:rPr/>
      </w:pPr>
      <w:r>
        <w:rPr/>
        <w:t>Resuelto (nueva información del cliente, v1.13): se hizo más dinámica la práctica de deletreo (RF-25): en vez de un campo de texto libre, el alumno ordena bloques con las letras de la palabra. Se agregó RF-40: el alumno puede, opcionalmente, grabarse a sí mismo con el micrófono diciendo su deletreo y su oración, y escucharse una sola vez, como autopráctica; esa grabación es estrictamente local, se borra automáticamente justo después de reproducirse, y nunca se sube al backend ni se guarda en la base de datos — no sustituye la evaluación por texto/selección de RF-25/RF-26. Se agregó el permiso de micrófono en 3.1.2, antes marcado como no requerido.</w:t>
      </w:r>
    </w:p>
    <w:p>
      <w:pPr>
        <w:pStyle w:val="ListParagraph"/>
        <w:numPr>
          <w:ilvl w:val="0"/>
          <w:numId w:val="1"/>
        </w:numPr>
        <w:spacing w:before="0" w:after="80"/>
        <w:jc w:val="both"/>
        <w:rPr/>
      </w:pPr>
      <w:r>
        <w:rPr/>
        <w:t>Resuelto (nueva información del cliente, v1.13): se simplificó la pantalla de práctica (RF-07) para mostrar solo la palabra y el ícono de audio de inmediato; el significado y la oración de ejemplo del profesor se revelan mediante botones de pista opcionales, para incentivar que el alumno primero intente recordarlos.</w:t>
      </w:r>
    </w:p>
    <w:p>
      <w:pPr>
        <w:pStyle w:val="ListParagraph"/>
        <w:numPr>
          <w:ilvl w:val="0"/>
          <w:numId w:val="1"/>
        </w:numPr>
        <w:spacing w:before="0" w:after="80"/>
        <w:jc w:val="both"/>
        <w:rPr/>
      </w:pPr>
      <w:r>
        <w:rPr/>
        <w:t>Confirmado: el profesor consulta a todos los alumnos registrados por igual; no existe segmentación por grupo, curso ni horario (RF-28).</w:t>
      </w:r>
    </w:p>
    <w:p>
      <w:pPr>
        <w:pStyle w:val="ListParagraph"/>
        <w:numPr>
          <w:ilvl w:val="0"/>
          <w:numId w:val="1"/>
        </w:numPr>
        <w:spacing w:before="0" w:after="80"/>
        <w:jc w:val="both"/>
        <w:rPr/>
      </w:pPr>
      <w:r>
        <w:rPr/>
        <w:t>Confirmado: el backend se aloja en el servidor de NovaUniversitas, bajo un dominio que la propia universidad proveerá, reemplazando la evaluación previa de proveedores externos gratuitos (Supabase/Firebase); ver 2.1, 2.4, sección 7 y comparativa histórica en el Anexo C.</w:t>
      </w:r>
    </w:p>
    <w:p>
      <w:pPr>
        <w:pStyle w:val="ListParagraph"/>
        <w:numPr>
          <w:ilvl w:val="0"/>
          <w:numId w:val="1"/>
        </w:numPr>
        <w:spacing w:before="0" w:after="80"/>
        <w:jc w:val="both"/>
        <w:rPr/>
      </w:pPr>
      <w:r>
        <w:rPr/>
        <w:t>Confirmado: el cronómetro no arranca automáticamente; el alumno lo inicia mediante un botón, cuando él decide (RF-19).</w:t>
      </w:r>
    </w:p>
    <w:p>
      <w:pPr>
        <w:pStyle w:val="ListParagraph"/>
        <w:numPr>
          <w:ilvl w:val="0"/>
          <w:numId w:val="1"/>
        </w:numPr>
        <w:spacing w:before="0" w:after="80"/>
        <w:jc w:val="both"/>
        <w:rPr/>
      </w:pPr>
      <w:r>
        <w:rPr/>
        <w:t>Confirmado: la pila tecnológica del backend es Node.js + NestJS + SQLite, construida y desplegada por el equipo de desarrollo en el servidor de NovaUniversitas; el dominio lo asignará la universidad más adelante (ver 2.1, 3.1.4 y sección 7).</w:t>
      </w:r>
    </w:p>
    <w:p>
      <w:pPr>
        <w:pStyle w:val="ListParagraph"/>
        <w:numPr>
          <w:ilvl w:val="0"/>
          <w:numId w:val="1"/>
        </w:numPr>
        <w:spacing w:before="0" w:after="80"/>
        <w:jc w:val="both"/>
        <w:rPr/>
      </w:pPr>
      <w:r>
        <w:rPr/>
        <w:t>Confirmado: los audios se almacenan como archivos estáticos en el propio backend (carpeta assets/), nombrados según el id interno de la palabra (no según su texto), evitando así el riesgo de que una corrección de ortografía desvincule el audio o de que dos palabras colisionen en el mismo nombre de archivo. El nombre de archivo resultante se guarda en la base de datos, en la tabla Palabra (RF-11, entidad Palabra en 3.4).</w:t>
      </w:r>
    </w:p>
    <w:p>
      <w:pPr>
        <w:pStyle w:val="ListParagraph"/>
        <w:numPr>
          <w:ilvl w:val="0"/>
          <w:numId w:val="1"/>
        </w:numPr>
        <w:spacing w:before="0" w:after="80"/>
        <w:jc w:val="both"/>
        <w:rPr/>
      </w:pPr>
      <w:r>
        <w:rPr/>
        <w:t>Confirmado: existen exactamente 2 cuentas de profesor en esta primera versión, sin autorregistro público para ese rol (RF-02); cualquier usuario puede cambiar su propia contraseña libremente desde su sesión (RF-35).</w:t>
      </w:r>
    </w:p>
    <w:p>
      <w:pPr>
        <w:pStyle w:val="ListParagraph"/>
        <w:numPr>
          <w:ilvl w:val="0"/>
          <w:numId w:val="1"/>
        </w:numPr>
        <w:spacing w:before="0" w:after="80"/>
        <w:jc w:val="both"/>
        <w:rPr/>
      </w:pPr>
      <w:r>
        <w:rPr/>
        <w:t>Confirmado: las 2 cuentas de profesor (profesorIngles y profesorInglesb) las crea manualmente el equipo de desarrollo; las contraseñas iniciales, al ser asignadas manualmente, deben cambiarse obligatoriamente en el primer inicio de sesión (RF-36). Por seguridad, las contraseñas específicas no se incluyen en este documento — se comparten con el cliente por un canal aparte.</w:t>
      </w:r>
    </w:p>
    <w:p>
      <w:pPr>
        <w:pStyle w:val="ListParagraph"/>
        <w:numPr>
          <w:ilvl w:val="0"/>
          <w:numId w:val="1"/>
        </w:numPr>
        <w:spacing w:before="0" w:after="80"/>
        <w:jc w:val="both"/>
        <w:rPr/>
      </w:pPr>
      <w:r>
        <w:rPr/>
        <w:t>Confirmado: el alumno se registra e inicia sesión con su matrícula (no con correo institucional), capturando además nombre, apellido paterno, apellido materno, carrera, semestre y un correo electrónico, todos obligatorios; el correo se usa para recuperación de contraseña (RF-01, RF-03; almacenado en la entidad Usuario, 3.4).</w:t>
      </w:r>
    </w:p>
    <w:p>
      <w:pPr>
        <w:pStyle w:val="ListParagraph"/>
        <w:numPr>
          <w:ilvl w:val="0"/>
          <w:numId w:val="1"/>
        </w:numPr>
        <w:spacing w:before="0" w:after="80"/>
        <w:jc w:val="both"/>
        <w:rPr/>
      </w:pPr>
      <w:r>
        <w:rPr/>
        <w:t>Confirmado: el profesor cuenta con un módulo de consultas de progreso (RF-28 a RF-30, CU-03) que permite combinar filtros de nivel, carrera y semestre de forma simultánea, no solo uno a la vez.</w:t>
      </w:r>
    </w:p>
    <w:p>
      <w:pPr>
        <w:pStyle w:val="ListParagraph"/>
        <w:numPr>
          <w:ilvl w:val="0"/>
          <w:numId w:val="1"/>
        </w:numPr>
        <w:spacing w:before="0" w:after="80"/>
        <w:jc w:val="both"/>
        <w:rPr/>
      </w:pPr>
      <w:r>
        <w:rPr/>
        <w:t>Resuelto (revisión de calidad de requisitos, v1.11): se agregaron los casos de uso CU-05 (registrarse/iniciar/cerrar sesión), CU-06 (recuperar contraseña) y CU-07 (cambiar contraseña, voluntario u obligatorio), y se integraron RF-23/RF-24 en CU-01, cerrando el vacío de trazabilidad que dejaba sin caso de uso a RF-01 a RF-04, RF-23, RF-24, RF-35 y RF-36 (ver sección 4 y matriz de trazabilidad, sección 5).</w:t>
      </w:r>
    </w:p>
    <w:p>
      <w:pPr>
        <w:pStyle w:val="ListParagraph"/>
        <w:numPr>
          <w:ilvl w:val="0"/>
          <w:numId w:val="1"/>
        </w:numPr>
        <w:spacing w:before="0" w:after="80"/>
        <w:jc w:val="both"/>
        <w:rPr/>
      </w:pPr>
      <w:r>
        <w:rPr/>
        <w:t>Resuelto: las 2 cuentas de profesor ahora también tienen un correo de recuperación capturado al crearse (RF-02), por lo que ya pueden recuperar su contraseña por sí mismos con el mismo flujo automático que los alumnos (RF-03, CU-06), sin depender de un restablecimiento manual del equipo de desarrollo.</w:t>
      </w:r>
    </w:p>
    <w:p>
      <w:pPr>
        <w:pStyle w:val="ListParagraph"/>
        <w:numPr>
          <w:ilvl w:val="0"/>
          <w:numId w:val="1"/>
        </w:numPr>
        <w:spacing w:before="0" w:after="80"/>
        <w:jc w:val="both"/>
        <w:rPr/>
      </w:pPr>
      <w:r>
        <w:rPr/>
        <w:t>Resuelto: formato y tamaño máximo de los archivos de audio ya son definitivos: MP3, AAC o M4A, máximo 1 MB por archivo (RF-11).</w:t>
      </w:r>
    </w:p>
    <w:p>
      <w:pPr>
        <w:pStyle w:val="ListParagraph"/>
        <w:numPr>
          <w:ilvl w:val="0"/>
          <w:numId w:val="1"/>
        </w:numPr>
        <w:spacing w:before="0" w:after="80"/>
        <w:jc w:val="both"/>
        <w:rPr/>
      </w:pPr>
      <w:r>
        <w:rPr/>
        <w:t>Resuelto: se definió que texto y nivel son los únicos campos obligatorios para crear una palabra (RF-08); el resto de campos, incluido el audio, pueden completarse después, y la palabra no aparece en el listado del alumno (RF-06) hasta estar completa — esto es coherente con que el catálogo entregado por el cliente aún tiene esos campos pendientes por completar (ver Anexo B).</w:t>
      </w:r>
    </w:p>
    <w:p>
      <w:pPr>
        <w:pStyle w:val="ListParagraph"/>
        <w:numPr>
          <w:ilvl w:val="0"/>
          <w:numId w:val="1"/>
        </w:numPr>
        <w:spacing w:before="0" w:after="80"/>
        <w:jc w:val="both"/>
        <w:rPr/>
      </w:pPr>
      <w:r>
        <w:rPr/>
        <w:t>Resuelto: la acción de "eliminar" una palabra (RF-10) se renombró a "ocultar/mostrar": es un control reversible, no un borrado; los registros de práctica ya generados para una palabra oculta se conservan como histórico y siguen visibles para el profesor. Cambiar el nivel de una palabra ya practicada (RF-09) no altera retroactivamente el nivel de los registros de práctica existentes ni revoca insignias o rachas ya obtenidas.</w:t>
      </w:r>
    </w:p>
    <w:p>
      <w:pPr>
        <w:pStyle w:val="ListParagraph"/>
        <w:numPr>
          <w:ilvl w:val="0"/>
          <w:numId w:val="1"/>
        </w:numPr>
        <w:spacing w:before="0" w:after="80"/>
        <w:jc w:val="both"/>
        <w:rPr/>
      </w:pPr>
      <w:r>
        <w:rPr/>
        <w:t>Resuelto (nueva información del cliente, v1.12): se agregó RF-39, el panel de administración del catálogo que lista TODAS las palabras (completas, incompletas, ocultas y visibles) con su significado, oración de ejemplo y audio, desde donde el profesor agrega, edita, sube audio y oculta/muestra cada palabra sin salir de esa pantalla.</w:t>
      </w:r>
    </w:p>
    <w:p>
      <w:pPr>
        <w:pStyle w:val="ListParagraph"/>
        <w:numPr>
          <w:ilvl w:val="0"/>
          <w:numId w:val="1"/>
        </w:numPr>
        <w:spacing w:before="0" w:after="80"/>
        <w:jc w:val="both"/>
        <w:rPr/>
      </w:pPr>
      <w:r>
        <w:rPr/>
        <w:t>Resuelto (nueva información del cliente, v1.12): se precisaron los campos de contenido de cada palabra a exactamente 4: palabra (texto), significado en español, oración de ejemplo y audio. Se eliminaron los campos "pronunciación" (transcripción fonética AFI/IPA, texto) y "definición" (distinta de significado); la pronunciación real se cubre con el audio que el profesor proporciona (RF-11), el cual se recomienda que incluya la palabra, cómo se deletrea y su uso en una oración.</w:t>
      </w:r>
    </w:p>
    <w:p>
      <w:pPr>
        <w:pStyle w:val="ListParagraph"/>
        <w:numPr>
          <w:ilvl w:val="0"/>
          <w:numId w:val="1"/>
        </w:numPr>
        <w:spacing w:before="0" w:after="80"/>
        <w:jc w:val="both"/>
        <w:rPr/>
      </w:pPr>
      <w:r>
        <w:rPr/>
        <w:t>Resuelto (v1.11, actualizado en v1.13): en v1.11 se precisaron las reglas de verificación de deletreo por texto; en v1.13 RF-25 cambió a una mecánica de bloques de letras para ordenar (estilo Duolingo), por lo que la verificación ahora evalúa únicamente el orden de colocación de las fichas, sin aplicar reglas de espacios ni mayúsculas/minúsculas. La regla de verificación de la oración se mantiene sin cambios (RF-26: la palabra debe aparecer como subcadena literal, sin distinguir mayúsculas/minúsculas).</w:t>
      </w:r>
    </w:p>
    <w:p>
      <w:pPr>
        <w:pStyle w:val="ListParagraph"/>
        <w:numPr>
          <w:ilvl w:val="0"/>
          <w:numId w:val="1"/>
        </w:numPr>
        <w:spacing w:before="0" w:after="80"/>
        <w:jc w:val="both"/>
        <w:rPr/>
      </w:pPr>
      <w:r>
        <w:rPr/>
        <w:t>Resuelto: RF-14/RF-15 (segundos de avance/retroceso de audio) quedaron definidos en 5 segundos, sin marcarlo ya como propuesta.</w:t>
      </w:r>
    </w:p>
    <w:p>
      <w:pPr>
        <w:pStyle w:val="ListParagraph"/>
        <w:numPr>
          <w:ilvl w:val="0"/>
          <w:numId w:val="1"/>
        </w:numPr>
        <w:spacing w:before="0" w:after="80"/>
        <w:jc w:val="both"/>
        <w:rPr/>
      </w:pPr>
      <w:r>
        <w:rPr/>
        <w:t>Resuelto: se definió qué es un "día" para la racha (RF-23): la fecha calendario local del dispositivo del alumno; y el formato del reconocimiento por completar un nivel (RF-24): insignia permanente en el perfil más un mensaje emergente al completarlo.</w:t>
      </w:r>
    </w:p>
    <w:p>
      <w:pPr>
        <w:pStyle w:val="ListParagraph"/>
        <w:numPr>
          <w:ilvl w:val="0"/>
          <w:numId w:val="1"/>
        </w:numPr>
        <w:spacing w:before="0" w:after="80"/>
        <w:jc w:val="both"/>
        <w:rPr/>
      </w:pPr>
      <w:r>
        <w:rPr/>
        <w:t>Resuelto: se agregaron RF-37 (aviso de privacidad durante el registro, ligado a RNF-11) y RF-38 (mensaje de error y reintento cuando una operación en línea falla por conectividad), y se extendió RF-33/RF-34 con la política concreta de sincronización (reintento automático cada 5 minutos) y su confirmación visual al concluir. También se agregaron RNF-12 (paginación de listas largas en el panel docente) y RNF-13 (respaldo periódico de la base de datos SQLite).</w:t>
      </w:r>
    </w:p>
    <w:p>
      <w:pPr>
        <w:pStyle w:val="Heading2"/>
        <w:spacing w:before="260" w:after="140"/>
        <w:rPr>
          <w:color w:val="000000"/>
        </w:rPr>
      </w:pPr>
      <w:bookmarkStart w:id="42" w:name="__RefHeading___Toc2663_626003672"/>
      <w:bookmarkEnd w:id="42"/>
      <w:r>
        <w:rPr>
          <w:b/>
          <w:bCs/>
          <w:color w:val="000000"/>
        </w:rPr>
        <w:t>8.2 Riesgos y puntos aún abiertos</w:t>
      </w:r>
    </w:p>
    <w:p>
      <w:pPr>
        <w:pStyle w:val="ListParagraph"/>
        <w:numPr>
          <w:ilvl w:val="0"/>
          <w:numId w:val="1"/>
        </w:numPr>
        <w:spacing w:before="0" w:after="80"/>
        <w:jc w:val="both"/>
        <w:rPr/>
      </w:pPr>
      <w:r>
        <w:rPr/>
        <w:t>Dependencia del área de TI de NovaUniversitas: aún no se conoce el servidor físico asignado, el dominio/subdominio exacto, ni los tiempos de entrega, ni las políticas de respaldo, disponibilidad (uptime) y capacidad de almacenamiento reales del servidor asignado — esto condiciona el despliegue final, el cronograma del proyecto y la periodicidad real de respaldo (RNF-13) (la pila tecnológica en sí ya está confirmada: Node.js + NestJS + SQLite, construida por el equipo de desarrollo).</w:t>
      </w:r>
    </w:p>
    <w:p>
      <w:pPr>
        <w:pStyle w:val="ListParagraph"/>
        <w:numPr>
          <w:ilvl w:val="0"/>
          <w:numId w:val="1"/>
        </w:numPr>
        <w:spacing w:before="0" w:after="80"/>
        <w:jc w:val="both"/>
        <w:rPr/>
      </w:pPr>
      <w:r>
        <w:rPr/>
        <w:t>Riesgo técnico de SQLite: al ser un motor con un único archivo de base de datos, admite múltiples lectores simultáneos pero solo un escritor a la vez; con el modo WAL habilitado (ver sección 7) esto no representa un problema para el volumen de uso esperado (2 profesores, un número acotado de alumnos), pero debe tenerse presente si en el futuro el backend necesitara escalar a más de una instancia de servidor en paralelo, escenario para el cual SQLite no es adecuado (a diferencia de un motor cliente-servidor como MySQL o PostgreSQL).</w:t>
      </w:r>
    </w:p>
    <w:p>
      <w:pPr>
        <w:pStyle w:val="ListParagraph"/>
        <w:numPr>
          <w:ilvl w:val="0"/>
          <w:numId w:val="1"/>
        </w:numPr>
        <w:spacing w:before="0" w:after="80"/>
        <w:jc w:val="both"/>
        <w:rPr/>
      </w:pPr>
      <w:r>
        <w:rPr/>
        <w:t>No se cuenta con una fecha límite de entrega definida; se recomienda establecerla antes de planificar las etapas de desarrollo.</w:t>
      </w:r>
    </w:p>
    <w:p>
      <w:pPr>
        <w:pStyle w:val="ListParagraph"/>
        <w:numPr>
          <w:ilvl w:val="0"/>
          <w:numId w:val="1"/>
        </w:numPr>
        <w:spacing w:before="0" w:after="80"/>
        <w:jc w:val="both"/>
        <w:rPr/>
      </w:pPr>
      <w:r>
        <w:rPr/>
        <w:t>Validación con el área jurídica de NovaUniversitas del tratamiento de datos personales de los alumnos y del contenido definitivo del aviso de privacidad (RF-37); este documento no constituye asesoría legal.</w:t>
      </w:r>
    </w:p>
    <w:p>
      <w:pPr>
        <w:pStyle w:val="ListParagraph"/>
        <w:numPr>
          <w:ilvl w:val="0"/>
          <w:numId w:val="1"/>
        </w:numPr>
        <w:spacing w:before="0" w:after="80"/>
        <w:jc w:val="both"/>
        <w:rPr/>
      </w:pPr>
      <w:r>
        <w:rPr/>
        <w:t>Contenido pedagógico pendiente de completar por los profesores para cada una de las 45 palabras: significado en español, oración de ejemplo y archivo de audio (ver Anexo B); mientras falte alguno de estos campos, la palabra permanece marcada como incompleta y no es visible para los alumnos (RF-06, RF-08).</w:t>
      </w:r>
    </w:p>
    <w:p>
      <w:pPr>
        <w:pStyle w:val="ListParagraph"/>
        <w:numPr>
          <w:ilvl w:val="0"/>
          <w:numId w:val="1"/>
        </w:numPr>
        <w:spacing w:before="0" w:after="80"/>
        <w:jc w:val="both"/>
        <w:rPr/>
      </w:pPr>
      <w:r>
        <w:rPr/>
        <w:t>Posible duplicado en el catálogo proporcionado: la palabra "requirement" aparece dos veces en la columna Difficult (filas 1 y 8, ver Anexo B); técnicamente no bloquea el desarrollo (cada fila es un registro Palabra independiente por id, ver nota en el Anexo B), pero se recomienda que los profesores confirmen si es intencional o un error de captura antes de completar el contenido de ambas filas.</w:t>
      </w:r>
    </w:p>
    <w:p>
      <w:pPr>
        <w:pStyle w:val="ListParagraph"/>
        <w:numPr>
          <w:ilvl w:val="0"/>
          <w:numId w:val="1"/>
        </w:numPr>
        <w:spacing w:before="0" w:after="80"/>
        <w:jc w:val="both"/>
        <w:rPr/>
      </w:pPr>
      <w:r>
        <w:rPr/>
        <w:t>El umbral de 50 elementos usado en RNF-12 (paginación de listas del panel docente) es una propuesta del equipo de desarrollo basada en buenas prácticas de UI, no un número solicitado por el cliente; puede ajustarse en el diseño de UI sin impacto en el resto del documento.</w:t>
      </w:r>
    </w:p>
    <w:p>
      <w:pPr>
        <w:pStyle w:val="ListParagraph"/>
        <w:numPr>
          <w:ilvl w:val="0"/>
          <w:numId w:val="1"/>
        </w:numPr>
        <w:spacing w:before="0" w:after="80"/>
        <w:jc w:val="both"/>
        <w:rPr/>
      </w:pPr>
      <w:r>
        <w:rPr/>
        <w:t>El diseño de "pistas" ocultas y activables para el significado y la oración de ejemplo (RF-07) es una propuesta del equipo de desarrollo para incentivar la práctica activa del alumno, no una instrucción literal del cliente; debe validarse en el diseño de UI. En RF-25, las fichas de deletreo no incluyen letras distractoras en esta primera versión (se usan exactamente las letras de la palabra); agregar distractores para aumentar la dificultad queda como una posible mejora futura, a evaluar con el cliente.</w:t>
      </w:r>
    </w:p>
    <w:p>
      <w:pPr>
        <w:pStyle w:val="ListParagraph"/>
        <w:numPr>
          <w:ilvl w:val="0"/>
          <w:numId w:val="1"/>
        </w:numPr>
        <w:spacing w:before="0" w:after="80"/>
        <w:jc w:val="both"/>
        <w:rPr/>
      </w:pPr>
      <w:r>
        <w:rPr/>
        <w:t>Posible mejora futura (no solicitada aún por el cliente): convertir la práctica del significado en un ejercicio interactivo (p. ej. opción múltiple entre varios significados) en vez de solo una pista de texto; se deja como sugerencia para una versión posterior.</w:t>
      </w:r>
    </w:p>
    <w:p>
      <w:pPr>
        <w:pStyle w:val="Normal"/>
        <w:rPr/>
      </w:pPr>
      <w:r>
        <w:rPr/>
      </w:r>
      <w:r>
        <w:br w:type="page"/>
      </w:r>
    </w:p>
    <w:p>
      <w:pPr>
        <w:pStyle w:val="Heading1"/>
        <w:spacing w:before="0" w:after="200"/>
        <w:rPr>
          <w:color w:val="000000"/>
        </w:rPr>
      </w:pPr>
      <w:bookmarkStart w:id="43" w:name="__RefHeading___Toc2665_626003672"/>
      <w:bookmarkEnd w:id="43"/>
      <w:r>
        <w:rPr>
          <w:b/>
          <w:bCs/>
          <w:color w:val="000000"/>
        </w:rPr>
        <w:t>Anexo A – Glosario extendido</w:t>
      </w:r>
    </w:p>
    <w:p>
      <w:pPr>
        <w:pStyle w:val="Normal"/>
        <w:spacing w:lineRule="auto" w:line="276" w:before="0" w:after="160"/>
        <w:rPr/>
      </w:pPr>
      <w:r>
        <w:rPr/>
        <w:t>Ver tabla completa de términos y acrónimos en la sección 1.3.</w:t>
      </w:r>
    </w:p>
    <w:p>
      <w:pPr>
        <w:pStyle w:val="Heading1"/>
        <w:spacing w:before="360" w:after="200"/>
        <w:rPr>
          <w:color w:val="000000"/>
        </w:rPr>
      </w:pPr>
      <w:bookmarkStart w:id="44" w:name="__RefHeading___Toc2667_626003672"/>
      <w:bookmarkEnd w:id="44"/>
      <w:r>
        <w:rPr>
          <w:b/>
          <w:bCs/>
          <w:color w:val="000000"/>
        </w:rPr>
        <w:t>Anexo B – Catálogo oficial de palabras por nivel</w:t>
      </w:r>
    </w:p>
    <w:p>
      <w:pPr>
        <w:pStyle w:val="Normal"/>
        <w:spacing w:lineRule="auto" w:line="276" w:before="0" w:after="160"/>
        <w:rPr/>
      </w:pPr>
      <w:r>
        <w:rPr/>
        <w:t>Catálogo de 45 palabras (15 por nivel) proporcionado por el cliente el 31 de agosto de 2026. Aún falta completar, para cada palabra, su significado en español, oración de ejemplo y archivo de audio (RF-08, RF-11).</w:t>
      </w:r>
    </w:p>
    <w:tbl>
      <w:tblPr>
        <w:tblW w:w="9360" w:type="dxa"/>
        <w:jc w:val="start"/>
        <w:tblInd w:w="0" w:type="dxa"/>
        <w:tblLayout w:type="fixed"/>
        <w:tblCellMar>
          <w:top w:w="60" w:type="dxa"/>
          <w:start w:w="100" w:type="dxa"/>
          <w:bottom w:w="60" w:type="dxa"/>
          <w:end w:w="100" w:type="dxa"/>
        </w:tblCellMar>
      </w:tblPr>
      <w:tblGrid>
        <w:gridCol w:w="700"/>
        <w:gridCol w:w="2886"/>
        <w:gridCol w:w="2888"/>
        <w:gridCol w:w="2886"/>
      </w:tblGrid>
      <w:tr>
        <w:trPr>
          <w:tblHeader w:val="true"/>
        </w:trPr>
        <w:tc>
          <w:tcPr>
            <w:tcW w:w="7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w:t>
            </w:r>
          </w:p>
        </w:tc>
        <w:tc>
          <w:tcPr>
            <w:tcW w:w="2886"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Nivel 1 – Fácil (Easy)</w:t>
            </w:r>
          </w:p>
        </w:tc>
        <w:tc>
          <w:tcPr>
            <w:tcW w:w="2888"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Nivel 2 – Intermedio (Medium)</w:t>
            </w:r>
          </w:p>
        </w:tc>
        <w:tc>
          <w:tcPr>
            <w:tcW w:w="2886"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Nivel 3 – Difícil (Difficult)</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1</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business</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together</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requirement</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2</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payment</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childhood</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neighbor</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3</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distance</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microwave</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unfortunately</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4</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opposite</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absolutely</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communication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5</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collect</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adventure</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pronunciation</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6</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laundry</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luggage</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punctuation</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7</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mistake</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experiment</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apologize</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8</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world</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download</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requirement *</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9</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boring</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headache</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appointment</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10</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solution</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measure</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marshmallow</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11</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memory</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departure</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inappropriate</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12</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choice</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enough</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environmental</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13</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holiday</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language</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unforgettable</w:t>
            </w:r>
          </w:p>
        </w:tc>
      </w:tr>
      <w:tr>
        <w:trPr/>
        <w:tc>
          <w:tcPr>
            <w:tcW w:w="7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14</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survey</w:t>
            </w:r>
          </w:p>
        </w:tc>
        <w:tc>
          <w:tcPr>
            <w:tcW w:w="288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delivery</w:t>
            </w:r>
          </w:p>
        </w:tc>
        <w:tc>
          <w:tcPr>
            <w:tcW w:w="288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fashionable</w:t>
            </w:r>
          </w:p>
        </w:tc>
      </w:tr>
      <w:tr>
        <w:trPr/>
        <w:tc>
          <w:tcPr>
            <w:tcW w:w="70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15</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again</w:t>
            </w:r>
          </w:p>
        </w:tc>
        <w:tc>
          <w:tcPr>
            <w:tcW w:w="288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necessary</w:t>
            </w:r>
          </w:p>
        </w:tc>
        <w:tc>
          <w:tcPr>
            <w:tcW w:w="288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responsibility</w:t>
            </w:r>
          </w:p>
        </w:tc>
      </w:tr>
    </w:tbl>
    <w:p>
      <w:pPr>
        <w:pStyle w:val="Normal"/>
        <w:spacing w:before="100" w:after="0"/>
        <w:jc w:val="both"/>
        <w:rPr/>
      </w:pPr>
      <w:r>
        <w:rPr/>
        <w:t>* La palabra "requirement" aparece tanto en la fila 1 como en la fila 8 de la columna Difficult en el listado original; se transcribe tal cual fue proporcionada (ver punto abierto en la sección 8.2). Nota técnica: al estar cada palabra identificada por su id interno y no por su texto (RF-11, 3.4), el sistema no tiene ningún problema técnico en almacenar y operar con las dos filas tal cual (dos registros Palabra distintos, cada uno con su propio audio e id); este duplicado es únicamente un asunto de calidad del contenido a resolver por los profesores, no un riesgo ni un bloqueo para el desarrollo.</w:t>
      </w:r>
    </w:p>
    <w:p>
      <w:pPr>
        <w:pStyle w:val="Heading1"/>
        <w:spacing w:before="360" w:after="200"/>
        <w:jc w:val="both"/>
        <w:rPr>
          <w:color w:val="000000"/>
        </w:rPr>
      </w:pPr>
      <w:bookmarkStart w:id="45" w:name="__RefHeading___Toc2669_626003672"/>
      <w:bookmarkEnd w:id="45"/>
      <w:r>
        <w:rPr>
          <w:b/>
          <w:bCs/>
          <w:color w:val="000000"/>
        </w:rPr>
        <w:t>Anexo C – Comparativa de opciones de backend/almacenamiento de audio evaluadas</w:t>
      </w:r>
    </w:p>
    <w:p>
      <w:pPr>
        <w:pStyle w:val="Normal"/>
        <w:spacing w:before="0" w:after="160"/>
        <w:jc w:val="both"/>
        <w:rPr/>
      </w:pPr>
      <w:r>
        <w:rPr/>
        <w:t>Esta comparativa documenta el historial de la decisión de arquitectura: las opciones de proveedor externo gratuito se evaluaron primero (ver Anexo D, v1.0–v1.1); el cliente confirmó posteriormente que el backend se alojará en el servidor de NovaUniversitas (v1.4), por lo que dichas opciones ya no aplican pero se conservan como referencia trazable de por qué se descartaron.</w:t>
      </w:r>
    </w:p>
    <w:tbl>
      <w:tblPr>
        <w:tblW w:w="9360" w:type="dxa"/>
        <w:jc w:val="start"/>
        <w:tblInd w:w="0" w:type="dxa"/>
        <w:tblLayout w:type="fixed"/>
        <w:tblCellMar>
          <w:top w:w="60" w:type="dxa"/>
          <w:start w:w="100" w:type="dxa"/>
          <w:bottom w:w="60" w:type="dxa"/>
          <w:end w:w="100" w:type="dxa"/>
        </w:tblCellMar>
      </w:tblPr>
      <w:tblGrid>
        <w:gridCol w:w="2299"/>
        <w:gridCol w:w="3531"/>
        <w:gridCol w:w="3530"/>
      </w:tblGrid>
      <w:tr>
        <w:trPr>
          <w:tblHeader w:val="true"/>
        </w:trPr>
        <w:tc>
          <w:tcPr>
            <w:tcW w:w="22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Opción</w:t>
            </w:r>
          </w:p>
        </w:tc>
        <w:tc>
          <w:tcPr>
            <w:tcW w:w="353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Ventajas</w:t>
            </w:r>
          </w:p>
        </w:tc>
        <w:tc>
          <w:tcPr>
            <w:tcW w:w="353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Desventajas / riesgos</w:t>
            </w:r>
          </w:p>
        </w:tc>
      </w:tr>
      <w:tr>
        <w:trPr/>
        <w:tc>
          <w:tcPr>
            <w:tcW w:w="22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Servidor propio de NovaUniversitas (elegido)</w:t>
            </w:r>
          </w:p>
        </w:tc>
        <w:tc>
          <w:tcPr>
            <w:tcW w:w="35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Control total sobre la infraestructura; posible integración institucional futura (p. ej. con la matrícula oficial); dominio propio de la universidad; sin límites de una capa gratuita externa ni tarjeta de crédito; pila tecnológica ya definida (Node.js + NestJS + SQLite).</w:t>
            </w:r>
          </w:p>
        </w:tc>
        <w:tc>
          <w:tcPr>
            <w:tcW w:w="353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Depende de que TI de la universidad provea el servidor y, más adelante, el dominio; a la fecha de este documento no se conoce cuándo se asignará el dominio definitivo (ver sección 8.2).</w:t>
            </w:r>
          </w:p>
        </w:tc>
      </w:tr>
      <w:tr>
        <w:trPr/>
        <w:tc>
          <w:tcPr>
            <w:tcW w:w="22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Empaquetar audios en la app (descartado)</w:t>
            </w:r>
          </w:p>
        </w:tc>
        <w:tc>
          <w:tcPr>
            <w:tcW w:w="353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Sin backend, funciona 100% offline desde el inicio, no depende de terceros.</w:t>
            </w:r>
          </w:p>
        </w:tc>
        <w:tc>
          <w:tcPr>
            <w:tcW w:w="35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Actualizar el catálogo requiere publicar una nueva versión de la app en la tienda; además ya no aplica, pues ahora sí se requiere backend por las cuentas y el seguimiento docente.</w:t>
            </w:r>
          </w:p>
        </w:tc>
      </w:tr>
      <w:tr>
        <w:trPr/>
        <w:tc>
          <w:tcPr>
            <w:tcW w:w="22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Firebase – Auth + Firestore + Storage (descartado)</w:t>
            </w:r>
          </w:p>
        </w:tc>
        <w:tc>
          <w:tcPr>
            <w:tcW w:w="353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Muy usado con Flutter, buena documentación.</w:t>
            </w:r>
          </w:p>
        </w:tc>
        <w:tc>
          <w:tcPr>
            <w:tcW w:w="353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El almacenamiento gratuito real requiere activar el plan Blaze (pago por uso) y registrar tarjeta de crédito, aunque exista cuota sin costo.</w:t>
            </w:r>
          </w:p>
        </w:tc>
      </w:tr>
      <w:tr>
        <w:trPr/>
        <w:tc>
          <w:tcPr>
            <w:tcW w:w="22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Supabase (descartado)</w:t>
            </w:r>
          </w:p>
        </w:tc>
        <w:tc>
          <w:tcPr>
            <w:tcW w:w="353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Base de datos, autenticación y almacenamiento gratuitos en un solo servicio, sin tarjeta de crédito; API autogenerada.</w:t>
            </w:r>
          </w:p>
        </w:tc>
        <w:tc>
          <w:tcPr>
            <w:tcW w:w="353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El proyecto gratuito se pausa tras 7 días sin uso; límite de 1 GB de almacenamiento y 5 GB de transferencia mensual. Descartado al confirmar el cliente que se usará el servidor de la universidad.</w:t>
            </w:r>
          </w:p>
        </w:tc>
      </w:tr>
    </w:tbl>
    <w:p>
      <w:pPr>
        <w:pStyle w:val="Normal"/>
        <w:spacing w:before="100" w:after="0"/>
        <w:jc w:val="both"/>
        <w:rPr/>
      </w:pPr>
      <w:r>
        <w:rPr/>
        <w:t>Fuentes: documentación oficial de precios de Firebase (firebase.google.com/pricing) y de Supabase (supabase.com/pricing), consultadas el 31 de agosto de 2026.</w:t>
      </w:r>
    </w:p>
    <w:p>
      <w:pPr>
        <w:pStyle w:val="Heading2"/>
        <w:spacing w:before="260" w:after="140"/>
        <w:rPr/>
      </w:pPr>
      <w:bookmarkStart w:id="46" w:name="__RefHeading___Toc2671_626003672"/>
      <w:bookmarkEnd w:id="46"/>
      <w:r>
        <w:rPr>
          <w:b/>
          <w:bCs/>
        </w:rPr>
        <w:t>Anexo C.1 – Motor de base de datos: SQLite vs. MySQL</w:t>
      </w:r>
    </w:p>
    <w:p>
      <w:pPr>
        <w:pStyle w:val="Normal"/>
        <w:spacing w:before="0" w:after="100"/>
        <w:rPr/>
      </w:pPr>
      <w:r>
        <w:rPr/>
        <w:t>La pila del backend (Node.js + NestJS) ya estaba confirmada desde la v1.5; a partir de la v1.10 el motor de base de datos cambia de MySQL a SQLite, a solicitud del cliente, con el objetivo de que el backend sea ligero y ocupe pocos MB en el servidor de la universidad.</w:t>
      </w:r>
    </w:p>
    <w:tbl>
      <w:tblPr>
        <w:tblW w:w="9360" w:type="dxa"/>
        <w:jc w:val="start"/>
        <w:tblInd w:w="0" w:type="dxa"/>
        <w:tblLayout w:type="fixed"/>
        <w:tblCellMar>
          <w:top w:w="60" w:type="dxa"/>
          <w:start w:w="100" w:type="dxa"/>
          <w:bottom w:w="60" w:type="dxa"/>
          <w:end w:w="100" w:type="dxa"/>
        </w:tblCellMar>
      </w:tblPr>
      <w:tblGrid>
        <w:gridCol w:w="2199"/>
        <w:gridCol w:w="3580"/>
        <w:gridCol w:w="3581"/>
      </w:tblGrid>
      <w:tr>
        <w:trPr>
          <w:tblHeader w:val="true"/>
        </w:trPr>
        <w:tc>
          <w:tcPr>
            <w:tcW w:w="21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Criterio</w:t>
            </w:r>
          </w:p>
        </w:tc>
        <w:tc>
          <w:tcPr>
            <w:tcW w:w="358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SQLite (elegido, v1.10)</w:t>
            </w:r>
          </w:p>
        </w:tc>
        <w:tc>
          <w:tcPr>
            <w:tcW w:w="358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MySQL (descartado)</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Peso/huella en el servidor</w:t>
            </w:r>
          </w:p>
        </w:tc>
        <w:tc>
          <w:tcPr>
            <w:tcW w:w="358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Muy ligera: no requiere un proceso servidor de base de datos independiente (sin demonio en segundo plano); la base de datos es un solo archivo en disco, sin consumo de RAM propio más allá del proceso Node.js/NestJS que la usa.</w:t>
            </w:r>
          </w:p>
        </w:tc>
        <w:tc>
          <w:tcPr>
            <w:tcW w:w="358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Requiere un servicio (demonio mysqld) corriendo de forma permanente, con su propio consumo base de RAM y de procesos, independientemente del tamaño de los datos.</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Concurrencia de escritura</w:t>
            </w:r>
          </w:p>
        </w:tc>
        <w:tc>
          <w:tcPr>
            <w:tcW w:w="35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Un solo escritor a la vez (mitigable habilitando el modo WAL, que sí permite lecturas concurrentes mientras se escribe); suficiente para el volumen esperado (2 profesores, alumnos consultando/practicando).</w:t>
            </w:r>
          </w:p>
        </w:tc>
        <w:tc>
          <w:tcPr>
            <w:tcW w:w="358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Maneja múltiples escritores concurrentes de forma nativa; ventaja solo relevante si el volumen de escritura simultánea creciera mucho más allá del alcance actual del proyecto.</w:t>
            </w:r>
          </w:p>
        </w:tc>
      </w:tr>
      <w:tr>
        <w:trPr/>
        <w:tc>
          <w:tcPr>
            <w:tcW w:w="21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b/>
                <w:bCs/>
                <w:sz w:val="19"/>
                <w:szCs w:val="19"/>
              </w:rPr>
              <w:t>Escalamiento a varios servidores</w:t>
            </w:r>
          </w:p>
        </w:tc>
        <w:tc>
          <w:tcPr>
            <w:tcW w:w="358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No diseñada para que varias instancias del backend, en servidores distintos, escriban al mismo archivo; adecuada mientras el backend corra en un solo servidor (caso actual).</w:t>
            </w:r>
          </w:p>
        </w:tc>
        <w:tc>
          <w:tcPr>
            <w:tcW w:w="358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rPr/>
            </w:pPr>
            <w:r>
              <w:rPr>
                <w:sz w:val="19"/>
                <w:szCs w:val="19"/>
              </w:rPr>
              <w:t>Sí soporta que varias instancias del backend se conecten al mismo servidor de base de datos; relevante solo si el proyecto creciera a más de un servidor de aplicación.</w:t>
            </w:r>
          </w:p>
        </w:tc>
      </w:tr>
      <w:tr>
        <w:trPr/>
        <w:tc>
          <w:tcPr>
            <w:tcW w:w="21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b/>
                <w:bCs/>
                <w:sz w:val="19"/>
                <w:szCs w:val="19"/>
              </w:rPr>
              <w:t>Operación y respaldos</w:t>
            </w:r>
          </w:p>
        </w:tc>
        <w:tc>
          <w:tcPr>
            <w:tcW w:w="358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Respaldar la base de datos es tan simple como copiar un archivo; no requiere administración de un servicio de base de datos aparte.</w:t>
            </w:r>
          </w:p>
        </w:tc>
        <w:tc>
          <w:tcPr>
            <w:tcW w:w="358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Requiere herramientas de respaldo propias del motor (p. ej. mysqldump) y administración del servicio.</w:t>
            </w:r>
          </w:p>
        </w:tc>
      </w:tr>
    </w:tbl>
    <w:p>
      <w:pPr>
        <w:pStyle w:val="Normal"/>
        <w:spacing w:before="100" w:after="0"/>
        <w:rPr/>
      </w:pPr>
      <w:r>
        <w:rPr/>
        <w:t>Recomendación del equipo de desarrollo: dado el objetivo explícito del cliente de un backend ligero y de bajo consumo en MB, y la escala del proyecto (2 profesores, un número acotado de alumnos de NovaUniversitas, un solo servidor), SQLite con modo WAL habilitado es una elección técnicamente adecuada. Si en el futuro el proyecto creciera a múltiples servidores de aplicación en paralelo o a un volumen de escrituras concurrentes mucho mayor, se recomendaría reevaluar hacia un motor cliente-servidor como MySQL o PostgreSQL.</w:t>
      </w:r>
    </w:p>
    <w:p>
      <w:pPr>
        <w:pStyle w:val="Heading1"/>
        <w:spacing w:before="360" w:after="200"/>
        <w:rPr>
          <w:color w:val="000000"/>
        </w:rPr>
      </w:pPr>
      <w:bookmarkStart w:id="47" w:name="__RefHeading___Toc2673_626003672"/>
      <w:bookmarkEnd w:id="47"/>
      <w:r>
        <w:rPr>
          <w:b/>
          <w:bCs/>
          <w:color w:val="000000"/>
        </w:rPr>
        <w:t>Anexo D – Historial de revisiones</w:t>
      </w:r>
    </w:p>
    <w:tbl>
      <w:tblPr>
        <w:tblW w:w="9360" w:type="dxa"/>
        <w:jc w:val="start"/>
        <w:tblInd w:w="0" w:type="dxa"/>
        <w:tblLayout w:type="fixed"/>
        <w:tblCellMar>
          <w:top w:w="60" w:type="dxa"/>
          <w:start w:w="100" w:type="dxa"/>
          <w:bottom w:w="60" w:type="dxa"/>
          <w:end w:w="100" w:type="dxa"/>
        </w:tblCellMar>
      </w:tblPr>
      <w:tblGrid>
        <w:gridCol w:w="1400"/>
        <w:gridCol w:w="1599"/>
        <w:gridCol w:w="2001"/>
        <w:gridCol w:w="4360"/>
      </w:tblGrid>
      <w:tr>
        <w:trPr>
          <w:tblHeader w:val="true"/>
        </w:trPr>
        <w:tc>
          <w:tcPr>
            <w:tcW w:w="140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Versión</w:t>
            </w:r>
          </w:p>
        </w:tc>
        <w:tc>
          <w:tcPr>
            <w:tcW w:w="1599"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Fecha</w:t>
            </w:r>
          </w:p>
        </w:tc>
        <w:tc>
          <w:tcPr>
            <w:tcW w:w="2001"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Autor</w:t>
            </w:r>
          </w:p>
        </w:tc>
        <w:tc>
          <w:tcPr>
            <w:tcW w:w="4360" w:type="dxa"/>
            <w:tcBorders>
              <w:top w:val="single" w:sz="4" w:space="0" w:color="000000"/>
              <w:start w:val="single" w:sz="4" w:space="0" w:color="000000"/>
              <w:bottom w:val="single" w:sz="4" w:space="0" w:color="000000"/>
              <w:end w:val="single" w:sz="4" w:space="0" w:color="000000"/>
            </w:tcBorders>
            <w:shd w:fill="1F3864" w:val="clear"/>
            <w:vAlign w:val="center"/>
          </w:tcPr>
          <w:p>
            <w:pPr>
              <w:pStyle w:val="Normal"/>
              <w:rPr/>
            </w:pPr>
            <w:r>
              <w:rPr>
                <w:b/>
                <w:bCs/>
                <w:color w:val="FFFFFF"/>
                <w:sz w:val="19"/>
                <w:szCs w:val="19"/>
              </w:rPr>
              <w:t>Descripción del cambio</w:t>
            </w:r>
          </w:p>
        </w:tc>
      </w:tr>
      <w:tr>
        <w:trPr/>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1.0</w:t>
            </w:r>
          </w:p>
        </w:tc>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Versión inicial (borrador) elaborada a partir de la elicitación de requisitos con el cliente. Pendiente de validación de los puntos listados en la sección 8.</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1.1</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incorporó el catálogo oficial de 45 palabras (Anexo B); se confirmó que la evaluación es solo por texto (deletreo y oración), sin grabación de audio del alumno por capacidad del servidor (RF-25 a RF-27, restricción 2.4); se confirmó seguimiento docente sin segmentación por grupos (RF-28); se actualizó la sección 8 separando puntos resueltos de puntos abiertos.</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1.2</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Revisión de calidad: se corrigieron 3 referencias cruzadas inconsistentes (Anexo C vs. D, sección 1.5, nota sobre RF marcados "PROPUESTA"). Se resolvieron ambigüedades en RF-07 (significado vs. definición), RF-14/RF-15 (segundos de avance/retroceso no definidos), RF-19 (evento que dispara el cronómetro y si es único o por sub-actividad) y RF-09 (propiedad del catálogo entre profesores), dejando explícito cuáles son supuestos del equipo de desarrollo pendientes de confirmar (sección 8.2). Se añadió el punto abierto sobre validación de dominio de correo institucional (RF-01).</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1.3</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confirmó con el cliente que el cronómetro no arranca automáticamente: el alumno lo inicia mediante un botón, cuando él decide (RF-19, restricción actualizada; caso de uso CU-01 actualizado). Este punto se retiró de la lista de supuestos abiertos en la sección 8.2.</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1.4</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Cambio de arquitectura confirmado por el cliente: el backend deja de alojarse en un proveedor externo gratuito (Supabase) y pasa a alojarse en el servidor de NovaUniversitas, con dominio propio de la universidad. Se actualizaron 2.1, 2.4, 2.5, 3.1.3, 3.1.4, RNF-08, RNF-09, sección 6, sección 7 y el Anexo C (que ahora conserva Supabase/Firebase como alternativas descartadas, con trazabilidad histórica). Se agregaron a la sección 8.2 los riesgos de depender de TI de la universidad (servidor, dominio, pila tecnológica y tiempos aún desconocidos).</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1.5</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confirmó la pila tecnológica del backend: Node.js + NestJS + MySQL, construido por el equipo de desarrollo (sección 7, 2.1, 2.5). Se confirmó que los audios se almacenan como archivos estáticos en el propio backend (carpeta assets/), nombrados según el texto de la palabra (RF-11, entidad Palabra en 3.4). El dominio sigue pendiente de asignación por la universidad. Se identificó y documentó un riesgo de mantenibilidad por acoplar el nombre del archivo de audio al texto editable de la palabra (sección 8.2).</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1.6</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resolvió el riesgo de diseño documentado en v1.5: los archivos de audio ahora se nombran según el id interno de la palabra (p. ej. 42.mp3) y no según su texto, eliminando el riesgo de desvinculación al corregir ortografía o de colisión entre palabras. El nombre de archivo resultante se guarda explícitamente en MySQL, en el campo nombre_archivo_audio de la tabla Palabra (RF-11, entidad Palabra en 3.4, guía técnica en sección 7). Se descartó guardar el audio en sí dentro de MySQL (BLOB), por costo de streaming con soporte de búsqueda y tamaño de respaldos.</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1.7</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precisó que el sistema contempla exactamente 2 cuentas de profesor, sin pantalla de autorregistro pública para ese rol (RF-02 actualizado; 2.3 y 2.4). Se agregó RF-35: cualquier usuario con sesión iniciada puede cambiar su propia contraseña libremente, sin depender de la recuperación por correo. Se añadió el campo contraseña a la entidad Usuario (3.4) y se documentó como punto abierto (8.2) quién aprovisiona las 2 cuentas de profesor.</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1.8</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Se confirmó que las 2 cuentas de profesor (profesorIngles, profesorInglesb) las crea manualmente el equipo de desarrollo (RF-02); por seguridad, las contraseñas no se incluyen en este documento. Se agregó RF-36: cambio de contraseña obligatorio en el primer inicio de sesión para cuentas con contraseña asignada manualmente. Se redefinió RF-01: el alumno se registra e inicia sesión con matrícula (no correo institucional), capturando nombre, apellido paterno, apellido materno (propuesta), carrera, semestre y correo electrónico (propuesta, para RF-03). Se actualizó la entidad Usuario y se agregó PerfilAlumno en el modelo de datos (3.4). Se extendió RF-30 con filtros de carrera y semestre para el seguimiento docente. Se resolvieron los puntos abiertos sobre aprovisionamiento de cuentas de profesor y validación de dominio de correo (8.1); se documentaron nuevos puntos abiertos sobre si el correo del alumno es obligatorio y cómo recuperan su contraseña los profesores (8.2).</w:t>
            </w:r>
          </w:p>
        </w:tc>
      </w:tr>
      <w:tr>
        <w:trPr/>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1.9</w:t>
            </w:r>
          </w:p>
        </w:tc>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31-ago-2026</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Se confirmó que el correo electrónico y el apellido materno del alumno son campos obligatorios en el registro (RF-01), cerrando el punto abierto de v1.8. Se confirmó y precisó el módulo de consultas docentes: RF-30 ahora permite combinar los filtros de nivel, carrera y semestre de forma simultánea (no uno a la vez), y se refleja como función explícita del producto en 2.2. Se corrigió una etiqueta "(propuesta)" obsoleta sobre la captura de deletreo, ya confirmada desde versiones anteriores.</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1.10</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01-sep-2026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Cambio de motor de base de datos, a solicitud del cliente: de MySQL a SQLite, con el objetivo de un backend ligero y de bajo consumo en MB en el servidor de la universidad (se actualizaron 2.1, 2.5, sección 7 y sección 8.1/8.2). Se agregó el Anexo C.1 con la comparativa técnica SQLite vs. MySQL y la recomendación del equipo de desarrollo. Se documentó como riesgo técnico (8.2) el límite de un solo escritor a la vez de SQLite, mitigable habilitando el modo WAL, y su falta de soporte nativo para múltiples servidores de aplicación en paralelo (no aplicable al despliegue actual de un solo servidor).</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1.11</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01-sep-2026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Revisión de calidad de requisitos a partir de retroalimentación del cliente. Crítico/trazabilidad: se agregaron CU-05 (registrarse/iniciar/cerrar sesión), CU-06 (recuperar contraseña) y CU-07 (cambiar contraseña), y se integraron RF-23/RF-24 en CU-01, cerrando el vacío de trazabilidad de RF-01 a RF-04, RF-23, RF-24, RF-35 y RF-36 (secciones 4 y 5). Ambigüedad: se definieron en RF-14/RF-15 los 5 segundos de avance/retroceso; en RF-11 el formato (MP3/AAC/M4A) y tamaño (1 MB) de audio; en RF-25/RF-26 las reglas exactas de comparación de deletreo y de validación de la oración; en RF-18 el formato del indicador de audio (barra + tiempo mm:ss); en RF-23 la definición de "día" (zona horaria local del dispositivo); en RF-24 el formato del reconocimiento (insignia + mensaje); y en RF-08 qué campos son obligatorios al crear una palabra (texto y nivel; el resto, incluido el audio, puede completarse después). Inconsistencia: se agregó correo de recuperación a las 2 cuentas de profesor (RF-02/RF-03), cerrando el hueco de RF-03; se definió el borrado lógico de palabras en RF-10 (conserva el historial de práctica); se definió que un cambio de nivel (RF-09) no altera retroactivamente registros ni insignias/rachas ya obtenidas; se precisó la cardinalidad 1:1 entre Usuario y PerfilAlumno y se explicó por qué el duplicado "requirement" del Anexo B no bloquea el desarrollo (sección 3.4, Anexo B). Completitud: se agregaron RF-37 (aviso de privacidad), RF-38 (manejo de error de red durante operaciones en línea), RNF-12 (paginación de listas largas) y RNF-13 (respaldo de la base de datos SQLite); se precisó la política de reintento de sincronización (RF-33) y su confirmación visual (RF-34); se definió el mensaje de RF-22 para el primer intento sin tiempo previo.</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1.12</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01-sep-2026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Nueva información del cliente sobre el panel de administración del catálogo. Se agregó RF-39: panel que lista TODAS las palabras (completas, incompletas, ocultas y visibles) con palabra, significado en español, oración de ejemplo y audio, desde donde el profesor agrega, edita, sube audio y oculta/muestra cada palabra. Se renombró RF-10 de "eliminar" a "ocultar/mostrar": ahora es un control reversible (con "desocultar"), en vez de un borrado lógico de una sola dirección; se agregó el atributo oculta (booleano) a la entidad Palabra en reemplazo de activa (3.4), y RF-06/RF-08 ahora excluyen también a las palabras ocultas del listado del alumno. Se acotaron los campos de contenido de cada palabra a 4: palabra, significado en español, oración de ejemplo y audio (RF-07, RF-08, RF-39); se eliminaron los campos "pronunciación" (transcripción fonética AFI/IPA) y "definición" como campos separados, ya que el audio que sube el profesor (RF-11) cubre la pronunciación real, y se recomienda que incluya también cómo se deletrea la palabra y su uso en una oración. Se actualizaron en consecuencia RF-06, RF-07, RF-08, RF-09 (sin cambio), RF-10, RF-11, CU-02, la entidad Palabra (3.4), el Glosario, la sección 1.2, RNF-01, y el Anexo B; se retiró de la sección 8.2 el punto abierto sobre la distinción significado/definición, al eliminarse ese campo.</w:t>
            </w:r>
          </w:p>
        </w:tc>
      </w:tr>
      <w:tr>
        <w:trPr/>
        <w:tc>
          <w:tcPr>
            <w:tcW w:w="140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1.13</w:t>
            </w:r>
          </w:p>
        </w:tc>
        <w:tc>
          <w:tcPr>
            <w:tcW w:w="159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01-sep-2026</w:t>
            </w:r>
          </w:p>
        </w:tc>
        <w:tc>
          <w:tcPr>
            <w:tcW w:w="200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 xml:space="preserve">Equipo de desarrollo </w:t>
            </w:r>
          </w:p>
        </w:tc>
        <w:tc>
          <w:tcPr>
            <w:tcW w:w="43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spacing w:before="0" w:after="0"/>
              <w:rPr/>
            </w:pPr>
            <w:r>
              <w:rPr>
                <w:sz w:val="19"/>
                <w:szCs w:val="19"/>
              </w:rPr>
              <w:t>Nueva información del cliente sobre la pantalla de práctica del alumno. RF-07: la pantalla ahora muestra de inmediato solo la palabra y el ícono de audio; significado y oración de ejemplo del profesor pasan a ser "pistas" ocultas activables por el alumno (propuesta del equipo de desarrollo, a confirmar). RF-25: el deletreo se practica ordenando bloques de letras (estilo Duolingo) en vez de un campo de texto libre, atendiendo la solicitud del cliente de hacer esta práctica más dinámica. RF-40 (nuevo): el alumno puede, opcionalmente, grabarse con el micrófono diciendo su deletreo y su oración y escucharse una sola vez (botón "Escúchate"); esa grabación es local y efímera (se borra automáticamente justo después de reproducirse), nunca se sube al backend ni se guarda en la base de datos, y no sustituye la evaluación por texto/selección de RF-25/RF-26, que sigue siendo la que se guarda en el registro de práctica (RF-27). Se actualizaron en consecuencia 1.2, 2.4, 3.1.1, 3.1.2, CU-01, RF-27, sección 7 y la sección 8; se documentó en 8.2, como propuesta del equipo de desarrollo pendiente de confirmar con el cliente, el diseño de pistas ocultas y la posibilidad de agregar letras distractoras o un ejercicio interactivo de significado en una versión futura.</w:t>
            </w:r>
          </w:p>
        </w:tc>
      </w:tr>
      <w:tr>
        <w:trPr/>
        <w:tc>
          <w:tcPr>
            <w:tcW w:w="14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1.14</w:t>
            </w:r>
          </w:p>
        </w:tc>
        <w:tc>
          <w:tcPr>
            <w:tcW w:w="15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01-sep-2026</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Equipo de desarrollo</w:t>
            </w:r>
          </w:p>
        </w:tc>
        <w:tc>
          <w:tcPr>
            <w:tcW w:w="4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sz w:val="19"/>
                <w:szCs w:val="19"/>
              </w:rPr>
              <w:t>Correcciones de consistencia detectadas por el cliente tras el cambio de RF-25 a bloques de letras (v1.13). En la sección 8.1, el punto que describía las reglas de verificación de deletreo por texto (espacios, mayúsculas/minúsculas) quedaba desactualizado frente al RF-25 vigente; se reescribió para reflejar que la verificación ahora es por orden de fichas, y se conservó por separado la regla de RF-26 (oración), que no cambió. En el Anexo B, la referencia "(RF-07, RF-11)" sobre los campos de contenido pendientes de completar se corrigió a "(RF-08, RF-11)", ya que RF-07 dejó de tratar los campos de contenido de la palabra desde v1.13 (ahora describe la pantalla de práctica con pistas ocultas); RF-08 es el requisito vigente que define esos campos.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Página </w:t>
    </w:r>
    <w:r>
      <w:rPr/>
      <w:fldChar w:fldCharType="begin"/>
    </w:r>
    <w:r>
      <w:rPr/>
      <w:instrText xml:space="preserve"> PAGE </w:instrText>
    </w:r>
    <w:r>
      <w:rPr/>
      <w:fldChar w:fldCharType="separate"/>
    </w:r>
    <w:r>
      <w:rPr/>
      <w:t>37</w:t>
    </w:r>
    <w:r>
      <w:rPr/>
      <w:fldChar w:fldCharType="end"/>
    </w:r>
    <w:r>
      <w:rPr>
        <w:color w:val="808080"/>
        <w:sz w:val="16"/>
        <w:szCs w:val="16"/>
      </w:rPr>
      <w:t xml:space="preserve"> de </w:t>
    </w:r>
    <w:r>
      <w:rPr/>
      <w:fldChar w:fldCharType="begin"/>
    </w:r>
    <w:r>
      <w:rPr/>
      <w:instrText xml:space="preserve"> NUMPAGES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Página </w:t>
    </w:r>
    <w:r>
      <w:rPr/>
      <w:fldChar w:fldCharType="begin"/>
    </w:r>
    <w:r>
      <w:rPr/>
      <w:instrText xml:space="preserve"> PAGE </w:instrText>
    </w:r>
    <w:r>
      <w:rPr/>
      <w:fldChar w:fldCharType="separate"/>
    </w:r>
    <w:r>
      <w:rPr/>
      <w:t>37</w:t>
    </w:r>
    <w:r>
      <w:rPr/>
      <w:fldChar w:fldCharType="end"/>
    </w:r>
    <w:r>
      <w:rPr>
        <w:color w:val="808080"/>
        <w:sz w:val="16"/>
        <w:szCs w:val="16"/>
      </w:rPr>
      <w:t xml:space="preserve"> de </w:t>
    </w:r>
    <w:r>
      <w:rPr/>
      <w:fldChar w:fldCharType="begin"/>
    </w:r>
    <w:r>
      <w:rPr/>
      <w:instrText xml:space="preserve"> NUMPAGES </w:instrText>
    </w:r>
    <w:r>
      <w:rPr/>
      <w:fldChar w:fldCharType="separate"/>
    </w:r>
    <w:r>
      <w:rPr/>
      <w:t>37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Spelling Bee – ERS v1.14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Spelling Bee – ERS v1.14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s-MX"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es-MX" w:eastAsia="zh-CN" w:bidi="hi-IN"/>
    </w:rPr>
  </w:style>
  <w:style w:type="paragraph" w:styleId="Heading1">
    <w:name w:val="heading 1"/>
    <w:basedOn w:val="Ttulo"/>
    <w:qFormat/>
    <w:pPr>
      <w:spacing w:before="360" w:after="200"/>
      <w:outlineLvl w:val="0"/>
    </w:pPr>
    <w:rPr>
      <w:rFonts w:ascii="Calibri" w:hAnsi="Calibri" w:eastAsia="Calibri" w:cs="Calibri"/>
      <w:b/>
      <w:bCs/>
      <w:color w:val="1F3864"/>
      <w:sz w:val="30"/>
      <w:szCs w:val="30"/>
    </w:rPr>
  </w:style>
  <w:style w:type="paragraph" w:styleId="Heading2">
    <w:name w:val="heading 2"/>
    <w:basedOn w:val="Ttulo"/>
    <w:qFormat/>
    <w:pPr>
      <w:spacing w:before="260" w:after="140"/>
      <w:outlineLvl w:val="1"/>
    </w:pPr>
    <w:rPr>
      <w:rFonts w:ascii="Calibri" w:hAnsi="Calibri" w:eastAsia="Calibri" w:cs="Calibri"/>
      <w:b/>
      <w:bCs/>
      <w:color w:val="2E5FA3"/>
      <w:sz w:val="25"/>
      <w:szCs w:val="25"/>
    </w:rPr>
  </w:style>
  <w:style w:type="paragraph" w:styleId="Heading3">
    <w:name w:val="heading 3"/>
    <w:basedOn w:val="Ttulo"/>
    <w:qFormat/>
    <w:pPr>
      <w:spacing w:before="200" w:after="100"/>
      <w:outlineLvl w:val="2"/>
    </w:pPr>
    <w:rPr>
      <w:rFonts w:ascii="Calibri" w:hAnsi="Calibri" w:eastAsia="Calibri" w:cs="Calibri"/>
      <w:b/>
      <w:bCs/>
      <w:color w:val="44546A"/>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
    <w:name w:val="Enlace del índice"/>
    <w:qFormat/>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es-MX"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TOC1">
    <w:name w:val="toc 1"/>
    <w:basedOn w:val="ndice"/>
    <w:pPr>
      <w:tabs>
        <w:tab w:val="clear" w:pos="720"/>
        <w:tab w:val="right" w:pos="9360" w:leader="dot"/>
      </w:tabs>
      <w:ind w:hanging="0" w:start="0"/>
    </w:pPr>
    <w:rPr/>
  </w:style>
  <w:style w:type="paragraph" w:styleId="TOC2">
    <w:name w:val="toc 2"/>
    <w:basedOn w:val="ndice"/>
    <w:pPr>
      <w:tabs>
        <w:tab w:val="clear" w:pos="720"/>
        <w:tab w:val="right" w:pos="9077" w:leader="dot"/>
      </w:tabs>
      <w:ind w:hanging="0" w:start="283"/>
    </w:pPr>
    <w:rPr/>
  </w:style>
  <w:style w:type="paragraph" w:styleId="TOC3">
    <w:name w:val="toc 3"/>
    <w:basedOn w:val="ndice"/>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LibreOffice/26.2.5.2$Windows_X86_64 LibreOffice_project/cd7284b4cbbfeb507e630c1aac019f4157393acb</Application>
  <AppVersion>15.0000</AppVersion>
  <Pages>37</Pages>
  <Words>16012</Words>
  <Characters>86687</Characters>
  <CharactersWithSpaces>101707</CharactersWithSpaces>
  <Paragraphs>1036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2026-09-01T16:27:13Z</dcterms:created>
  <dc:creator>Un-named</dc:creator>
  <dc:description/>
  <dc:language>es-MX</dc:language>
  <cp:lastModifiedBy/>
  <dcterms:modified xsi:type="dcterms:W3CDTF">2026-09-02T14:10:37Z</dcterms:modified>
  <cp:revision>6</cp:revision>
  <dc:subject/>
  <dc:title/>
</cp:coreProperties>
</file>