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E3772" w14:textId="77777777" w:rsidR="00DB799F" w:rsidRPr="00DB799F" w:rsidRDefault="00DB799F" w:rsidP="00DB7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22222"/>
          <w:sz w:val="27"/>
          <w:szCs w:val="27"/>
        </w:rPr>
      </w:pPr>
      <w:r w:rsidRPr="00DB799F">
        <w:rPr>
          <w:rFonts w:ascii="Segoe UI" w:eastAsia="Times New Roman" w:hAnsi="Segoe UI" w:cs="Segoe UI"/>
          <w:color w:val="222222"/>
          <w:sz w:val="27"/>
          <w:szCs w:val="27"/>
        </w:rPr>
        <w:t xml:space="preserve">Types of adverse events that may occur after </w:t>
      </w:r>
      <w:proofErr w:type="gramStart"/>
      <w:r w:rsidRPr="00DB799F">
        <w:rPr>
          <w:rFonts w:ascii="Segoe UI" w:eastAsia="Times New Roman" w:hAnsi="Segoe UI" w:cs="Segoe UI"/>
          <w:color w:val="222222"/>
          <w:sz w:val="27"/>
          <w:szCs w:val="27"/>
        </w:rPr>
        <w:t>vaccination</w:t>
      </w:r>
      <w:proofErr w:type="gramEnd"/>
    </w:p>
    <w:p w14:paraId="4A721051" w14:textId="77777777" w:rsidR="00DB799F" w:rsidRPr="00DB799F" w:rsidRDefault="00DB799F" w:rsidP="00DB79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22222"/>
          <w:sz w:val="24"/>
          <w:szCs w:val="24"/>
        </w:rPr>
      </w:pPr>
      <w:r w:rsidRPr="00DB799F">
        <w:rPr>
          <w:rFonts w:ascii="Segoe UI" w:eastAsia="Times New Roman" w:hAnsi="Segoe UI" w:cs="Segoe UI"/>
          <w:color w:val="222222"/>
          <w:sz w:val="24"/>
          <w:szCs w:val="24"/>
        </w:rPr>
        <w:t>Adverse Reactions (side effects)</w:t>
      </w:r>
    </w:p>
    <w:p w14:paraId="14E8CF97" w14:textId="77777777" w:rsidR="00DB799F" w:rsidRPr="00DB799F" w:rsidRDefault="00DB799F" w:rsidP="00DB799F">
      <w:pPr>
        <w:shd w:val="clear" w:color="auto" w:fill="EDF9FF"/>
        <w:spacing w:after="0" w:line="240" w:lineRule="auto"/>
        <w:outlineLvl w:val="3"/>
        <w:rPr>
          <w:rFonts w:ascii="Open Sans" w:eastAsia="Times New Roman" w:hAnsi="Open Sans" w:cs="Open Sans"/>
          <w:color w:val="222222"/>
          <w:sz w:val="24"/>
          <w:szCs w:val="24"/>
        </w:rPr>
      </w:pPr>
      <w:r w:rsidRPr="00DB799F">
        <w:rPr>
          <w:rFonts w:ascii="Open Sans" w:eastAsia="Times New Roman" w:hAnsi="Open Sans" w:cs="Open Sans"/>
          <w:color w:val="222222"/>
          <w:sz w:val="24"/>
          <w:szCs w:val="24"/>
        </w:rPr>
        <w:t>Where side effects occur in the body</w:t>
      </w:r>
    </w:p>
    <w:p w14:paraId="4270975E" w14:textId="77777777" w:rsidR="00DB799F" w:rsidRPr="00DB799F" w:rsidRDefault="00DB799F" w:rsidP="00DB799F">
      <w:pPr>
        <w:numPr>
          <w:ilvl w:val="0"/>
          <w:numId w:val="1"/>
        </w:numPr>
        <w:shd w:val="clear" w:color="auto" w:fill="EDF9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B799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Local reactions</w:t>
      </w: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 xml:space="preserve"> occur where the shot was given. They are usually mild and occur within a few hours of the shot. Injections site pain, redness or swelling are </w:t>
      </w:r>
      <w:proofErr w:type="gramStart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most commonly reported</w:t>
      </w:r>
      <w:proofErr w:type="gramEnd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 xml:space="preserve"> local adverse reactions.</w:t>
      </w:r>
    </w:p>
    <w:p w14:paraId="746BBDDF" w14:textId="77777777" w:rsidR="00DB799F" w:rsidRPr="00DB799F" w:rsidRDefault="00DB799F" w:rsidP="00DB799F">
      <w:pPr>
        <w:numPr>
          <w:ilvl w:val="0"/>
          <w:numId w:val="1"/>
        </w:numPr>
        <w:shd w:val="clear" w:color="auto" w:fill="EDF9FF"/>
        <w:spacing w:before="100" w:beforeAutospacing="1" w:after="0" w:line="240" w:lineRule="auto"/>
        <w:ind w:left="495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B799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Systemic reactions</w:t>
      </w: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 include fever, headache, body aches, fatigue, etc. These reactions are usually mild and can last for several days.</w:t>
      </w: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br/>
      </w:r>
      <w:r w:rsidRPr="00DB799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Source:</w:t>
      </w: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 </w:t>
      </w:r>
      <w:hyperlink r:id="rId5" w:history="1">
        <w:r w:rsidRPr="00DB799F">
          <w:rPr>
            <w:rFonts w:ascii="Open Sans" w:eastAsia="Times New Roman" w:hAnsi="Open Sans" w:cs="Open Sans"/>
            <w:color w:val="075290"/>
            <w:sz w:val="26"/>
            <w:szCs w:val="26"/>
            <w:u w:val="single"/>
          </w:rPr>
          <w:t>Chapter 2 General Recommendations on Immunization. [Epidemiology and Prevention of Vaccine Preventable Diseases. 2015]</w:t>
        </w:r>
      </w:hyperlink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.</w:t>
      </w:r>
    </w:p>
    <w:p w14:paraId="64601436" w14:textId="77777777" w:rsidR="00DB799F" w:rsidRPr="00DB799F" w:rsidRDefault="00DB799F" w:rsidP="00DB79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Adverse reactions, also known as </w:t>
      </w:r>
      <w:r w:rsidRPr="00DB799F">
        <w:rPr>
          <w:rFonts w:ascii="Open Sans" w:eastAsia="Times New Roman" w:hAnsi="Open Sans" w:cs="Open Sans"/>
          <w:b/>
          <w:bCs/>
          <w:color w:val="000000"/>
          <w:sz w:val="26"/>
          <w:szCs w:val="26"/>
        </w:rPr>
        <w:t>side effects,</w:t>
      </w: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 </w:t>
      </w:r>
      <w:proofErr w:type="gramStart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are considered to be</w:t>
      </w:r>
      <w:proofErr w:type="gramEnd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 xml:space="preserve"> caused by a vaccine. Usually, vaccine side effects are identified during clinical trials. The intensity of these reactions may range from mild to moderate </w:t>
      </w:r>
      <w:proofErr w:type="gramStart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to</w:t>
      </w:r>
      <w:proofErr w:type="gramEnd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 xml:space="preserve"> severe. They often resolve on their </w:t>
      </w:r>
      <w:proofErr w:type="gramStart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own, and</w:t>
      </w:r>
      <w:proofErr w:type="gramEnd"/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 xml:space="preserve"> may or may not require medical intervention. Depending on severity, an adverse reaction may also be considered a serious adverse event.</w:t>
      </w:r>
    </w:p>
    <w:p w14:paraId="54F453BA" w14:textId="77777777" w:rsidR="00DB799F" w:rsidRPr="00DB799F" w:rsidRDefault="00DB799F" w:rsidP="00DB79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22222"/>
          <w:sz w:val="24"/>
          <w:szCs w:val="24"/>
        </w:rPr>
      </w:pPr>
      <w:r w:rsidRPr="00DB799F">
        <w:rPr>
          <w:rFonts w:ascii="Segoe UI" w:eastAsia="Times New Roman" w:hAnsi="Segoe UI" w:cs="Segoe UI"/>
          <w:color w:val="222222"/>
          <w:sz w:val="24"/>
          <w:szCs w:val="24"/>
        </w:rPr>
        <w:t xml:space="preserve">Unrelated health problems following </w:t>
      </w:r>
      <w:proofErr w:type="gramStart"/>
      <w:r w:rsidRPr="00DB799F">
        <w:rPr>
          <w:rFonts w:ascii="Segoe UI" w:eastAsia="Times New Roman" w:hAnsi="Segoe UI" w:cs="Segoe UI"/>
          <w:color w:val="222222"/>
          <w:sz w:val="24"/>
          <w:szCs w:val="24"/>
        </w:rPr>
        <w:t>vaccination</w:t>
      </w:r>
      <w:proofErr w:type="gramEnd"/>
    </w:p>
    <w:p w14:paraId="3C3CE6EE" w14:textId="77777777" w:rsidR="00DB799F" w:rsidRPr="00DB799F" w:rsidRDefault="00DB799F" w:rsidP="00DB79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People can experience health problems following vaccination that would have occurred even if the person was not vaccinated. These health problems are not related to the vaccine.</w:t>
      </w:r>
    </w:p>
    <w:p w14:paraId="07740292" w14:textId="77777777" w:rsidR="00DB799F" w:rsidRPr="00DB799F" w:rsidRDefault="00DB799F" w:rsidP="00DB799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222222"/>
          <w:sz w:val="24"/>
          <w:szCs w:val="24"/>
        </w:rPr>
      </w:pPr>
      <w:r w:rsidRPr="00DB799F">
        <w:rPr>
          <w:rFonts w:ascii="Segoe UI" w:eastAsia="Times New Roman" w:hAnsi="Segoe UI" w:cs="Segoe UI"/>
          <w:color w:val="222222"/>
          <w:sz w:val="24"/>
          <w:szCs w:val="24"/>
        </w:rPr>
        <w:t>Health problems with an unknown cause</w:t>
      </w:r>
    </w:p>
    <w:p w14:paraId="78E7502F" w14:textId="04260753" w:rsidR="00DB799F" w:rsidRPr="00DB799F" w:rsidRDefault="00DB799F" w:rsidP="00DB799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000000"/>
          <w:sz w:val="26"/>
          <w:szCs w:val="26"/>
        </w:rPr>
      </w:pPr>
      <w:r w:rsidRPr="00DB799F">
        <w:rPr>
          <w:rFonts w:ascii="Open Sans" w:eastAsia="Times New Roman" w:hAnsi="Open Sans" w:cs="Open Sans"/>
          <w:color w:val="000000"/>
          <w:sz w:val="26"/>
          <w:szCs w:val="26"/>
        </w:rPr>
        <w:t>People can experience health problems following vaccination, but the cause of these events are unknown. There is not enough evidence to say whether it was caused by the vaccine.</w:t>
      </w:r>
    </w:p>
    <w:sectPr w:rsidR="00DB799F" w:rsidRPr="00DB7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42AB"/>
    <w:multiLevelType w:val="multilevel"/>
    <w:tmpl w:val="92EE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7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9F"/>
    <w:rsid w:val="00DB799F"/>
    <w:rsid w:val="00E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33C4E"/>
  <w15:chartTrackingRefBased/>
  <w15:docId w15:val="{C12FE9DA-778B-472F-BFBD-0BDFE70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7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7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7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99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B799F"/>
    <w:rPr>
      <w:b/>
      <w:bCs/>
    </w:rPr>
  </w:style>
  <w:style w:type="character" w:customStyle="1" w:styleId="fs0875">
    <w:name w:val="fs0875"/>
    <w:basedOn w:val="DefaultParagraphFont"/>
    <w:rsid w:val="00DB799F"/>
  </w:style>
  <w:style w:type="character" w:styleId="Hyperlink">
    <w:name w:val="Hyperlink"/>
    <w:basedOn w:val="DefaultParagraphFont"/>
    <w:uiPriority w:val="99"/>
    <w:semiHidden/>
    <w:unhideWhenUsed/>
    <w:rsid w:val="00DB79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B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1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08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1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0" w:color="E0E0E0"/>
                        <w:bottom w:val="single" w:sz="6" w:space="0" w:color="E0E0E0"/>
                        <w:right w:val="single" w:sz="6" w:space="0" w:color="E0E0E0"/>
                      </w:divBdr>
                      <w:divsChild>
                        <w:div w:id="11968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dc.gov/vaccines/pubs/pinkbook/genre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Quickel</dc:creator>
  <cp:keywords/>
  <dc:description/>
  <cp:lastModifiedBy>Mark Quickel</cp:lastModifiedBy>
  <cp:revision>1</cp:revision>
  <dcterms:created xsi:type="dcterms:W3CDTF">2024-03-26T19:32:00Z</dcterms:created>
  <dcterms:modified xsi:type="dcterms:W3CDTF">2024-03-26T19:35:00Z</dcterms:modified>
</cp:coreProperties>
</file>