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r>
        <w:rPr>
          <w:b/>
          <w:color w:val="1F7074"/>
          <w:sz w:val="18"/>
        </w:rPr>
        <w:t>AUTORITE ARAŞTIRMA EVRENİ</w:t>
      </w:r>
    </w:p>
    <w:p>
      <w:pPr>
        <w:pStyle w:val="Title"/>
      </w:pPr>
      <w:r>
        <w:t>Sistem Analiz Raporu</w:t>
      </w:r>
    </w:p>
    <w:p>
      <w:pPr>
        <w:pStyle w:val="Subtitle"/>
      </w:pPr>
      <w:r>
        <w:t>Kavramsal mimari, bilimsel olgunluk, uygulama hazırlığı ve geliştirme yol haritası</w:t>
      </w:r>
    </w:p>
    <w:p>
      <w:pPr>
        <w:spacing w:before="440" w:after="320"/>
        <w:pBdr>
          <w:bottom w:val="single" w:sz="18" w:space="6" w:color="237074"/>
        </w:pBdr>
      </w:pPr>
    </w:p>
    <w:p>
      <w:r>
        <w:rPr>
          <w:i/>
        </w:rPr>
        <w:t>İncelenen yapı: DAM, DAM X, DAF, QDE, ORE, SERA, CESA, SRL, ARM ve henüz kaynaklanmamış ESE, ACL, EMN, AMR</w:t>
      </w:r>
    </w:p>
    <w:p>
      <w:pPr>
        <w:pStyle w:val="SmallNote"/>
      </w:pPr>
      <w:r>
        <w:rPr>
          <w:i w:val="0"/>
        </w:rPr>
        <w:t>Analiz tarihi: 10 Ağustos 2026</w:t>
      </w:r>
    </w:p>
    <w:p>
      <w:pPr>
        <w:spacing w:after="1600"/>
      </w:pPr>
    </w:p>
    <w:tbl>
      <w:tblPr>
        <w:tblW w:type="auto" w:w="0"/>
        <w:jc w:val="center"/>
        <w:tblLayout w:type="fixed"/>
        <w:tblLook w:firstColumn="1" w:firstRow="1" w:lastColumn="0" w:lastRow="0" w:noHBand="0" w:noVBand="1" w:val="04A0"/>
      </w:tblPr>
      <w:tblGrid>
        <w:gridCol w:w="9590"/>
      </w:tblGrid>
      <w:tr>
        <w:tc>
          <w:tcPr>
            <w:tcW w:type="dxa" w:w="9288"/>
            <w:shd w:fill="FFF5DF"/>
            <w:tcMar>
              <w:top w:w="130" w:type="dxa"/>
              <w:start w:w="170" w:type="dxa"/>
              <w:bottom w:w="130" w:type="dxa"/>
              <w:end w:w="170" w:type="dxa"/>
            </w:tcMar>
          </w:tcPr>
          <w:p>
            <w:pPr>
              <w:spacing w:after="0"/>
            </w:pPr>
            <w:r>
              <w:rPr>
                <w:rFonts w:ascii="Aptos" w:hAnsi="Aptos"/>
                <w:b/>
                <w:color w:val="9A6D20"/>
                <w:sz w:val="18"/>
              </w:rPr>
              <w:t xml:space="preserve">ANA SONUÇ  </w:t>
            </w:r>
            <w:r>
              <w:rPr>
                <w:rFonts w:ascii="Aptos" w:hAnsi="Aptos"/>
                <w:sz w:val="18"/>
              </w:rPr>
              <w:t>Sistem güçlü ve özgün bir düşünsel omurgaya sahip; fakat şu an bilimsel teori ile tasarım metaforu arasında duruyor. Bir sonraki sıçrama yeni kavram eklemekten değil, katmanları sabitlemekten, arayüzleri tanımlamaktan ve ölçülebilir deneyler kurmaktan geçiyor.</w:t>
            </w:r>
          </w:p>
        </w:tc>
      </w:tr>
    </w:tbl>
    <w:p>
      <w:pPr>
        <w:spacing w:after="0"/>
      </w:pPr>
    </w:p>
    <w:p>
      <w:r>
        <w:br w:type="page"/>
      </w:r>
    </w:p>
    <w:p>
      <w:pPr>
        <w:pStyle w:val="Heading1"/>
      </w:pPr>
      <w:r>
        <w:t>Yönetici Özeti</w:t>
      </w:r>
    </w:p>
    <w:p>
      <w:r>
        <w:rPr>
          <w:i w:val="0"/>
        </w:rPr>
        <w:t>Autorite sistemi, değişen sistemleri yalnızca hesaplayan değil; farklılıkları hisseden, bağlama göre yeniden hizalanan, belirişle eşzamanlı kalan ve anlamı çok katmanlı biçimde işleyen bir mimari kurma girişimidir. Kavramsal çizgi tutarlıdır: DAM yapı ve kural değişimini; DAF keşif-uyum-akış döngüsünü; QDE ayrımı; ORE bağlamsal rezonansı; SERA beliriş ve senkroniyi; CESA semantik hizalamayı; SRL geri beslemeli yeniden ayarı; ARM ise insan-yapay zekâ ortak anlam temsilini üstlenir.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DEĞERLENDİRME  </w:t>
            </w:r>
            <w:r>
              <w:rPr>
                <w:rFonts w:ascii="Aptos" w:hAnsi="Aptos"/>
                <w:sz w:val="18"/>
              </w:rPr>
              <w:t>Sistemin en güçlü yanı parçaları değil, parçalar arasındaki ortak fikirdir: sabit kategoriler yerine ilişkisel, zamansal ve geri beslemeli anlam. En büyük zayıflığı da aynı noktadadır: “rezonans”, “uyum”, “beliriş” ve “akış” terimleri birbirini açıklamak için tekrar kullanıldığından operasyonel sınırlar bulanıklaşmaktadır.</w:t>
            </w:r>
          </w:p>
        </w:tc>
      </w:tr>
    </w:tbl>
    <w:p>
      <w:pPr>
        <w:spacing w:after="0"/>
      </w:pPr>
    </w:p>
    <w:tbl>
      <w:tblPr>
        <w:tblW w:type="auto" w:w="0"/>
        <w:jc w:val="center"/>
        <w:tblLayout w:type="fixed"/>
        <w:tblLook w:firstColumn="1" w:firstRow="1" w:lastColumn="0" w:lastRow="0" w:noHBand="0" w:noVBand="1" w:val="04A0"/>
      </w:tblPr>
      <w:tblGrid>
        <w:gridCol w:w="3197"/>
        <w:gridCol w:w="3197"/>
        <w:gridCol w:w="3197"/>
      </w:tblGrid>
      <w:tr>
        <w:tc>
          <w:tcPr>
            <w:tcW w:type="dxa" w:w="2376"/>
            <w:shd w:fill="EAF1F3"/>
            <w:tcMar>
              <w:top w:w="90" w:type="dxa"/>
              <w:start w:w="120" w:type="dxa"/>
              <w:bottom w:w="90" w:type="dxa"/>
              <w:end w:w="120" w:type="dxa"/>
            </w:tcMar>
            <w:vAlign w:val="center"/>
          </w:tcPr>
          <w:p>
            <w:pPr>
              <w:spacing w:after="0"/>
            </w:pPr>
            <w:r>
              <w:rPr>
                <w:rFonts w:ascii="Aptos" w:hAnsi="Aptos"/>
                <w:b/>
                <w:color w:val="1D4F70"/>
                <w:sz w:val="18"/>
              </w:rPr>
              <w:t>Boyut</w:t>
            </w:r>
          </w:p>
        </w:tc>
        <w:tc>
          <w:tcPr>
            <w:tcW w:type="dxa" w:w="1296"/>
            <w:shd w:fill="EAF1F3"/>
            <w:tcMar>
              <w:top w:w="90" w:type="dxa"/>
              <w:start w:w="120" w:type="dxa"/>
              <w:bottom w:w="90" w:type="dxa"/>
              <w:end w:w="120" w:type="dxa"/>
            </w:tcMar>
            <w:vAlign w:val="center"/>
          </w:tcPr>
          <w:p>
            <w:pPr>
              <w:spacing w:after="0"/>
            </w:pPr>
            <w:r>
              <w:rPr>
                <w:rFonts w:ascii="Aptos" w:hAnsi="Aptos"/>
                <w:b/>
                <w:color w:val="1D4F70"/>
                <w:sz w:val="18"/>
              </w:rPr>
              <w:t>Puan / 10</w:t>
            </w:r>
          </w:p>
        </w:tc>
        <w:tc>
          <w:tcPr>
            <w:tcW w:type="dxa" w:w="5616"/>
            <w:shd w:fill="EAF1F3"/>
            <w:tcMar>
              <w:top w:w="90" w:type="dxa"/>
              <w:start w:w="120" w:type="dxa"/>
              <w:bottom w:w="90" w:type="dxa"/>
              <w:end w:w="120" w:type="dxa"/>
            </w:tcMar>
            <w:vAlign w:val="center"/>
          </w:tcPr>
          <w:p>
            <w:pPr>
              <w:spacing w:after="0"/>
            </w:pPr>
            <w:r>
              <w:rPr>
                <w:rFonts w:ascii="Aptos" w:hAnsi="Aptos"/>
                <w:b/>
                <w:color w:val="1D4F70"/>
                <w:sz w:val="18"/>
              </w:rPr>
              <w:t>Kısa değerlendirme</w:t>
            </w:r>
          </w:p>
        </w:tc>
      </w:tr>
      <w:tr>
        <w:tc>
          <w:tcPr>
            <w:tcW w:type="dxa" w:w="2376"/>
            <w:tcMar>
              <w:top w:w="90" w:type="dxa"/>
              <w:start w:w="120" w:type="dxa"/>
              <w:bottom w:w="90" w:type="dxa"/>
              <w:end w:w="120" w:type="dxa"/>
            </w:tcMar>
            <w:vAlign w:val="center"/>
          </w:tcPr>
          <w:p>
            <w:pPr>
              <w:spacing w:after="0"/>
            </w:pPr>
            <w:r>
              <w:rPr>
                <w:rFonts w:ascii="Aptos" w:hAnsi="Aptos"/>
                <w:sz w:val="18"/>
              </w:rPr>
              <w:t>Kavramsal özgünlük</w:t>
            </w:r>
          </w:p>
        </w:tc>
        <w:tc>
          <w:tcPr>
            <w:tcW w:type="dxa" w:w="1296"/>
            <w:tcMar>
              <w:top w:w="90" w:type="dxa"/>
              <w:start w:w="120" w:type="dxa"/>
              <w:bottom w:w="90" w:type="dxa"/>
              <w:end w:w="120" w:type="dxa"/>
            </w:tcMar>
            <w:vAlign w:val="center"/>
          </w:tcPr>
          <w:p>
            <w:pPr>
              <w:spacing w:after="0"/>
            </w:pPr>
            <w:r>
              <w:rPr>
                <w:rFonts w:ascii="Aptos" w:hAnsi="Aptos"/>
                <w:sz w:val="18"/>
              </w:rPr>
              <w:t>8,5</w:t>
            </w:r>
          </w:p>
        </w:tc>
        <w:tc>
          <w:tcPr>
            <w:tcW w:type="dxa" w:w="5616"/>
            <w:tcMar>
              <w:top w:w="90" w:type="dxa"/>
              <w:start w:w="120" w:type="dxa"/>
              <w:bottom w:w="90" w:type="dxa"/>
              <w:end w:w="120" w:type="dxa"/>
            </w:tcMar>
            <w:vAlign w:val="center"/>
          </w:tcPr>
          <w:p>
            <w:pPr>
              <w:spacing w:after="0"/>
            </w:pPr>
            <w:r>
              <w:rPr>
                <w:rFonts w:ascii="Aptos" w:hAnsi="Aptos"/>
                <w:sz w:val="18"/>
              </w:rPr>
              <w:t>Güçlü ve ayırt edici düşünsel hat</w:t>
            </w:r>
          </w:p>
        </w:tc>
      </w:tr>
      <w:tr>
        <w:tc>
          <w:tcPr>
            <w:tcW w:type="dxa" w:w="2376"/>
            <w:tcMar>
              <w:top w:w="90" w:type="dxa"/>
              <w:start w:w="120" w:type="dxa"/>
              <w:bottom w:w="90" w:type="dxa"/>
              <w:end w:w="120" w:type="dxa"/>
            </w:tcMar>
            <w:vAlign w:val="center"/>
          </w:tcPr>
          <w:p>
            <w:pPr>
              <w:spacing w:after="0"/>
            </w:pPr>
            <w:r>
              <w:rPr>
                <w:rFonts w:ascii="Aptos" w:hAnsi="Aptos"/>
                <w:sz w:val="18"/>
              </w:rPr>
              <w:t>İç tutarlılık</w:t>
            </w:r>
          </w:p>
        </w:tc>
        <w:tc>
          <w:tcPr>
            <w:tcW w:type="dxa" w:w="1296"/>
            <w:tcMar>
              <w:top w:w="90" w:type="dxa"/>
              <w:start w:w="120" w:type="dxa"/>
              <w:bottom w:w="90" w:type="dxa"/>
              <w:end w:w="120" w:type="dxa"/>
            </w:tcMar>
            <w:vAlign w:val="center"/>
          </w:tcPr>
          <w:p>
            <w:pPr>
              <w:spacing w:after="0"/>
            </w:pPr>
            <w:r>
              <w:rPr>
                <w:rFonts w:ascii="Aptos" w:hAnsi="Aptos"/>
                <w:sz w:val="18"/>
              </w:rPr>
              <w:t>6,5</w:t>
            </w:r>
          </w:p>
        </w:tc>
        <w:tc>
          <w:tcPr>
            <w:tcW w:type="dxa" w:w="5616"/>
            <w:tcMar>
              <w:top w:w="90" w:type="dxa"/>
              <w:start w:w="120" w:type="dxa"/>
              <w:bottom w:w="90" w:type="dxa"/>
              <w:end w:w="120" w:type="dxa"/>
            </w:tcMar>
            <w:vAlign w:val="center"/>
          </w:tcPr>
          <w:p>
            <w:pPr>
              <w:spacing w:after="0"/>
            </w:pPr>
            <w:r>
              <w:rPr>
                <w:rFonts w:ascii="Aptos" w:hAnsi="Aptos"/>
                <w:sz w:val="18"/>
              </w:rPr>
              <w:t>Ana hat tutarlı; katman sınırları bulanık</w:t>
            </w:r>
          </w:p>
        </w:tc>
      </w:tr>
      <w:tr>
        <w:tc>
          <w:tcPr>
            <w:tcW w:type="dxa" w:w="2376"/>
            <w:tcMar>
              <w:top w:w="90" w:type="dxa"/>
              <w:start w:w="120" w:type="dxa"/>
              <w:bottom w:w="90" w:type="dxa"/>
              <w:end w:w="120" w:type="dxa"/>
            </w:tcMar>
            <w:vAlign w:val="center"/>
          </w:tcPr>
          <w:p>
            <w:pPr>
              <w:spacing w:after="0"/>
            </w:pPr>
            <w:r>
              <w:rPr>
                <w:rFonts w:ascii="Aptos" w:hAnsi="Aptos"/>
                <w:sz w:val="18"/>
              </w:rPr>
              <w:t>Tanımsal kesinlik</w:t>
            </w:r>
          </w:p>
        </w:tc>
        <w:tc>
          <w:tcPr>
            <w:tcW w:type="dxa" w:w="1296"/>
            <w:tcMar>
              <w:top w:w="90" w:type="dxa"/>
              <w:start w:w="120" w:type="dxa"/>
              <w:bottom w:w="90" w:type="dxa"/>
              <w:end w:w="120" w:type="dxa"/>
            </w:tcMar>
            <w:vAlign w:val="center"/>
          </w:tcPr>
          <w:p>
            <w:pPr>
              <w:spacing w:after="0"/>
            </w:pPr>
            <w:r>
              <w:rPr>
                <w:rFonts w:ascii="Aptos" w:hAnsi="Aptos"/>
                <w:sz w:val="18"/>
              </w:rPr>
              <w:t>4,5</w:t>
            </w:r>
          </w:p>
        </w:tc>
        <w:tc>
          <w:tcPr>
            <w:tcW w:type="dxa" w:w="5616"/>
            <w:tcMar>
              <w:top w:w="90" w:type="dxa"/>
              <w:start w:w="120" w:type="dxa"/>
              <w:bottom w:w="90" w:type="dxa"/>
              <w:end w:w="120" w:type="dxa"/>
            </w:tcMar>
            <w:vAlign w:val="center"/>
          </w:tcPr>
          <w:p>
            <w:pPr>
              <w:spacing w:after="0"/>
            </w:pPr>
            <w:r>
              <w:rPr>
                <w:rFonts w:ascii="Aptos" w:hAnsi="Aptos"/>
                <w:sz w:val="18"/>
              </w:rPr>
              <w:t>Açılımlar ve roller sürümler arasında değişiyor</w:t>
            </w:r>
          </w:p>
        </w:tc>
      </w:tr>
      <w:tr>
        <w:tc>
          <w:tcPr>
            <w:tcW w:type="dxa" w:w="2376"/>
            <w:tcMar>
              <w:top w:w="90" w:type="dxa"/>
              <w:start w:w="120" w:type="dxa"/>
              <w:bottom w:w="90" w:type="dxa"/>
              <w:end w:w="120" w:type="dxa"/>
            </w:tcMar>
            <w:vAlign w:val="center"/>
          </w:tcPr>
          <w:p>
            <w:pPr>
              <w:spacing w:after="0"/>
            </w:pPr>
            <w:r>
              <w:rPr>
                <w:rFonts w:ascii="Aptos" w:hAnsi="Aptos"/>
                <w:sz w:val="18"/>
              </w:rPr>
              <w:t>Formelleştirme</w:t>
            </w:r>
          </w:p>
        </w:tc>
        <w:tc>
          <w:tcPr>
            <w:tcW w:type="dxa" w:w="1296"/>
            <w:tcMar>
              <w:top w:w="90" w:type="dxa"/>
              <w:start w:w="120" w:type="dxa"/>
              <w:bottom w:w="90" w:type="dxa"/>
              <w:end w:w="120" w:type="dxa"/>
            </w:tcMar>
            <w:vAlign w:val="center"/>
          </w:tcPr>
          <w:p>
            <w:pPr>
              <w:spacing w:after="0"/>
            </w:pPr>
            <w:r>
              <w:rPr>
                <w:rFonts w:ascii="Aptos" w:hAnsi="Aptos"/>
                <w:sz w:val="18"/>
              </w:rPr>
              <w:t>3,5</w:t>
            </w:r>
          </w:p>
        </w:tc>
        <w:tc>
          <w:tcPr>
            <w:tcW w:type="dxa" w:w="5616"/>
            <w:tcMar>
              <w:top w:w="90" w:type="dxa"/>
              <w:start w:w="120" w:type="dxa"/>
              <w:bottom w:w="90" w:type="dxa"/>
              <w:end w:w="120" w:type="dxa"/>
            </w:tcMar>
            <w:vAlign w:val="center"/>
          </w:tcPr>
          <w:p>
            <w:pPr>
              <w:spacing w:after="0"/>
            </w:pPr>
            <w:r>
              <w:rPr>
                <w:rFonts w:ascii="Aptos" w:hAnsi="Aptos"/>
                <w:sz w:val="18"/>
              </w:rPr>
              <w:t>Değişkenler, veri tipleri ve denklemler eksik</w:t>
            </w:r>
          </w:p>
        </w:tc>
      </w:tr>
      <w:tr>
        <w:tc>
          <w:tcPr>
            <w:tcW w:type="dxa" w:w="2376"/>
            <w:tcMar>
              <w:top w:w="90" w:type="dxa"/>
              <w:start w:w="120" w:type="dxa"/>
              <w:bottom w:w="90" w:type="dxa"/>
              <w:end w:w="120" w:type="dxa"/>
            </w:tcMar>
            <w:vAlign w:val="center"/>
          </w:tcPr>
          <w:p>
            <w:pPr>
              <w:spacing w:after="0"/>
            </w:pPr>
            <w:r>
              <w:rPr>
                <w:rFonts w:ascii="Aptos" w:hAnsi="Aptos"/>
                <w:sz w:val="18"/>
              </w:rPr>
              <w:t>Ampirik sınanabilirlik</w:t>
            </w:r>
          </w:p>
        </w:tc>
        <w:tc>
          <w:tcPr>
            <w:tcW w:type="dxa" w:w="1296"/>
            <w:tcMar>
              <w:top w:w="90" w:type="dxa"/>
              <w:start w:w="120" w:type="dxa"/>
              <w:bottom w:w="90" w:type="dxa"/>
              <w:end w:w="120" w:type="dxa"/>
            </w:tcMar>
            <w:vAlign w:val="center"/>
          </w:tcPr>
          <w:p>
            <w:pPr>
              <w:spacing w:after="0"/>
            </w:pPr>
            <w:r>
              <w:rPr>
                <w:rFonts w:ascii="Aptos" w:hAnsi="Aptos"/>
                <w:sz w:val="18"/>
              </w:rPr>
              <w:t>3,0</w:t>
            </w:r>
          </w:p>
        </w:tc>
        <w:tc>
          <w:tcPr>
            <w:tcW w:type="dxa" w:w="5616"/>
            <w:tcMar>
              <w:top w:w="90" w:type="dxa"/>
              <w:start w:w="120" w:type="dxa"/>
              <w:bottom w:w="90" w:type="dxa"/>
              <w:end w:w="120" w:type="dxa"/>
            </w:tcMar>
            <w:vAlign w:val="center"/>
          </w:tcPr>
          <w:p>
            <w:pPr>
              <w:spacing w:after="0"/>
            </w:pPr>
            <w:r>
              <w:rPr>
                <w:rFonts w:ascii="Aptos" w:hAnsi="Aptos"/>
                <w:sz w:val="18"/>
              </w:rPr>
              <w:t>Ölçüt ve karşılaştırmalı deney planı yok</w:t>
            </w:r>
          </w:p>
        </w:tc>
      </w:tr>
      <w:tr>
        <w:tc>
          <w:tcPr>
            <w:tcW w:type="dxa" w:w="2376"/>
            <w:tcMar>
              <w:top w:w="90" w:type="dxa"/>
              <w:start w:w="120" w:type="dxa"/>
              <w:bottom w:w="90" w:type="dxa"/>
              <w:end w:w="120" w:type="dxa"/>
            </w:tcMar>
            <w:vAlign w:val="center"/>
          </w:tcPr>
          <w:p>
            <w:pPr>
              <w:spacing w:after="0"/>
            </w:pPr>
            <w:r>
              <w:rPr>
                <w:rFonts w:ascii="Aptos" w:hAnsi="Aptos"/>
                <w:sz w:val="18"/>
              </w:rPr>
              <w:t>Uygulama hazırlığı</w:t>
            </w:r>
          </w:p>
        </w:tc>
        <w:tc>
          <w:tcPr>
            <w:tcW w:type="dxa" w:w="1296"/>
            <w:tcMar>
              <w:top w:w="90" w:type="dxa"/>
              <w:start w:w="120" w:type="dxa"/>
              <w:bottom w:w="90" w:type="dxa"/>
              <w:end w:w="120" w:type="dxa"/>
            </w:tcMar>
            <w:vAlign w:val="center"/>
          </w:tcPr>
          <w:p>
            <w:pPr>
              <w:spacing w:after="0"/>
            </w:pPr>
            <w:r>
              <w:rPr>
                <w:rFonts w:ascii="Aptos" w:hAnsi="Aptos"/>
                <w:sz w:val="18"/>
              </w:rPr>
              <w:t>4,0</w:t>
            </w:r>
          </w:p>
        </w:tc>
        <w:tc>
          <w:tcPr>
            <w:tcW w:type="dxa" w:w="5616"/>
            <w:tcMar>
              <w:top w:w="90" w:type="dxa"/>
              <w:start w:w="120" w:type="dxa"/>
              <w:bottom w:w="90" w:type="dxa"/>
              <w:end w:w="120" w:type="dxa"/>
            </w:tcMar>
            <w:vAlign w:val="center"/>
          </w:tcPr>
          <w:p>
            <w:pPr>
              <w:spacing w:after="0"/>
            </w:pPr>
            <w:r>
              <w:rPr>
                <w:rFonts w:ascii="Aptos" w:hAnsi="Aptos"/>
                <w:sz w:val="18"/>
              </w:rPr>
              <w:t>Araç fikirleri var; arayüz sözleşmeleri yok</w:t>
            </w:r>
          </w:p>
        </w:tc>
      </w:tr>
      <w:tr>
        <w:tc>
          <w:tcPr>
            <w:tcW w:type="dxa" w:w="2376"/>
            <w:tcMar>
              <w:top w:w="90" w:type="dxa"/>
              <w:start w:w="120" w:type="dxa"/>
              <w:bottom w:w="90" w:type="dxa"/>
              <w:end w:w="120" w:type="dxa"/>
            </w:tcMar>
            <w:vAlign w:val="center"/>
          </w:tcPr>
          <w:p>
            <w:pPr>
              <w:spacing w:after="0"/>
            </w:pPr>
            <w:r>
              <w:rPr>
                <w:rFonts w:ascii="Aptos" w:hAnsi="Aptos"/>
                <w:sz w:val="18"/>
              </w:rPr>
              <w:t>İletişim gücü</w:t>
            </w:r>
          </w:p>
        </w:tc>
        <w:tc>
          <w:tcPr>
            <w:tcW w:type="dxa" w:w="1296"/>
            <w:tcMar>
              <w:top w:w="90" w:type="dxa"/>
              <w:start w:w="120" w:type="dxa"/>
              <w:bottom w:w="90" w:type="dxa"/>
              <w:end w:w="120" w:type="dxa"/>
            </w:tcMar>
            <w:vAlign w:val="center"/>
          </w:tcPr>
          <w:p>
            <w:pPr>
              <w:spacing w:after="0"/>
            </w:pPr>
            <w:r>
              <w:rPr>
                <w:rFonts w:ascii="Aptos" w:hAnsi="Aptos"/>
                <w:sz w:val="18"/>
              </w:rPr>
              <w:t>7,0</w:t>
            </w:r>
          </w:p>
        </w:tc>
        <w:tc>
          <w:tcPr>
            <w:tcW w:type="dxa" w:w="5616"/>
            <w:tcMar>
              <w:top w:w="90" w:type="dxa"/>
              <w:start w:w="120" w:type="dxa"/>
              <w:bottom w:w="90" w:type="dxa"/>
              <w:end w:w="120" w:type="dxa"/>
            </w:tcMar>
            <w:vAlign w:val="center"/>
          </w:tcPr>
          <w:p>
            <w:pPr>
              <w:spacing w:after="0"/>
            </w:pPr>
            <w:r>
              <w:rPr>
                <w:rFonts w:ascii="Aptos" w:hAnsi="Aptos"/>
                <w:sz w:val="18"/>
              </w:rPr>
              <w:t>Metaforik anlatı güçlü; teknik kitle için yoğun</w:t>
            </w:r>
          </w:p>
        </w:tc>
      </w:tr>
      <w:tr>
        <w:tc>
          <w:tcPr>
            <w:tcW w:type="dxa" w:w="2376"/>
            <w:tcMar>
              <w:top w:w="90" w:type="dxa"/>
              <w:start w:w="120" w:type="dxa"/>
              <w:bottom w:w="90" w:type="dxa"/>
              <w:end w:w="120" w:type="dxa"/>
            </w:tcMar>
            <w:vAlign w:val="center"/>
          </w:tcPr>
          <w:p>
            <w:pPr>
              <w:spacing w:after="0"/>
            </w:pPr>
            <w:r>
              <w:rPr>
                <w:rFonts w:ascii="Aptos" w:hAnsi="Aptos"/>
                <w:sz w:val="18"/>
              </w:rPr>
              <w:t>Etik farkındalık</w:t>
            </w:r>
          </w:p>
        </w:tc>
        <w:tc>
          <w:tcPr>
            <w:tcW w:type="dxa" w:w="1296"/>
            <w:tcMar>
              <w:top w:w="90" w:type="dxa"/>
              <w:start w:w="120" w:type="dxa"/>
              <w:bottom w:w="90" w:type="dxa"/>
              <w:end w:w="120" w:type="dxa"/>
            </w:tcMar>
            <w:vAlign w:val="center"/>
          </w:tcPr>
          <w:p>
            <w:pPr>
              <w:spacing w:after="0"/>
            </w:pPr>
            <w:r>
              <w:rPr>
                <w:rFonts w:ascii="Aptos" w:hAnsi="Aptos"/>
                <w:sz w:val="18"/>
              </w:rPr>
              <w:t>7,0</w:t>
            </w:r>
          </w:p>
        </w:tc>
        <w:tc>
          <w:tcPr>
            <w:tcW w:type="dxa" w:w="5616"/>
            <w:tcMar>
              <w:top w:w="90" w:type="dxa"/>
              <w:start w:w="120" w:type="dxa"/>
              <w:bottom w:w="90" w:type="dxa"/>
              <w:end w:w="120" w:type="dxa"/>
            </w:tcMar>
            <w:vAlign w:val="center"/>
          </w:tcPr>
          <w:p>
            <w:pPr>
              <w:spacing w:after="0"/>
            </w:pPr>
            <w:r>
              <w:rPr>
                <w:rFonts w:ascii="Aptos" w:hAnsi="Aptos"/>
                <w:sz w:val="18"/>
              </w:rPr>
              <w:t>Değer duyarlılığı var; mekanizmaya dönüşmemiş</w:t>
            </w:r>
          </w:p>
        </w:tc>
      </w:tr>
      <w:tr>
        <w:tc>
          <w:tcPr>
            <w:tcW w:type="dxa" w:w="2376"/>
            <w:tcMar>
              <w:top w:w="90" w:type="dxa"/>
              <w:start w:w="120" w:type="dxa"/>
              <w:bottom w:w="90" w:type="dxa"/>
              <w:end w:w="120" w:type="dxa"/>
            </w:tcMar>
            <w:vAlign w:val="center"/>
          </w:tcPr>
          <w:p>
            <w:pPr>
              <w:spacing w:after="0"/>
            </w:pPr>
            <w:r>
              <w:rPr>
                <w:rFonts w:ascii="Aptos" w:hAnsi="Aptos"/>
                <w:sz w:val="18"/>
              </w:rPr>
              <w:t>Genel olgunluk</w:t>
            </w:r>
          </w:p>
        </w:tc>
        <w:tc>
          <w:tcPr>
            <w:tcW w:type="dxa" w:w="1296"/>
            <w:tcMar>
              <w:top w:w="90" w:type="dxa"/>
              <w:start w:w="120" w:type="dxa"/>
              <w:bottom w:w="90" w:type="dxa"/>
              <w:end w:w="120" w:type="dxa"/>
            </w:tcMar>
            <w:vAlign w:val="center"/>
          </w:tcPr>
          <w:p>
            <w:pPr>
              <w:spacing w:after="0"/>
            </w:pPr>
            <w:r>
              <w:rPr>
                <w:rFonts w:ascii="Aptos" w:hAnsi="Aptos"/>
                <w:sz w:val="18"/>
              </w:rPr>
              <w:t>4,8</w:t>
            </w:r>
          </w:p>
        </w:tc>
        <w:tc>
          <w:tcPr>
            <w:tcW w:type="dxa" w:w="5616"/>
            <w:tcMar>
              <w:top w:w="90" w:type="dxa"/>
              <w:start w:w="120" w:type="dxa"/>
              <w:bottom w:w="90" w:type="dxa"/>
              <w:end w:w="120" w:type="dxa"/>
            </w:tcMar>
            <w:vAlign w:val="center"/>
          </w:tcPr>
          <w:p>
            <w:pPr>
              <w:spacing w:after="0"/>
            </w:pPr>
            <w:r>
              <w:rPr>
                <w:rFonts w:ascii="Aptos" w:hAnsi="Aptos"/>
                <w:sz w:val="18"/>
              </w:rPr>
              <w:t>Güçlü araştırma programı, erken teori/prototip aşaması</w:t>
            </w:r>
          </w:p>
        </w:tc>
      </w:tr>
    </w:tbl>
    <w:p>
      <w:pPr>
        <w:pStyle w:val="Heading2"/>
      </w:pPr>
      <w:r>
        <w:t>Öncelikli kararlar</w:t>
      </w:r>
    </w:p>
    <w:p>
      <w:pPr>
        <w:pStyle w:val="ListNumber"/>
        <w:spacing w:after="80"/>
      </w:pPr>
      <w:r>
        <w:t>Tek bir kanonik mimari seçin ve her kavramı “teori, motor, döngü, mimari veya uygulama modeli” sınıflarından yalnız birine yerleştirin.</w:t>
      </w:r>
    </w:p>
    <w:p>
      <w:pPr>
        <w:pStyle w:val="ListNumber"/>
        <w:spacing w:after="80"/>
      </w:pPr>
      <w:r>
        <w:t>DAM ile DAM X adlandırmasını ve sürüm ilişkisini kesinleştirin.</w:t>
      </w:r>
    </w:p>
    <w:p>
      <w:pPr>
        <w:pStyle w:val="ListNumber"/>
        <w:spacing w:after="80"/>
      </w:pPr>
      <w:r>
        <w:t>QDE, ORE, CESA ve ARM arasındaki veri akışını giriş/çıkış sözleşmeleriyle tanımlayın.</w:t>
      </w:r>
    </w:p>
    <w:p>
      <w:pPr>
        <w:pStyle w:val="ListNumber"/>
        <w:spacing w:after="80"/>
      </w:pPr>
      <w:r>
        <w:t>SERA’nın şiirsel Δ–T–E–S–R anlatısını ölçülebilir olay durumlarına dönüştürün.</w:t>
      </w:r>
    </w:p>
    <w:p>
      <w:pPr>
        <w:pStyle w:val="ListNumber"/>
        <w:spacing w:after="80"/>
      </w:pPr>
      <w:r>
        <w:t>ESE, ACL, EMN ve AMR kaynakları bulunana kadar bu kısaltmaları kanonik mimariye dahil etmeyin.</w:t>
      </w:r>
    </w:p>
    <w:p>
      <w:pPr>
        <w:pStyle w:val="Heading1"/>
      </w:pPr>
      <w:r>
        <w:t>1. İnceleme kapsamı ve yöntem</w:t>
      </w:r>
    </w:p>
    <w:p>
      <w:r>
        <w:rPr>
          <w:i w:val="0"/>
        </w:rPr>
        <w:t>Analiz; kavram korpusu, SERA’nın yedi parçalı serisi ve bilim felsefesi makalesi, DAF metinleri, ARM görev kayıtları ile DAM/DAM X özetleri üzerinden yapılmıştır. Değerlendirme beş mercek kullanır: kavramsal mimari, tanımsal tutarlılık, bilimsel statü, teknik uygulanabilirlik ve yönetişim.</w:t>
      </w:r>
    </w:p>
    <w:p>
      <w:pPr>
        <w:pStyle w:val="ListBullet"/>
        <w:spacing w:after="60"/>
      </w:pPr>
      <w:r>
        <w:t>İç tutarlılık: Bir kavramın farklı kaynaklarda aynı role sahip olup olmadığı.</w:t>
      </w:r>
    </w:p>
    <w:p>
      <w:pPr>
        <w:pStyle w:val="ListBullet"/>
        <w:spacing w:after="60"/>
      </w:pPr>
      <w:r>
        <w:t>Ayrıştırılabilirlik: Komşu modüllerin aynı işi tekrar edip etmediği.</w:t>
      </w:r>
    </w:p>
    <w:p>
      <w:pPr>
        <w:pStyle w:val="ListBullet"/>
        <w:spacing w:after="60"/>
      </w:pPr>
      <w:r>
        <w:t>Operasyonellik: Kavramın gözlenebilir değişkenlere dönüştürülebilirliği.</w:t>
      </w:r>
    </w:p>
    <w:p>
      <w:pPr>
        <w:pStyle w:val="ListBullet"/>
        <w:spacing w:after="60"/>
      </w:pPr>
      <w:r>
        <w:t>Sınanabilirlik: Modelin yanlışlanabilir öngörüler üretip üretmediği.</w:t>
      </w:r>
    </w:p>
    <w:p>
      <w:pPr>
        <w:pStyle w:val="ListBullet"/>
        <w:spacing w:after="60"/>
      </w:pPr>
      <w:r>
        <w:t>Uygulanabilirlik: Yazılım, organizasyon veya araştırma süreçlerinde çalıştırılabilirliği.</w:t>
      </w:r>
    </w:p>
    <w:tbl>
      <w:tblPr>
        <w:tblW w:type="auto" w:w="0"/>
        <w:jc w:val="center"/>
        <w:tblLayout w:type="fixed"/>
        <w:tblLook w:firstColumn="1" w:firstRow="1" w:lastColumn="0" w:lastRow="0" w:noHBand="0" w:noVBand="1" w:val="04A0"/>
      </w:tblPr>
      <w:tblGrid>
        <w:gridCol w:w="9590"/>
      </w:tblGrid>
      <w:tr>
        <w:tc>
          <w:tcPr>
            <w:tcW w:type="dxa" w:w="9288"/>
            <w:shd w:fill="FFF5DF"/>
            <w:tcMar>
              <w:top w:w="130" w:type="dxa"/>
              <w:start w:w="170" w:type="dxa"/>
              <w:bottom w:w="130" w:type="dxa"/>
              <w:end w:w="170" w:type="dxa"/>
            </w:tcMar>
          </w:tcPr>
          <w:p>
            <w:pPr>
              <w:spacing w:after="0"/>
            </w:pPr>
            <w:r>
              <w:rPr>
                <w:rFonts w:ascii="Aptos" w:hAnsi="Aptos"/>
                <w:b/>
                <w:color w:val="9A6D20"/>
                <w:sz w:val="18"/>
              </w:rPr>
              <w:t xml:space="preserve">SINIR  </w:t>
            </w:r>
            <w:r>
              <w:rPr>
                <w:rFonts w:ascii="Aptos" w:hAnsi="Aptos"/>
                <w:sz w:val="18"/>
              </w:rPr>
              <w:t>ESE, ACL, EMN ve AMR için doğrulanabilir kaynak bulunmadığından bu dört kavramın içeriği analiz edilmemiş; yalnız mimari belirsizlik olarak değerlendirilmiştir.</w:t>
            </w:r>
          </w:p>
        </w:tc>
      </w:tr>
    </w:tbl>
    <w:p>
      <w:pPr>
        <w:spacing w:after="0"/>
      </w:pPr>
    </w:p>
    <w:p>
      <w:pPr>
        <w:pStyle w:val="Heading1"/>
      </w:pPr>
      <w:r>
        <w:t>2. Sistemin yeniden yapılandırılmış mimarisi</w:t>
      </w:r>
    </w:p>
    <w:p>
      <w:r>
        <w:rPr>
          <w:i w:val="0"/>
        </w:rPr>
        <w:t>Mevcut içerikler en tutarlı biçimde aşağıdaki yedi katmanlı yapı olarak okunabilir. DAF bu katmanların bir parçası olmaktan çok, bütün sistem üzerinde çalışan kontrol ve öğrenme döngüsüdür.</w:t>
      </w:r>
    </w:p>
    <w:tbl>
      <w:tblPr>
        <w:tblW w:type="auto" w:w="0"/>
        <w:jc w:val="center"/>
        <w:tblLayout w:type="fixed"/>
        <w:tblLook w:firstColumn="1" w:firstRow="1" w:lastColumn="0" w:lastRow="0" w:noHBand="0" w:noVBand="1" w:val="04A0"/>
      </w:tblPr>
      <w:tblGrid>
        <w:gridCol w:w="2397"/>
        <w:gridCol w:w="2397"/>
        <w:gridCol w:w="2397"/>
        <w:gridCol w:w="2397"/>
      </w:tblGrid>
      <w:tr>
        <w:tc>
          <w:tcPr>
            <w:tcW w:type="dxa" w:w="1440"/>
            <w:shd w:fill="EAF1F3"/>
            <w:tcMar>
              <w:top w:w="90" w:type="dxa"/>
              <w:start w:w="120" w:type="dxa"/>
              <w:bottom w:w="90" w:type="dxa"/>
              <w:end w:w="120" w:type="dxa"/>
            </w:tcMar>
            <w:vAlign w:val="center"/>
          </w:tcPr>
          <w:p>
            <w:pPr>
              <w:spacing w:after="0"/>
            </w:pPr>
            <w:r>
              <w:rPr>
                <w:rFonts w:ascii="Aptos" w:hAnsi="Aptos"/>
                <w:b/>
                <w:color w:val="1D4F70"/>
                <w:sz w:val="18"/>
              </w:rPr>
              <w:t>Katman</w:t>
            </w:r>
          </w:p>
        </w:tc>
        <w:tc>
          <w:tcPr>
            <w:tcW w:type="dxa" w:w="1800"/>
            <w:shd w:fill="EAF1F3"/>
            <w:tcMar>
              <w:top w:w="90" w:type="dxa"/>
              <w:start w:w="120" w:type="dxa"/>
              <w:bottom w:w="90" w:type="dxa"/>
              <w:end w:w="120" w:type="dxa"/>
            </w:tcMar>
            <w:vAlign w:val="center"/>
          </w:tcPr>
          <w:p>
            <w:pPr>
              <w:spacing w:after="0"/>
            </w:pPr>
            <w:r>
              <w:rPr>
                <w:rFonts w:ascii="Aptos" w:hAnsi="Aptos"/>
                <w:b/>
                <w:color w:val="1D4F70"/>
                <w:sz w:val="18"/>
              </w:rPr>
              <w:t>Bileşen</w:t>
            </w:r>
          </w:p>
        </w:tc>
        <w:tc>
          <w:tcPr>
            <w:tcW w:type="dxa" w:w="3096"/>
            <w:shd w:fill="EAF1F3"/>
            <w:tcMar>
              <w:top w:w="90" w:type="dxa"/>
              <w:start w:w="120" w:type="dxa"/>
              <w:bottom w:w="90" w:type="dxa"/>
              <w:end w:w="120" w:type="dxa"/>
            </w:tcMar>
            <w:vAlign w:val="center"/>
          </w:tcPr>
          <w:p>
            <w:pPr>
              <w:spacing w:after="0"/>
            </w:pPr>
            <w:r>
              <w:rPr>
                <w:rFonts w:ascii="Aptos" w:hAnsi="Aptos"/>
                <w:b/>
                <w:color w:val="1D4F70"/>
                <w:sz w:val="18"/>
              </w:rPr>
              <w:t>Sorduğu soru</w:t>
            </w:r>
          </w:p>
        </w:tc>
        <w:tc>
          <w:tcPr>
            <w:tcW w:type="dxa" w:w="3024"/>
            <w:shd w:fill="EAF1F3"/>
            <w:tcMar>
              <w:top w:w="90" w:type="dxa"/>
              <w:start w:w="120" w:type="dxa"/>
              <w:bottom w:w="90" w:type="dxa"/>
              <w:end w:w="120" w:type="dxa"/>
            </w:tcMar>
            <w:vAlign w:val="center"/>
          </w:tcPr>
          <w:p>
            <w:pPr>
              <w:spacing w:after="0"/>
            </w:pPr>
            <w:r>
              <w:rPr>
                <w:rFonts w:ascii="Aptos" w:hAnsi="Aptos"/>
                <w:b/>
                <w:color w:val="1D4F70"/>
                <w:sz w:val="18"/>
              </w:rPr>
              <w:t>Beklenen çıktı</w:t>
            </w:r>
          </w:p>
        </w:tc>
      </w:tr>
      <w:tr>
        <w:tc>
          <w:tcPr>
            <w:tcW w:type="dxa" w:w="1440"/>
            <w:tcMar>
              <w:top w:w="90" w:type="dxa"/>
              <w:start w:w="120" w:type="dxa"/>
              <w:bottom w:w="90" w:type="dxa"/>
              <w:end w:w="120" w:type="dxa"/>
            </w:tcMar>
            <w:vAlign w:val="center"/>
          </w:tcPr>
          <w:p>
            <w:pPr>
              <w:spacing w:after="0"/>
            </w:pPr>
            <w:r>
              <w:rPr>
                <w:rFonts w:ascii="Aptos" w:hAnsi="Aptos"/>
                <w:sz w:val="18"/>
              </w:rPr>
              <w:t>0 — Ontolojik çekirdek</w:t>
            </w:r>
          </w:p>
        </w:tc>
        <w:tc>
          <w:tcPr>
            <w:tcW w:type="dxa" w:w="1800"/>
            <w:tcMar>
              <w:top w:w="90" w:type="dxa"/>
              <w:start w:w="120" w:type="dxa"/>
              <w:bottom w:w="90" w:type="dxa"/>
              <w:end w:w="120" w:type="dxa"/>
            </w:tcMar>
            <w:vAlign w:val="center"/>
          </w:tcPr>
          <w:p>
            <w:pPr>
              <w:spacing w:after="0"/>
            </w:pPr>
            <w:r>
              <w:rPr>
                <w:rFonts w:ascii="Aptos" w:hAnsi="Aptos"/>
                <w:sz w:val="18"/>
              </w:rPr>
              <w:t>DAM / DAM X</w:t>
            </w:r>
          </w:p>
        </w:tc>
        <w:tc>
          <w:tcPr>
            <w:tcW w:type="dxa" w:w="3096"/>
            <w:tcMar>
              <w:top w:w="90" w:type="dxa"/>
              <w:start w:w="120" w:type="dxa"/>
              <w:bottom w:w="90" w:type="dxa"/>
              <w:end w:w="120" w:type="dxa"/>
            </w:tcMar>
            <w:vAlign w:val="center"/>
          </w:tcPr>
          <w:p>
            <w:pPr>
              <w:spacing w:after="0"/>
            </w:pPr>
            <w:r>
              <w:rPr>
                <w:rFonts w:ascii="Aptos" w:hAnsi="Aptos"/>
                <w:sz w:val="18"/>
              </w:rPr>
              <w:t>Sistem ve kurallar nasıl değişir?</w:t>
            </w:r>
          </w:p>
        </w:tc>
        <w:tc>
          <w:tcPr>
            <w:tcW w:type="dxa" w:w="3024"/>
            <w:tcMar>
              <w:top w:w="90" w:type="dxa"/>
              <w:start w:w="120" w:type="dxa"/>
              <w:bottom w:w="90" w:type="dxa"/>
              <w:end w:w="120" w:type="dxa"/>
            </w:tcMar>
            <w:vAlign w:val="center"/>
          </w:tcPr>
          <w:p>
            <w:pPr>
              <w:spacing w:after="0"/>
            </w:pPr>
            <w:r>
              <w:rPr>
                <w:rFonts w:ascii="Aptos" w:hAnsi="Aptos"/>
                <w:sz w:val="18"/>
              </w:rPr>
              <w:t>Durum + değişebilir kural uzayı</w:t>
            </w:r>
          </w:p>
        </w:tc>
      </w:tr>
      <w:tr>
        <w:tc>
          <w:tcPr>
            <w:tcW w:type="dxa" w:w="1440"/>
            <w:tcMar>
              <w:top w:w="90" w:type="dxa"/>
              <w:start w:w="120" w:type="dxa"/>
              <w:bottom w:w="90" w:type="dxa"/>
              <w:end w:w="120" w:type="dxa"/>
            </w:tcMar>
            <w:vAlign w:val="center"/>
          </w:tcPr>
          <w:p>
            <w:pPr>
              <w:spacing w:after="0"/>
            </w:pPr>
            <w:r>
              <w:rPr>
                <w:rFonts w:ascii="Aptos" w:hAnsi="Aptos"/>
                <w:sz w:val="18"/>
              </w:rPr>
              <w:t>1 — Ayrım algısı</w:t>
            </w:r>
          </w:p>
        </w:tc>
        <w:tc>
          <w:tcPr>
            <w:tcW w:type="dxa" w:w="1800"/>
            <w:tcMar>
              <w:top w:w="90" w:type="dxa"/>
              <w:start w:w="120" w:type="dxa"/>
              <w:bottom w:w="90" w:type="dxa"/>
              <w:end w:w="120" w:type="dxa"/>
            </w:tcMar>
            <w:vAlign w:val="center"/>
          </w:tcPr>
          <w:p>
            <w:pPr>
              <w:spacing w:after="0"/>
            </w:pPr>
            <w:r>
              <w:rPr>
                <w:rFonts w:ascii="Aptos" w:hAnsi="Aptos"/>
                <w:sz w:val="18"/>
              </w:rPr>
              <w:t>QDE</w:t>
            </w:r>
          </w:p>
        </w:tc>
        <w:tc>
          <w:tcPr>
            <w:tcW w:type="dxa" w:w="3096"/>
            <w:tcMar>
              <w:top w:w="90" w:type="dxa"/>
              <w:start w:w="120" w:type="dxa"/>
              <w:bottom w:w="90" w:type="dxa"/>
              <w:end w:w="120" w:type="dxa"/>
            </w:tcMar>
            <w:vAlign w:val="center"/>
          </w:tcPr>
          <w:p>
            <w:pPr>
              <w:spacing w:after="0"/>
            </w:pPr>
            <w:r>
              <w:rPr>
                <w:rFonts w:ascii="Aptos" w:hAnsi="Aptos"/>
                <w:sz w:val="18"/>
              </w:rPr>
              <w:t>Ne farklılaştı?</w:t>
            </w:r>
          </w:p>
        </w:tc>
        <w:tc>
          <w:tcPr>
            <w:tcW w:type="dxa" w:w="3024"/>
            <w:tcMar>
              <w:top w:w="90" w:type="dxa"/>
              <w:start w:w="120" w:type="dxa"/>
              <w:bottom w:w="90" w:type="dxa"/>
              <w:end w:w="120" w:type="dxa"/>
            </w:tcMar>
            <w:vAlign w:val="center"/>
          </w:tcPr>
          <w:p>
            <w:pPr>
              <w:spacing w:after="0"/>
            </w:pPr>
            <w:r>
              <w:rPr>
                <w:rFonts w:ascii="Aptos" w:hAnsi="Aptos"/>
                <w:sz w:val="18"/>
              </w:rPr>
              <w:t>Niteliksel fark / Δ olayı</w:t>
            </w:r>
          </w:p>
        </w:tc>
      </w:tr>
      <w:tr>
        <w:tc>
          <w:tcPr>
            <w:tcW w:type="dxa" w:w="1440"/>
            <w:tcMar>
              <w:top w:w="90" w:type="dxa"/>
              <w:start w:w="120" w:type="dxa"/>
              <w:bottom w:w="90" w:type="dxa"/>
              <w:end w:w="120" w:type="dxa"/>
            </w:tcMar>
            <w:vAlign w:val="center"/>
          </w:tcPr>
          <w:p>
            <w:pPr>
              <w:spacing w:after="0"/>
            </w:pPr>
            <w:r>
              <w:rPr>
                <w:rFonts w:ascii="Aptos" w:hAnsi="Aptos"/>
                <w:sz w:val="18"/>
              </w:rPr>
              <w:t>2 — Bağlamsal hizalama</w:t>
            </w:r>
          </w:p>
        </w:tc>
        <w:tc>
          <w:tcPr>
            <w:tcW w:type="dxa" w:w="1800"/>
            <w:tcMar>
              <w:top w:w="90" w:type="dxa"/>
              <w:start w:w="120" w:type="dxa"/>
              <w:bottom w:w="90" w:type="dxa"/>
              <w:end w:w="120" w:type="dxa"/>
            </w:tcMar>
            <w:vAlign w:val="center"/>
          </w:tcPr>
          <w:p>
            <w:pPr>
              <w:spacing w:after="0"/>
            </w:pPr>
            <w:r>
              <w:rPr>
                <w:rFonts w:ascii="Aptos" w:hAnsi="Aptos"/>
                <w:sz w:val="18"/>
              </w:rPr>
              <w:t>ORE</w:t>
            </w:r>
          </w:p>
        </w:tc>
        <w:tc>
          <w:tcPr>
            <w:tcW w:type="dxa" w:w="3096"/>
            <w:tcMar>
              <w:top w:w="90" w:type="dxa"/>
              <w:start w:w="120" w:type="dxa"/>
              <w:bottom w:w="90" w:type="dxa"/>
              <w:end w:w="120" w:type="dxa"/>
            </w:tcMar>
            <w:vAlign w:val="center"/>
          </w:tcPr>
          <w:p>
            <w:pPr>
              <w:spacing w:after="0"/>
            </w:pPr>
            <w:r>
              <w:rPr>
                <w:rFonts w:ascii="Aptos" w:hAnsi="Aptos"/>
                <w:sz w:val="18"/>
              </w:rPr>
              <w:t>Bu fark bağlamda neye karşılık gelir?</w:t>
            </w:r>
          </w:p>
        </w:tc>
        <w:tc>
          <w:tcPr>
            <w:tcW w:type="dxa" w:w="3024"/>
            <w:tcMar>
              <w:top w:w="90" w:type="dxa"/>
              <w:start w:w="120" w:type="dxa"/>
              <w:bottom w:w="90" w:type="dxa"/>
              <w:end w:w="120" w:type="dxa"/>
            </w:tcMar>
            <w:vAlign w:val="center"/>
          </w:tcPr>
          <w:p>
            <w:pPr>
              <w:spacing w:after="0"/>
            </w:pPr>
            <w:r>
              <w:rPr>
                <w:rFonts w:ascii="Aptos" w:hAnsi="Aptos"/>
                <w:sz w:val="18"/>
              </w:rPr>
              <w:t>Bağlamsal tutarlılık alanı</w:t>
            </w:r>
          </w:p>
        </w:tc>
      </w:tr>
      <w:tr>
        <w:tc>
          <w:tcPr>
            <w:tcW w:type="dxa" w:w="1440"/>
            <w:tcMar>
              <w:top w:w="90" w:type="dxa"/>
              <w:start w:w="120" w:type="dxa"/>
              <w:bottom w:w="90" w:type="dxa"/>
              <w:end w:w="120" w:type="dxa"/>
            </w:tcMar>
            <w:vAlign w:val="center"/>
          </w:tcPr>
          <w:p>
            <w:pPr>
              <w:spacing w:after="0"/>
            </w:pPr>
            <w:r>
              <w:rPr>
                <w:rFonts w:ascii="Aptos" w:hAnsi="Aptos"/>
                <w:sz w:val="18"/>
              </w:rPr>
              <w:t>3 — Beliriş ve senkroni</w:t>
            </w:r>
          </w:p>
        </w:tc>
        <w:tc>
          <w:tcPr>
            <w:tcW w:type="dxa" w:w="1800"/>
            <w:tcMar>
              <w:top w:w="90" w:type="dxa"/>
              <w:start w:w="120" w:type="dxa"/>
              <w:bottom w:w="90" w:type="dxa"/>
              <w:end w:w="120" w:type="dxa"/>
            </w:tcMar>
            <w:vAlign w:val="center"/>
          </w:tcPr>
          <w:p>
            <w:pPr>
              <w:spacing w:after="0"/>
            </w:pPr>
            <w:r>
              <w:rPr>
                <w:rFonts w:ascii="Aptos" w:hAnsi="Aptos"/>
                <w:sz w:val="18"/>
              </w:rPr>
              <w:t>SERA</w:t>
            </w:r>
          </w:p>
        </w:tc>
        <w:tc>
          <w:tcPr>
            <w:tcW w:type="dxa" w:w="3096"/>
            <w:tcMar>
              <w:top w:w="90" w:type="dxa"/>
              <w:start w:w="120" w:type="dxa"/>
              <w:bottom w:w="90" w:type="dxa"/>
              <w:end w:w="120" w:type="dxa"/>
            </w:tcMar>
            <w:vAlign w:val="center"/>
          </w:tcPr>
          <w:p>
            <w:pPr>
              <w:spacing w:after="0"/>
            </w:pPr>
            <w:r>
              <w:rPr>
                <w:rFonts w:ascii="Aptos" w:hAnsi="Aptos"/>
                <w:sz w:val="18"/>
              </w:rPr>
              <w:t>Yeni örüntü nasıl doğuyor ve yayılıyor?</w:t>
            </w:r>
          </w:p>
        </w:tc>
        <w:tc>
          <w:tcPr>
            <w:tcW w:type="dxa" w:w="3024"/>
            <w:tcMar>
              <w:top w:w="90" w:type="dxa"/>
              <w:start w:w="120" w:type="dxa"/>
              <w:bottom w:w="90" w:type="dxa"/>
              <w:end w:w="120" w:type="dxa"/>
            </w:tcMar>
            <w:vAlign w:val="center"/>
          </w:tcPr>
          <w:p>
            <w:pPr>
              <w:spacing w:after="0"/>
            </w:pPr>
            <w:r>
              <w:rPr>
                <w:rFonts w:ascii="Aptos" w:hAnsi="Aptos"/>
                <w:sz w:val="18"/>
              </w:rPr>
              <w:t>Δ–T–E–S–R durum döngüsü</w:t>
            </w:r>
          </w:p>
        </w:tc>
      </w:tr>
      <w:tr>
        <w:tc>
          <w:tcPr>
            <w:tcW w:type="dxa" w:w="1440"/>
            <w:tcMar>
              <w:top w:w="90" w:type="dxa"/>
              <w:start w:w="120" w:type="dxa"/>
              <w:bottom w:w="90" w:type="dxa"/>
              <w:end w:w="120" w:type="dxa"/>
            </w:tcMar>
            <w:vAlign w:val="center"/>
          </w:tcPr>
          <w:p>
            <w:pPr>
              <w:spacing w:after="0"/>
            </w:pPr>
            <w:r>
              <w:rPr>
                <w:rFonts w:ascii="Aptos" w:hAnsi="Aptos"/>
                <w:sz w:val="18"/>
              </w:rPr>
              <w:t>4 — Semantik ayar</w:t>
            </w:r>
          </w:p>
        </w:tc>
        <w:tc>
          <w:tcPr>
            <w:tcW w:type="dxa" w:w="1800"/>
            <w:tcMar>
              <w:top w:w="90" w:type="dxa"/>
              <w:start w:w="120" w:type="dxa"/>
              <w:bottom w:w="90" w:type="dxa"/>
              <w:end w:w="120" w:type="dxa"/>
            </w:tcMar>
            <w:vAlign w:val="center"/>
          </w:tcPr>
          <w:p>
            <w:pPr>
              <w:spacing w:after="0"/>
            </w:pPr>
            <w:r>
              <w:rPr>
                <w:rFonts w:ascii="Aptos" w:hAnsi="Aptos"/>
                <w:sz w:val="18"/>
              </w:rPr>
              <w:t>CESA</w:t>
            </w:r>
          </w:p>
        </w:tc>
        <w:tc>
          <w:tcPr>
            <w:tcW w:type="dxa" w:w="3096"/>
            <w:tcMar>
              <w:top w:w="90" w:type="dxa"/>
              <w:start w:w="120" w:type="dxa"/>
              <w:bottom w:w="90" w:type="dxa"/>
              <w:end w:w="120" w:type="dxa"/>
            </w:tcMar>
            <w:vAlign w:val="center"/>
          </w:tcPr>
          <w:p>
            <w:pPr>
              <w:spacing w:after="0"/>
            </w:pPr>
            <w:r>
              <w:rPr>
                <w:rFonts w:ascii="Aptos" w:hAnsi="Aptos"/>
                <w:sz w:val="18"/>
              </w:rPr>
              <w:t>Anlam hangi boyutlarda hizalanmalı?</w:t>
            </w:r>
          </w:p>
        </w:tc>
        <w:tc>
          <w:tcPr>
            <w:tcW w:type="dxa" w:w="3024"/>
            <w:tcMar>
              <w:top w:w="90" w:type="dxa"/>
              <w:start w:w="120" w:type="dxa"/>
              <w:bottom w:w="90" w:type="dxa"/>
              <w:end w:w="120" w:type="dxa"/>
            </w:tcMar>
            <w:vAlign w:val="center"/>
          </w:tcPr>
          <w:p>
            <w:pPr>
              <w:spacing w:after="0"/>
            </w:pPr>
            <w:r>
              <w:rPr>
                <w:rFonts w:ascii="Aptos" w:hAnsi="Aptos"/>
                <w:sz w:val="18"/>
              </w:rPr>
              <w:t>Valans, aktivasyon, yakınlık, uyum</w:t>
            </w:r>
          </w:p>
        </w:tc>
      </w:tr>
      <w:tr>
        <w:tc>
          <w:tcPr>
            <w:tcW w:type="dxa" w:w="1440"/>
            <w:tcMar>
              <w:top w:w="90" w:type="dxa"/>
              <w:start w:w="120" w:type="dxa"/>
              <w:bottom w:w="90" w:type="dxa"/>
              <w:end w:w="120" w:type="dxa"/>
            </w:tcMar>
            <w:vAlign w:val="center"/>
          </w:tcPr>
          <w:p>
            <w:pPr>
              <w:spacing w:after="0"/>
            </w:pPr>
            <w:r>
              <w:rPr>
                <w:rFonts w:ascii="Aptos" w:hAnsi="Aptos"/>
                <w:sz w:val="18"/>
              </w:rPr>
              <w:t>5 — Geri besleme</w:t>
            </w:r>
          </w:p>
        </w:tc>
        <w:tc>
          <w:tcPr>
            <w:tcW w:type="dxa" w:w="1800"/>
            <w:tcMar>
              <w:top w:w="90" w:type="dxa"/>
              <w:start w:w="120" w:type="dxa"/>
              <w:bottom w:w="90" w:type="dxa"/>
              <w:end w:w="120" w:type="dxa"/>
            </w:tcMar>
            <w:vAlign w:val="center"/>
          </w:tcPr>
          <w:p>
            <w:pPr>
              <w:spacing w:after="0"/>
            </w:pPr>
            <w:r>
              <w:rPr>
                <w:rFonts w:ascii="Aptos" w:hAnsi="Aptos"/>
                <w:sz w:val="18"/>
              </w:rPr>
              <w:t>SRL</w:t>
            </w:r>
          </w:p>
        </w:tc>
        <w:tc>
          <w:tcPr>
            <w:tcW w:type="dxa" w:w="3096"/>
            <w:tcMar>
              <w:top w:w="90" w:type="dxa"/>
              <w:start w:w="120" w:type="dxa"/>
              <w:bottom w:w="90" w:type="dxa"/>
              <w:end w:w="120" w:type="dxa"/>
            </w:tcMar>
            <w:vAlign w:val="center"/>
          </w:tcPr>
          <w:p>
            <w:pPr>
              <w:spacing w:after="0"/>
            </w:pPr>
            <w:r>
              <w:rPr>
                <w:rFonts w:ascii="Aptos" w:hAnsi="Aptos"/>
                <w:sz w:val="18"/>
              </w:rPr>
              <w:t>Sürüklenme olduğunda nasıl yeniden ayarlanır?</w:t>
            </w:r>
          </w:p>
        </w:tc>
        <w:tc>
          <w:tcPr>
            <w:tcW w:type="dxa" w:w="3024"/>
            <w:tcMar>
              <w:top w:w="90" w:type="dxa"/>
              <w:start w:w="120" w:type="dxa"/>
              <w:bottom w:w="90" w:type="dxa"/>
              <w:end w:w="120" w:type="dxa"/>
            </w:tcMar>
            <w:vAlign w:val="center"/>
          </w:tcPr>
          <w:p>
            <w:pPr>
              <w:spacing w:after="0"/>
            </w:pPr>
            <w:r>
              <w:rPr>
                <w:rFonts w:ascii="Aptos" w:hAnsi="Aptos"/>
                <w:sz w:val="18"/>
              </w:rPr>
              <w:t>Yeniden hizalanmış iç durum</w:t>
            </w:r>
          </w:p>
        </w:tc>
      </w:tr>
      <w:tr>
        <w:tc>
          <w:tcPr>
            <w:tcW w:type="dxa" w:w="1440"/>
            <w:tcMar>
              <w:top w:w="90" w:type="dxa"/>
              <w:start w:w="120" w:type="dxa"/>
              <w:bottom w:w="90" w:type="dxa"/>
              <w:end w:w="120" w:type="dxa"/>
            </w:tcMar>
            <w:vAlign w:val="center"/>
          </w:tcPr>
          <w:p>
            <w:pPr>
              <w:spacing w:after="0"/>
            </w:pPr>
            <w:r>
              <w:rPr>
                <w:rFonts w:ascii="Aptos" w:hAnsi="Aptos"/>
                <w:sz w:val="18"/>
              </w:rPr>
              <w:t>6 — Anlam uygulaması</w:t>
            </w:r>
          </w:p>
        </w:tc>
        <w:tc>
          <w:tcPr>
            <w:tcW w:type="dxa" w:w="1800"/>
            <w:tcMar>
              <w:top w:w="90" w:type="dxa"/>
              <w:start w:w="120" w:type="dxa"/>
              <w:bottom w:w="90" w:type="dxa"/>
              <w:end w:w="120" w:type="dxa"/>
            </w:tcMar>
            <w:vAlign w:val="center"/>
          </w:tcPr>
          <w:p>
            <w:pPr>
              <w:spacing w:after="0"/>
            </w:pPr>
            <w:r>
              <w:rPr>
                <w:rFonts w:ascii="Aptos" w:hAnsi="Aptos"/>
                <w:sz w:val="18"/>
              </w:rPr>
              <w:t>ARM</w:t>
            </w:r>
          </w:p>
        </w:tc>
        <w:tc>
          <w:tcPr>
            <w:tcW w:type="dxa" w:w="3096"/>
            <w:tcMar>
              <w:top w:w="90" w:type="dxa"/>
              <w:start w:w="120" w:type="dxa"/>
              <w:bottom w:w="90" w:type="dxa"/>
              <w:end w:w="120" w:type="dxa"/>
            </w:tcMar>
            <w:vAlign w:val="center"/>
          </w:tcPr>
          <w:p>
            <w:pPr>
              <w:spacing w:after="0"/>
            </w:pPr>
            <w:r>
              <w:rPr>
                <w:rFonts w:ascii="Aptos" w:hAnsi="Aptos"/>
                <w:sz w:val="18"/>
              </w:rPr>
              <w:t>İnsan ve AI için anlam nasıl temsil edilir?</w:t>
            </w:r>
          </w:p>
        </w:tc>
        <w:tc>
          <w:tcPr>
            <w:tcW w:type="dxa" w:w="3024"/>
            <w:tcMar>
              <w:top w:w="90" w:type="dxa"/>
              <w:start w:w="120" w:type="dxa"/>
              <w:bottom w:w="90" w:type="dxa"/>
              <w:end w:w="120" w:type="dxa"/>
            </w:tcMar>
            <w:vAlign w:val="center"/>
          </w:tcPr>
          <w:p>
            <w:pPr>
              <w:spacing w:after="0"/>
            </w:pPr>
            <w:r>
              <w:rPr>
                <w:rFonts w:ascii="Aptos" w:hAnsi="Aptos"/>
                <w:sz w:val="18"/>
              </w:rPr>
              <w:t>Kavram zinciri ve yanıt örüntüsü</w:t>
            </w:r>
          </w:p>
        </w:tc>
      </w:tr>
    </w:tbl>
    <w:tbl>
      <w:tblPr>
        <w:tblW w:type="auto" w:w="0"/>
        <w:jc w:val="center"/>
        <w:tblLayout w:type="fixed"/>
        <w:tblLook w:firstColumn="1" w:firstRow="1" w:lastColumn="0" w:lastRow="0" w:noHBand="0" w:noVBand="1" w:val="04A0"/>
      </w:tblPr>
      <w:tblGrid>
        <w:gridCol w:w="9590"/>
      </w:tblGrid>
      <w:tr>
        <w:tc>
          <w:tcPr>
            <w:tcW w:type="dxa" w:w="9288"/>
            <w:shd w:fill="EAF5EE"/>
            <w:tcMar>
              <w:top w:w="130" w:type="dxa"/>
              <w:start w:w="170" w:type="dxa"/>
              <w:bottom w:w="130" w:type="dxa"/>
              <w:end w:w="170" w:type="dxa"/>
            </w:tcMar>
          </w:tcPr>
          <w:p>
            <w:pPr>
              <w:spacing w:after="0"/>
            </w:pPr>
            <w:r>
              <w:rPr>
                <w:rFonts w:ascii="Aptos" w:hAnsi="Aptos"/>
                <w:b/>
                <w:color w:val="2A694A"/>
                <w:sz w:val="18"/>
              </w:rPr>
              <w:t xml:space="preserve">ÇAPRAZ DÖNGÜ  </w:t>
            </w:r>
            <w:r>
              <w:rPr>
                <w:rFonts w:ascii="Aptos" w:hAnsi="Aptos"/>
                <w:sz w:val="18"/>
              </w:rPr>
              <w:t>DAF, her katmanda Discovery ile sinyali açığa çıkarır, Adapt ile modeli değiştirir, Flow ile geçici kararlılık üretir. Bu nedenle DAF’ın mimaride “bir modül” değil “kontrol protokolü” olarak konumlandırılması daha tutarlıdır.</w:t>
            </w:r>
          </w:p>
        </w:tc>
      </w:tr>
    </w:tbl>
    <w:p>
      <w:pPr>
        <w:spacing w:after="0"/>
      </w:pPr>
    </w:p>
    <w:p>
      <w:pPr>
        <w:pStyle w:val="Heading2"/>
      </w:pPr>
      <w:r>
        <w:t>Önerilen işlem akışı</w:t>
      </w:r>
    </w:p>
    <w:p>
      <w:pPr>
        <w:pStyle w:val="ListNumber"/>
        <w:spacing w:after="80"/>
      </w:pPr>
      <w:r>
        <w:t>DAM X sistem durumunu, değişebilir kuralları ve çevresel sınırları taşır.</w:t>
      </w:r>
    </w:p>
    <w:p>
      <w:pPr>
        <w:pStyle w:val="ListNumber"/>
        <w:spacing w:after="80"/>
      </w:pPr>
      <w:r>
        <w:t>QDE yeni farkı veya anomaliyi Δ olayı olarak çıkarır.</w:t>
      </w:r>
    </w:p>
    <w:p>
      <w:pPr>
        <w:pStyle w:val="ListNumber"/>
        <w:spacing w:after="80"/>
      </w:pPr>
      <w:r>
        <w:t>ORE Δ olayını mevcut bağlam, aktör ve zaman penceresiyle ilişkilendirir.</w:t>
      </w:r>
    </w:p>
    <w:p>
      <w:pPr>
        <w:pStyle w:val="ListNumber"/>
        <w:spacing w:after="80"/>
      </w:pPr>
      <w:r>
        <w:t>SERA olayı gerilim, beliriş, senkroni ve rezonans aşamalarında izler.</w:t>
      </w:r>
    </w:p>
    <w:p>
      <w:pPr>
        <w:pStyle w:val="ListNumber"/>
        <w:spacing w:after="80"/>
      </w:pPr>
      <w:r>
        <w:t>CESA semantik hizalamayı dört boyutta hesaplar.</w:t>
      </w:r>
    </w:p>
    <w:p>
      <w:pPr>
        <w:pStyle w:val="ListNumber"/>
        <w:spacing w:after="80"/>
      </w:pPr>
      <w:r>
        <w:t>SRL sürüklenmeyi ölçer ve iç modeli yeniden ayarlar.</w:t>
      </w:r>
    </w:p>
    <w:p>
      <w:pPr>
        <w:pStyle w:val="ListNumber"/>
        <w:spacing w:after="80"/>
      </w:pPr>
      <w:r>
        <w:t>ARM sonucu insan ve AI katmanlarında anlam zincirine ve eyleme dönüştürür.</w:t>
      </w:r>
    </w:p>
    <w:p>
      <w:pPr>
        <w:pStyle w:val="ListNumber"/>
        <w:spacing w:after="80"/>
      </w:pPr>
      <w:r>
        <w:t>DAF tüm döngünün keşif, uyum ve akış evreleri arasında geçişini yönetir.</w:t>
      </w:r>
    </w:p>
    <w:p>
      <w:pPr>
        <w:pStyle w:val="Heading1"/>
      </w:pPr>
      <w:r>
        <w:t>3. Kavram bazında değerlendirme</w:t>
      </w:r>
    </w:p>
    <w:p>
      <w:pPr>
        <w:pStyle w:val="Heading2"/>
      </w:pPr>
      <w:r>
        <w:t>DAM / DAM X</w:t>
      </w:r>
    </w:p>
    <w:p>
      <w:r>
        <w:rPr>
          <w:i w:val="0"/>
        </w:rPr>
        <w:t>Sistemin en gerekli katmanıdır; çünkü diğer bütün kavramların “değişen bağlam” iddiasını taşıyacak durum ve kural modelini sağlar. Ancak DAM bazen Dynamic Adaptive Mathematical, bazen Dynamic Adaptive Mathematical Organism olarak kullanılır; DAM X de Extended sürüm olarak geçer.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Kanonik öneri: DAM v1 kuramsal kök; DAM-X v2 organizmik ve uygulamaya dönük çekirdek. Durum, kural, çevre, bellek ve adaptasyon operatörleri formel olarak tanımlanmalı.</w:t>
            </w:r>
          </w:p>
        </w:tc>
      </w:tr>
    </w:tbl>
    <w:p>
      <w:pPr>
        <w:spacing w:after="0"/>
      </w:pPr>
    </w:p>
    <w:p>
      <w:pPr>
        <w:pStyle w:val="Heading2"/>
      </w:pPr>
      <w:r>
        <w:t>DAF</w:t>
      </w:r>
    </w:p>
    <w:p>
      <w:r>
        <w:rPr>
          <w:i w:val="0"/>
        </w:rPr>
        <w:t>İletişimi en kolay ve pratik karşılığı en güçlü bileşendir. Bireysel gelişimden sistem kontrolüne kadar genişleyebilir. Ancak 99 kademe, Cemal-Celal-Kemal ve teknoloji/doğa katmanları aynı modelde tutulduğunda kapsam aşırı büyür.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DAF Core yalnız Discovery–Adapt–Flow döngüsü olmalı. 99 kademe ve kültürel eşlemeler DAF-Human adlı ayrı uygulama profiline taşınmalı.</w:t>
            </w:r>
          </w:p>
        </w:tc>
      </w:tr>
    </w:tbl>
    <w:p>
      <w:pPr>
        <w:spacing w:after="0"/>
      </w:pPr>
    </w:p>
    <w:p>
      <w:pPr>
        <w:pStyle w:val="Heading2"/>
      </w:pPr>
      <w:r>
        <w:t>QDE</w:t>
      </w:r>
    </w:p>
    <w:p>
      <w:r>
        <w:rPr>
          <w:i w:val="0"/>
        </w:rPr>
        <w:t>Ayrım ve anomaliyi merkeze alması bilimsel olarak verimli bir başlangıçtır. SERA’nın Δ katmanıyla güçlü biçimde örtüşür; şu an iki kavram arasındaki sınır belirsizdir.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QDE bir olay algılama motoru olmalı; Δ ise QDE’nin ürettiği standart olay tipi olmalı. Böylece kavram ve mekanizma ayrılır.</w:t>
            </w:r>
          </w:p>
        </w:tc>
      </w:tr>
    </w:tbl>
    <w:p>
      <w:pPr>
        <w:spacing w:after="0"/>
      </w:pPr>
    </w:p>
    <w:p>
      <w:pPr>
        <w:pStyle w:val="Heading2"/>
      </w:pPr>
      <w:r>
        <w:t>ORE</w:t>
      </w:r>
    </w:p>
    <w:p>
      <w:r>
        <w:rPr>
          <w:i w:val="0"/>
        </w:rPr>
        <w:t>Bağlamı sabit bir sınıf değil hareket eden tutarlılık alanı olarak ele alması değerlidir. Fakat “rezonansı rezonansla hizalama” biçiminde döngüsel tanım riski taşır.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ORE için bağlam vektörü, aktör ağı, zaman penceresi, hedef ve güven skoru tanımlanmalı. Çıktı ölçülebilir bir bağlamsal uyum skoru olmalı.</w:t>
            </w:r>
          </w:p>
        </w:tc>
      </w:tr>
    </w:tbl>
    <w:p>
      <w:pPr>
        <w:spacing w:after="0"/>
      </w:pPr>
    </w:p>
    <w:p>
      <w:pPr>
        <w:pStyle w:val="Heading2"/>
      </w:pPr>
      <w:r>
        <w:t>SERA</w:t>
      </w:r>
    </w:p>
    <w:p>
      <w:r>
        <w:rPr>
          <w:i w:val="0"/>
        </w:rPr>
        <w:t>Sistemin en özgün ve en güçlü üst anlatısıdır. Kör noktalar, asimetrik bilme, sürüklenme ve konumlanmış bilgi yaklaşımı dikkate değerdir. Ancak klasik bilimin yerine rezonansı koyan bazı ifadeler gereğinden güçlüdür.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SERA klasik bilime alternatif hakikat rejimi değil, karmaşık ve bağlama duyarlı araştırmalar için meta-süreç modeli olarak sunulmalı. Tekrarlanabilirlik reddedilmemeli; bağlamsal tekrarlanabilirlik olarak genişletilmeli.</w:t>
            </w:r>
          </w:p>
        </w:tc>
      </w:tr>
    </w:tbl>
    <w:p>
      <w:pPr>
        <w:spacing w:after="0"/>
      </w:pPr>
    </w:p>
    <w:p>
      <w:pPr>
        <w:pStyle w:val="Heading2"/>
      </w:pPr>
      <w:r>
        <w:t>CESA</w:t>
      </w:r>
    </w:p>
    <w:p>
      <w:r>
        <w:rPr>
          <w:i w:val="0"/>
        </w:rPr>
        <w:t>Dört boyutuyla sistemdeki en operasyonel modüldür. Valans, aktivasyon, semantik yakınlık ve pragmatik uyum ölçülebilir değişkenlere dönüşebilir.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İlk prototip CESA üzerinden kurulmalı. Her boyut için veri kaynağı, ölçek, normalizasyon ve ağırlıklandırma açıklanmalı.</w:t>
            </w:r>
          </w:p>
        </w:tc>
      </w:tr>
    </w:tbl>
    <w:p>
      <w:pPr>
        <w:spacing w:after="0"/>
      </w:pPr>
    </w:p>
    <w:p>
      <w:pPr>
        <w:pStyle w:val="Heading2"/>
      </w:pPr>
      <w:r>
        <w:t>SRL</w:t>
      </w:r>
    </w:p>
    <w:p>
      <w:r>
        <w:rPr>
          <w:i w:val="0"/>
        </w:rPr>
        <w:t>Hata-düzeltme yerine sürüklenme-yeniden hizalanma yaklaşımı adaptif sistemler için güçlüdür. Ancak her hatanın “yeni ritim” sayılması yanlış öğrenmeye yol açabilir.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İki kanal kurulmalı: gerçek hata/kısıt ihlali için correction loop; bağlamsal sürüklenme için resonance loop. Güvenlik sınırları SRL tarafından değiştirilememeli.</w:t>
            </w:r>
          </w:p>
        </w:tc>
      </w:tr>
    </w:tbl>
    <w:p>
      <w:pPr>
        <w:spacing w:after="0"/>
      </w:pPr>
    </w:p>
    <w:p>
      <w:pPr>
        <w:pStyle w:val="Heading2"/>
      </w:pPr>
      <w:r>
        <w:t>ARM</w:t>
      </w:r>
    </w:p>
    <w:p>
      <w:r>
        <w:rPr>
          <w:i w:val="0"/>
        </w:rPr>
        <w:t>İnsan ve AI için çift katmanlı temsil, uygulama açısından güçlü bir köprüdür. 81 kavram ve dört örüntü tipi zengin bir tasarım alanı sunar; fakat matrisin neden 81 olduğu deneysel değil tasarımsal görünmektedir.</w:t>
      </w: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ÖNERİ  </w:t>
            </w:r>
            <w:r>
              <w:rPr>
                <w:rFonts w:ascii="Aptos" w:hAnsi="Aptos"/>
                <w:sz w:val="18"/>
              </w:rPr>
              <w:t>81 kavram çekirdek teori değil, sürümlenebilir ontoloji paketi olmalı. ARM’nin çekirdeği temsil şeması ve geçiş mekanizması olarak tanımlanmalı.</w:t>
            </w:r>
          </w:p>
        </w:tc>
      </w:tr>
    </w:tbl>
    <w:p>
      <w:pPr>
        <w:spacing w:after="0"/>
      </w:pPr>
    </w:p>
    <w:p>
      <w:pPr>
        <w:pStyle w:val="Heading1"/>
      </w:pPr>
      <w:r>
        <w:t>4. Güçlü yönler</w:t>
      </w:r>
    </w:p>
    <w:p>
      <w:pPr>
        <w:pStyle w:val="ListBullet"/>
        <w:spacing w:after="60"/>
      </w:pPr>
      <w:r>
        <w:t>Ortak düşünsel omurga: Tüm modeller değişim, bağlam, ilişki ve geri besleme etrafında birleşir.</w:t>
      </w:r>
    </w:p>
    <w:p>
      <w:pPr>
        <w:pStyle w:val="ListBullet"/>
        <w:spacing w:after="60"/>
      </w:pPr>
      <w:r>
        <w:t>Zaman duyarlılığı: Anlamın ve tutarlılığın zaman içinde değiştiğini kabul eder.</w:t>
      </w:r>
    </w:p>
    <w:p>
      <w:pPr>
        <w:pStyle w:val="ListBullet"/>
        <w:spacing w:after="60"/>
      </w:pPr>
      <w:r>
        <w:t>Kör nokta farkındalığı: Bilinmeyeni yalnız eksiklik değil, model sinyali olarak ele alır.</w:t>
      </w:r>
    </w:p>
    <w:p>
      <w:pPr>
        <w:pStyle w:val="ListBullet"/>
        <w:spacing w:after="60"/>
      </w:pPr>
      <w:r>
        <w:t>İnsan–AI köprüsü: ARM ve CESA, öznel deneyim ile hesaplanabilir özellikler arasında çeviri alanı açar.</w:t>
      </w:r>
    </w:p>
    <w:p>
      <w:pPr>
        <w:pStyle w:val="ListBullet"/>
        <w:spacing w:after="60"/>
      </w:pPr>
      <w:r>
        <w:t>Çok ölçeklilik: Birey, organizasyon, bilim topluluğu ve yapay zekâ sistemi aynı üst dille tartışılabilir.</w:t>
      </w:r>
    </w:p>
    <w:p>
      <w:pPr>
        <w:pStyle w:val="ListBullet"/>
        <w:spacing w:after="60"/>
      </w:pPr>
      <w:r>
        <w:t>Etik ve refleksif yön: Gözlemciyi, toplumsal etkileri ve değerleri model dışına atmaz.</w:t>
      </w:r>
    </w:p>
    <w:p>
      <w:pPr>
        <w:pStyle w:val="ListBullet"/>
        <w:spacing w:after="60"/>
      </w:pPr>
      <w:r>
        <w:t>Tasarım üretkenliği: Kavramlar araç, deney, arayüz ve organizasyon pratiği üretmeye elverişlidir.</w:t>
      </w:r>
    </w:p>
    <w:p>
      <w:pPr>
        <w:pStyle w:val="Heading1"/>
      </w:pPr>
      <w:r>
        <w:t>5. Kritik sorunlar ve riskler</w:t>
      </w:r>
    </w:p>
    <w:tbl>
      <w:tblPr>
        <w:tblW w:type="auto" w:w="0"/>
        <w:jc w:val="center"/>
        <w:tblLayout w:type="fixed"/>
        <w:tblLook w:firstColumn="1" w:firstRow="1" w:lastColumn="0" w:lastRow="0" w:noHBand="0" w:noVBand="1" w:val="04A0"/>
      </w:tblPr>
      <w:tblGrid>
        <w:gridCol w:w="2397"/>
        <w:gridCol w:w="2397"/>
        <w:gridCol w:w="2397"/>
        <w:gridCol w:w="2397"/>
      </w:tblGrid>
      <w:tr>
        <w:tc>
          <w:tcPr>
            <w:tcW w:type="dxa" w:w="2088"/>
            <w:shd w:fill="EAF1F3"/>
            <w:tcMar>
              <w:top w:w="90" w:type="dxa"/>
              <w:start w:w="120" w:type="dxa"/>
              <w:bottom w:w="90" w:type="dxa"/>
              <w:end w:w="120" w:type="dxa"/>
            </w:tcMar>
            <w:vAlign w:val="center"/>
          </w:tcPr>
          <w:p>
            <w:pPr>
              <w:spacing w:after="0"/>
            </w:pPr>
            <w:r>
              <w:rPr>
                <w:rFonts w:ascii="Aptos" w:hAnsi="Aptos"/>
                <w:b/>
                <w:color w:val="1D4F70"/>
                <w:sz w:val="18"/>
              </w:rPr>
              <w:t>Risk</w:t>
            </w:r>
          </w:p>
        </w:tc>
        <w:tc>
          <w:tcPr>
            <w:tcW w:type="dxa" w:w="936"/>
            <w:shd w:fill="EAF1F3"/>
            <w:tcMar>
              <w:top w:w="90" w:type="dxa"/>
              <w:start w:w="120" w:type="dxa"/>
              <w:bottom w:w="90" w:type="dxa"/>
              <w:end w:w="120" w:type="dxa"/>
            </w:tcMar>
            <w:vAlign w:val="center"/>
          </w:tcPr>
          <w:p>
            <w:pPr>
              <w:spacing w:after="0"/>
            </w:pPr>
            <w:r>
              <w:rPr>
                <w:rFonts w:ascii="Aptos" w:hAnsi="Aptos"/>
                <w:b/>
                <w:color w:val="1D4F70"/>
                <w:sz w:val="18"/>
              </w:rPr>
              <w:t>Şiddet</w:t>
            </w:r>
          </w:p>
        </w:tc>
        <w:tc>
          <w:tcPr>
            <w:tcW w:type="dxa" w:w="3528"/>
            <w:shd w:fill="EAF1F3"/>
            <w:tcMar>
              <w:top w:w="90" w:type="dxa"/>
              <w:start w:w="120" w:type="dxa"/>
              <w:bottom w:w="90" w:type="dxa"/>
              <w:end w:w="120" w:type="dxa"/>
            </w:tcMar>
            <w:vAlign w:val="center"/>
          </w:tcPr>
          <w:p>
            <w:pPr>
              <w:spacing w:after="0"/>
            </w:pPr>
            <w:r>
              <w:rPr>
                <w:rFonts w:ascii="Aptos" w:hAnsi="Aptos"/>
                <w:b/>
                <w:color w:val="1D4F70"/>
                <w:sz w:val="18"/>
              </w:rPr>
              <w:t>Sonuç</w:t>
            </w:r>
          </w:p>
        </w:tc>
        <w:tc>
          <w:tcPr>
            <w:tcW w:type="dxa" w:w="2808"/>
            <w:shd w:fill="EAF1F3"/>
            <w:tcMar>
              <w:top w:w="90" w:type="dxa"/>
              <w:start w:w="120" w:type="dxa"/>
              <w:bottom w:w="90" w:type="dxa"/>
              <w:end w:w="120" w:type="dxa"/>
            </w:tcMar>
            <w:vAlign w:val="center"/>
          </w:tcPr>
          <w:p>
            <w:pPr>
              <w:spacing w:after="0"/>
            </w:pPr>
            <w:r>
              <w:rPr>
                <w:rFonts w:ascii="Aptos" w:hAnsi="Aptos"/>
                <w:b/>
                <w:color w:val="1D4F70"/>
                <w:sz w:val="18"/>
              </w:rPr>
              <w:t>Düzeltme</w:t>
            </w:r>
          </w:p>
        </w:tc>
      </w:tr>
      <w:tr>
        <w:tc>
          <w:tcPr>
            <w:tcW w:type="dxa" w:w="2088"/>
            <w:tcMar>
              <w:top w:w="90" w:type="dxa"/>
              <w:start w:w="120" w:type="dxa"/>
              <w:bottom w:w="90" w:type="dxa"/>
              <w:end w:w="120" w:type="dxa"/>
            </w:tcMar>
            <w:vAlign w:val="center"/>
          </w:tcPr>
          <w:p>
            <w:pPr>
              <w:spacing w:after="0"/>
            </w:pPr>
            <w:r>
              <w:rPr>
                <w:rFonts w:ascii="Aptos" w:hAnsi="Aptos"/>
                <w:sz w:val="18"/>
              </w:rPr>
              <w:t>Kavram ve sürüm drift’i</w:t>
            </w:r>
          </w:p>
        </w:tc>
        <w:tc>
          <w:tcPr>
            <w:tcW w:type="dxa" w:w="936"/>
            <w:tcMar>
              <w:top w:w="90" w:type="dxa"/>
              <w:start w:w="120" w:type="dxa"/>
              <w:bottom w:w="90" w:type="dxa"/>
              <w:end w:w="120" w:type="dxa"/>
            </w:tcMar>
            <w:vAlign w:val="center"/>
          </w:tcPr>
          <w:p>
            <w:pPr>
              <w:spacing w:after="0"/>
            </w:pPr>
            <w:r>
              <w:rPr>
                <w:rFonts w:ascii="Aptos" w:hAnsi="Aptos"/>
                <w:sz w:val="18"/>
              </w:rPr>
              <w:t>Yüksek</w:t>
            </w:r>
          </w:p>
        </w:tc>
        <w:tc>
          <w:tcPr>
            <w:tcW w:type="dxa" w:w="3528"/>
            <w:tcMar>
              <w:top w:w="90" w:type="dxa"/>
              <w:start w:w="120" w:type="dxa"/>
              <w:bottom w:w="90" w:type="dxa"/>
              <w:end w:w="120" w:type="dxa"/>
            </w:tcMar>
            <w:vAlign w:val="center"/>
          </w:tcPr>
          <w:p>
            <w:pPr>
              <w:spacing w:after="0"/>
            </w:pPr>
            <w:r>
              <w:rPr>
                <w:rFonts w:ascii="Aptos" w:hAnsi="Aptos"/>
                <w:sz w:val="18"/>
              </w:rPr>
              <w:t>Aynı kısaltma farklı anlamlara geliyor</w:t>
            </w:r>
          </w:p>
        </w:tc>
        <w:tc>
          <w:tcPr>
            <w:tcW w:type="dxa" w:w="2808"/>
            <w:tcMar>
              <w:top w:w="90" w:type="dxa"/>
              <w:start w:w="120" w:type="dxa"/>
              <w:bottom w:w="90" w:type="dxa"/>
              <w:end w:w="120" w:type="dxa"/>
            </w:tcMar>
            <w:vAlign w:val="center"/>
          </w:tcPr>
          <w:p>
            <w:pPr>
              <w:spacing w:after="0"/>
            </w:pPr>
            <w:r>
              <w:rPr>
                <w:rFonts w:ascii="Aptos" w:hAnsi="Aptos"/>
                <w:sz w:val="18"/>
              </w:rPr>
              <w:t>Kanonik sözlük + sürüm kaydı</w:t>
            </w:r>
          </w:p>
        </w:tc>
      </w:tr>
      <w:tr>
        <w:tc>
          <w:tcPr>
            <w:tcW w:type="dxa" w:w="2088"/>
            <w:tcMar>
              <w:top w:w="90" w:type="dxa"/>
              <w:start w:w="120" w:type="dxa"/>
              <w:bottom w:w="90" w:type="dxa"/>
              <w:end w:w="120" w:type="dxa"/>
            </w:tcMar>
            <w:vAlign w:val="center"/>
          </w:tcPr>
          <w:p>
            <w:pPr>
              <w:spacing w:after="0"/>
            </w:pPr>
            <w:r>
              <w:rPr>
                <w:rFonts w:ascii="Aptos" w:hAnsi="Aptos"/>
                <w:sz w:val="18"/>
              </w:rPr>
              <w:t>Katmanların örtüşmesi</w:t>
            </w:r>
          </w:p>
        </w:tc>
        <w:tc>
          <w:tcPr>
            <w:tcW w:type="dxa" w:w="936"/>
            <w:tcMar>
              <w:top w:w="90" w:type="dxa"/>
              <w:start w:w="120" w:type="dxa"/>
              <w:bottom w:w="90" w:type="dxa"/>
              <w:end w:w="120" w:type="dxa"/>
            </w:tcMar>
            <w:vAlign w:val="center"/>
          </w:tcPr>
          <w:p>
            <w:pPr>
              <w:spacing w:after="0"/>
            </w:pPr>
            <w:r>
              <w:rPr>
                <w:rFonts w:ascii="Aptos" w:hAnsi="Aptos"/>
                <w:sz w:val="18"/>
              </w:rPr>
              <w:t>Yüksek</w:t>
            </w:r>
          </w:p>
        </w:tc>
        <w:tc>
          <w:tcPr>
            <w:tcW w:type="dxa" w:w="3528"/>
            <w:tcMar>
              <w:top w:w="90" w:type="dxa"/>
              <w:start w:w="120" w:type="dxa"/>
              <w:bottom w:w="90" w:type="dxa"/>
              <w:end w:w="120" w:type="dxa"/>
            </w:tcMar>
            <w:vAlign w:val="center"/>
          </w:tcPr>
          <w:p>
            <w:pPr>
              <w:spacing w:after="0"/>
            </w:pPr>
            <w:r>
              <w:rPr>
                <w:rFonts w:ascii="Aptos" w:hAnsi="Aptos"/>
                <w:sz w:val="18"/>
              </w:rPr>
              <w:t>QDE/Δ, ORE/CESA, SRL/DAF rolleri karışıyor</w:t>
            </w:r>
          </w:p>
        </w:tc>
        <w:tc>
          <w:tcPr>
            <w:tcW w:type="dxa" w:w="2808"/>
            <w:tcMar>
              <w:top w:w="90" w:type="dxa"/>
              <w:start w:w="120" w:type="dxa"/>
              <w:bottom w:w="90" w:type="dxa"/>
              <w:end w:w="120" w:type="dxa"/>
            </w:tcMar>
            <w:vAlign w:val="center"/>
          </w:tcPr>
          <w:p>
            <w:pPr>
              <w:spacing w:after="0"/>
            </w:pPr>
            <w:r>
              <w:rPr>
                <w:rFonts w:ascii="Aptos" w:hAnsi="Aptos"/>
                <w:sz w:val="18"/>
              </w:rPr>
              <w:t>Tek sorumluluk ilkesi</w:t>
            </w:r>
          </w:p>
        </w:tc>
      </w:tr>
      <w:tr>
        <w:tc>
          <w:tcPr>
            <w:tcW w:type="dxa" w:w="2088"/>
            <w:tcMar>
              <w:top w:w="90" w:type="dxa"/>
              <w:start w:w="120" w:type="dxa"/>
              <w:bottom w:w="90" w:type="dxa"/>
              <w:end w:w="120" w:type="dxa"/>
            </w:tcMar>
            <w:vAlign w:val="center"/>
          </w:tcPr>
          <w:p>
            <w:pPr>
              <w:spacing w:after="0"/>
            </w:pPr>
            <w:r>
              <w:rPr>
                <w:rFonts w:ascii="Aptos" w:hAnsi="Aptos"/>
                <w:sz w:val="18"/>
              </w:rPr>
              <w:t>Metaforik döngüsellik</w:t>
            </w:r>
          </w:p>
        </w:tc>
        <w:tc>
          <w:tcPr>
            <w:tcW w:type="dxa" w:w="936"/>
            <w:tcMar>
              <w:top w:w="90" w:type="dxa"/>
              <w:start w:w="120" w:type="dxa"/>
              <w:bottom w:w="90" w:type="dxa"/>
              <w:end w:w="120" w:type="dxa"/>
            </w:tcMar>
            <w:vAlign w:val="center"/>
          </w:tcPr>
          <w:p>
            <w:pPr>
              <w:spacing w:after="0"/>
            </w:pPr>
            <w:r>
              <w:rPr>
                <w:rFonts w:ascii="Aptos" w:hAnsi="Aptos"/>
                <w:sz w:val="18"/>
              </w:rPr>
              <w:t>Yüksek</w:t>
            </w:r>
          </w:p>
        </w:tc>
        <w:tc>
          <w:tcPr>
            <w:tcW w:type="dxa" w:w="3528"/>
            <w:tcMar>
              <w:top w:w="90" w:type="dxa"/>
              <w:start w:w="120" w:type="dxa"/>
              <w:bottom w:w="90" w:type="dxa"/>
              <w:end w:w="120" w:type="dxa"/>
            </w:tcMar>
            <w:vAlign w:val="center"/>
          </w:tcPr>
          <w:p>
            <w:pPr>
              <w:spacing w:after="0"/>
            </w:pPr>
            <w:r>
              <w:rPr>
                <w:rFonts w:ascii="Aptos" w:hAnsi="Aptos"/>
                <w:sz w:val="18"/>
              </w:rPr>
              <w:t>Rezonans, uyum ve beliriş birbirini tanımlıyor</w:t>
            </w:r>
          </w:p>
        </w:tc>
        <w:tc>
          <w:tcPr>
            <w:tcW w:type="dxa" w:w="2808"/>
            <w:tcMar>
              <w:top w:w="90" w:type="dxa"/>
              <w:start w:w="120" w:type="dxa"/>
              <w:bottom w:w="90" w:type="dxa"/>
              <w:end w:w="120" w:type="dxa"/>
            </w:tcMar>
            <w:vAlign w:val="center"/>
          </w:tcPr>
          <w:p>
            <w:pPr>
              <w:spacing w:after="0"/>
            </w:pPr>
            <w:r>
              <w:rPr>
                <w:rFonts w:ascii="Aptos" w:hAnsi="Aptos"/>
                <w:sz w:val="18"/>
              </w:rPr>
              <w:t>Operasyonel değişkenler</w:t>
            </w:r>
          </w:p>
        </w:tc>
      </w:tr>
      <w:tr>
        <w:tc>
          <w:tcPr>
            <w:tcW w:type="dxa" w:w="2088"/>
            <w:tcMar>
              <w:top w:w="90" w:type="dxa"/>
              <w:start w:w="120" w:type="dxa"/>
              <w:bottom w:w="90" w:type="dxa"/>
              <w:end w:w="120" w:type="dxa"/>
            </w:tcMar>
            <w:vAlign w:val="center"/>
          </w:tcPr>
          <w:p>
            <w:pPr>
              <w:spacing w:after="0"/>
            </w:pPr>
            <w:r>
              <w:rPr>
                <w:rFonts w:ascii="Aptos" w:hAnsi="Aptos"/>
                <w:sz w:val="18"/>
              </w:rPr>
              <w:t>Yanlışlanabilirlik eksikliği</w:t>
            </w:r>
          </w:p>
        </w:tc>
        <w:tc>
          <w:tcPr>
            <w:tcW w:type="dxa" w:w="936"/>
            <w:tcMar>
              <w:top w:w="90" w:type="dxa"/>
              <w:start w:w="120" w:type="dxa"/>
              <w:bottom w:w="90" w:type="dxa"/>
              <w:end w:w="120" w:type="dxa"/>
            </w:tcMar>
            <w:vAlign w:val="center"/>
          </w:tcPr>
          <w:p>
            <w:pPr>
              <w:spacing w:after="0"/>
            </w:pPr>
            <w:r>
              <w:rPr>
                <w:rFonts w:ascii="Aptos" w:hAnsi="Aptos"/>
                <w:sz w:val="18"/>
              </w:rPr>
              <w:t>Yüksek</w:t>
            </w:r>
          </w:p>
        </w:tc>
        <w:tc>
          <w:tcPr>
            <w:tcW w:type="dxa" w:w="3528"/>
            <w:tcMar>
              <w:top w:w="90" w:type="dxa"/>
              <w:start w:w="120" w:type="dxa"/>
              <w:bottom w:w="90" w:type="dxa"/>
              <w:end w:w="120" w:type="dxa"/>
            </w:tcMar>
            <w:vAlign w:val="center"/>
          </w:tcPr>
          <w:p>
            <w:pPr>
              <w:spacing w:after="0"/>
            </w:pPr>
            <w:r>
              <w:rPr>
                <w:rFonts w:ascii="Aptos" w:hAnsi="Aptos"/>
                <w:sz w:val="18"/>
              </w:rPr>
              <w:t>Bilimsel teori iddiası zayıflıyor</w:t>
            </w:r>
          </w:p>
        </w:tc>
        <w:tc>
          <w:tcPr>
            <w:tcW w:type="dxa" w:w="2808"/>
            <w:tcMar>
              <w:top w:w="90" w:type="dxa"/>
              <w:start w:w="120" w:type="dxa"/>
              <w:bottom w:w="90" w:type="dxa"/>
              <w:end w:w="120" w:type="dxa"/>
            </w:tcMar>
            <w:vAlign w:val="center"/>
          </w:tcPr>
          <w:p>
            <w:pPr>
              <w:spacing w:after="0"/>
            </w:pPr>
            <w:r>
              <w:rPr>
                <w:rFonts w:ascii="Aptos" w:hAnsi="Aptos"/>
                <w:sz w:val="18"/>
              </w:rPr>
              <w:t>Ön kayıtlı deneyler ve baz modeller</w:t>
            </w:r>
          </w:p>
        </w:tc>
      </w:tr>
      <w:tr>
        <w:tc>
          <w:tcPr>
            <w:tcW w:type="dxa" w:w="2088"/>
            <w:tcMar>
              <w:top w:w="90" w:type="dxa"/>
              <w:start w:w="120" w:type="dxa"/>
              <w:bottom w:w="90" w:type="dxa"/>
              <w:end w:w="120" w:type="dxa"/>
            </w:tcMar>
            <w:vAlign w:val="center"/>
          </w:tcPr>
          <w:p>
            <w:pPr>
              <w:spacing w:after="0"/>
            </w:pPr>
            <w:r>
              <w:rPr>
                <w:rFonts w:ascii="Aptos" w:hAnsi="Aptos"/>
                <w:sz w:val="18"/>
              </w:rPr>
              <w:t>Numerolojik yapı riski</w:t>
            </w:r>
          </w:p>
        </w:tc>
        <w:tc>
          <w:tcPr>
            <w:tcW w:type="dxa" w:w="936"/>
            <w:tcMar>
              <w:top w:w="90" w:type="dxa"/>
              <w:start w:w="120" w:type="dxa"/>
              <w:bottom w:w="90" w:type="dxa"/>
              <w:end w:w="120" w:type="dxa"/>
            </w:tcMar>
            <w:vAlign w:val="center"/>
          </w:tcPr>
          <w:p>
            <w:pPr>
              <w:spacing w:after="0"/>
            </w:pPr>
            <w:r>
              <w:rPr>
                <w:rFonts w:ascii="Aptos" w:hAnsi="Aptos"/>
                <w:sz w:val="18"/>
              </w:rPr>
              <w:t>Orta</w:t>
            </w:r>
          </w:p>
        </w:tc>
        <w:tc>
          <w:tcPr>
            <w:tcW w:type="dxa" w:w="3528"/>
            <w:tcMar>
              <w:top w:w="90" w:type="dxa"/>
              <w:start w:w="120" w:type="dxa"/>
              <w:bottom w:w="90" w:type="dxa"/>
              <w:end w:w="120" w:type="dxa"/>
            </w:tcMar>
            <w:vAlign w:val="center"/>
          </w:tcPr>
          <w:p>
            <w:pPr>
              <w:spacing w:after="0"/>
            </w:pPr>
            <w:r>
              <w:rPr>
                <w:rFonts w:ascii="Aptos" w:hAnsi="Aptos"/>
                <w:sz w:val="18"/>
              </w:rPr>
              <w:t>81/99 seçimleri keyfî algılanabilir</w:t>
            </w:r>
          </w:p>
        </w:tc>
        <w:tc>
          <w:tcPr>
            <w:tcW w:type="dxa" w:w="2808"/>
            <w:tcMar>
              <w:top w:w="90" w:type="dxa"/>
              <w:start w:w="120" w:type="dxa"/>
              <w:bottom w:w="90" w:type="dxa"/>
              <w:end w:w="120" w:type="dxa"/>
            </w:tcMar>
            <w:vAlign w:val="center"/>
          </w:tcPr>
          <w:p>
            <w:pPr>
              <w:spacing w:after="0"/>
            </w:pPr>
            <w:r>
              <w:rPr>
                <w:rFonts w:ascii="Aptos" w:hAnsi="Aptos"/>
                <w:sz w:val="18"/>
              </w:rPr>
              <w:t>Ontolojiyi veriyle sürümlemek</w:t>
            </w:r>
          </w:p>
        </w:tc>
      </w:tr>
      <w:tr>
        <w:tc>
          <w:tcPr>
            <w:tcW w:type="dxa" w:w="2088"/>
            <w:tcMar>
              <w:top w:w="90" w:type="dxa"/>
              <w:start w:w="120" w:type="dxa"/>
              <w:bottom w:w="90" w:type="dxa"/>
              <w:end w:w="120" w:type="dxa"/>
            </w:tcMar>
            <w:vAlign w:val="center"/>
          </w:tcPr>
          <w:p>
            <w:pPr>
              <w:spacing w:after="0"/>
            </w:pPr>
            <w:r>
              <w:rPr>
                <w:rFonts w:ascii="Aptos" w:hAnsi="Aptos"/>
                <w:sz w:val="18"/>
              </w:rPr>
              <w:t>Aşırı kapsam</w:t>
            </w:r>
          </w:p>
        </w:tc>
        <w:tc>
          <w:tcPr>
            <w:tcW w:type="dxa" w:w="936"/>
            <w:tcMar>
              <w:top w:w="90" w:type="dxa"/>
              <w:start w:w="120" w:type="dxa"/>
              <w:bottom w:w="90" w:type="dxa"/>
              <w:end w:w="120" w:type="dxa"/>
            </w:tcMar>
            <w:vAlign w:val="center"/>
          </w:tcPr>
          <w:p>
            <w:pPr>
              <w:spacing w:after="0"/>
            </w:pPr>
            <w:r>
              <w:rPr>
                <w:rFonts w:ascii="Aptos" w:hAnsi="Aptos"/>
                <w:sz w:val="18"/>
              </w:rPr>
              <w:t>Yüksek</w:t>
            </w:r>
          </w:p>
        </w:tc>
        <w:tc>
          <w:tcPr>
            <w:tcW w:type="dxa" w:w="3528"/>
            <w:tcMar>
              <w:top w:w="90" w:type="dxa"/>
              <w:start w:w="120" w:type="dxa"/>
              <w:bottom w:w="90" w:type="dxa"/>
              <w:end w:w="120" w:type="dxa"/>
            </w:tcMar>
            <w:vAlign w:val="center"/>
          </w:tcPr>
          <w:p>
            <w:pPr>
              <w:spacing w:after="0"/>
            </w:pPr>
            <w:r>
              <w:rPr>
                <w:rFonts w:ascii="Aptos" w:hAnsi="Aptos"/>
                <w:sz w:val="18"/>
              </w:rPr>
              <w:t>Felsefe, psikoloji, AI ve organizasyon tek modelde eriyor</w:t>
            </w:r>
          </w:p>
        </w:tc>
        <w:tc>
          <w:tcPr>
            <w:tcW w:type="dxa" w:w="2808"/>
            <w:tcMar>
              <w:top w:w="90" w:type="dxa"/>
              <w:start w:w="120" w:type="dxa"/>
              <w:bottom w:w="90" w:type="dxa"/>
              <w:end w:w="120" w:type="dxa"/>
            </w:tcMar>
            <w:vAlign w:val="center"/>
          </w:tcPr>
          <w:p>
            <w:pPr>
              <w:spacing w:after="0"/>
            </w:pPr>
            <w:r>
              <w:rPr>
                <w:rFonts w:ascii="Aptos" w:hAnsi="Aptos"/>
                <w:sz w:val="18"/>
              </w:rPr>
              <w:t>Çekirdek + uygulama profilleri</w:t>
            </w:r>
          </w:p>
        </w:tc>
      </w:tr>
      <w:tr>
        <w:tc>
          <w:tcPr>
            <w:tcW w:type="dxa" w:w="2088"/>
            <w:tcMar>
              <w:top w:w="90" w:type="dxa"/>
              <w:start w:w="120" w:type="dxa"/>
              <w:bottom w:w="90" w:type="dxa"/>
              <w:end w:w="120" w:type="dxa"/>
            </w:tcMar>
            <w:vAlign w:val="center"/>
          </w:tcPr>
          <w:p>
            <w:pPr>
              <w:spacing w:after="0"/>
            </w:pPr>
            <w:r>
              <w:rPr>
                <w:rFonts w:ascii="Aptos" w:hAnsi="Aptos"/>
                <w:sz w:val="18"/>
              </w:rPr>
              <w:t>Hata ile yeniliği karıştırma</w:t>
            </w:r>
          </w:p>
        </w:tc>
        <w:tc>
          <w:tcPr>
            <w:tcW w:type="dxa" w:w="936"/>
            <w:tcMar>
              <w:top w:w="90" w:type="dxa"/>
              <w:start w:w="120" w:type="dxa"/>
              <w:bottom w:w="90" w:type="dxa"/>
              <w:end w:w="120" w:type="dxa"/>
            </w:tcMar>
            <w:vAlign w:val="center"/>
          </w:tcPr>
          <w:p>
            <w:pPr>
              <w:spacing w:after="0"/>
            </w:pPr>
            <w:r>
              <w:rPr>
                <w:rFonts w:ascii="Aptos" w:hAnsi="Aptos"/>
                <w:sz w:val="18"/>
              </w:rPr>
              <w:t>Yüksek</w:t>
            </w:r>
          </w:p>
        </w:tc>
        <w:tc>
          <w:tcPr>
            <w:tcW w:type="dxa" w:w="3528"/>
            <w:tcMar>
              <w:top w:w="90" w:type="dxa"/>
              <w:start w:w="120" w:type="dxa"/>
              <w:bottom w:w="90" w:type="dxa"/>
              <w:end w:w="120" w:type="dxa"/>
            </w:tcMar>
            <w:vAlign w:val="center"/>
          </w:tcPr>
          <w:p>
            <w:pPr>
              <w:spacing w:after="0"/>
            </w:pPr>
            <w:r>
              <w:rPr>
                <w:rFonts w:ascii="Aptos" w:hAnsi="Aptos"/>
                <w:sz w:val="18"/>
              </w:rPr>
              <w:t>Yanlış davranış “yeni ritim” diye korunabilir</w:t>
            </w:r>
          </w:p>
        </w:tc>
        <w:tc>
          <w:tcPr>
            <w:tcW w:type="dxa" w:w="2808"/>
            <w:tcMar>
              <w:top w:w="90" w:type="dxa"/>
              <w:start w:w="120" w:type="dxa"/>
              <w:bottom w:w="90" w:type="dxa"/>
              <w:end w:w="120" w:type="dxa"/>
            </w:tcMar>
            <w:vAlign w:val="center"/>
          </w:tcPr>
          <w:p>
            <w:pPr>
              <w:spacing w:after="0"/>
            </w:pPr>
            <w:r>
              <w:rPr>
                <w:rFonts w:ascii="Aptos" w:hAnsi="Aptos"/>
                <w:sz w:val="18"/>
              </w:rPr>
              <w:t>Sert güvenlik sınırları</w:t>
            </w:r>
          </w:p>
        </w:tc>
      </w:tr>
      <w:tr>
        <w:tc>
          <w:tcPr>
            <w:tcW w:type="dxa" w:w="2088"/>
            <w:tcMar>
              <w:top w:w="90" w:type="dxa"/>
              <w:start w:w="120" w:type="dxa"/>
              <w:bottom w:w="90" w:type="dxa"/>
              <w:end w:w="120" w:type="dxa"/>
            </w:tcMar>
            <w:vAlign w:val="center"/>
          </w:tcPr>
          <w:p>
            <w:pPr>
              <w:spacing w:after="0"/>
            </w:pPr>
            <w:r>
              <w:rPr>
                <w:rFonts w:ascii="Aptos" w:hAnsi="Aptos"/>
                <w:sz w:val="18"/>
              </w:rPr>
              <w:t>Etik mekanizma eksikliği</w:t>
            </w:r>
          </w:p>
        </w:tc>
        <w:tc>
          <w:tcPr>
            <w:tcW w:type="dxa" w:w="936"/>
            <w:tcMar>
              <w:top w:w="90" w:type="dxa"/>
              <w:start w:w="120" w:type="dxa"/>
              <w:bottom w:w="90" w:type="dxa"/>
              <w:end w:w="120" w:type="dxa"/>
            </w:tcMar>
            <w:vAlign w:val="center"/>
          </w:tcPr>
          <w:p>
            <w:pPr>
              <w:spacing w:after="0"/>
            </w:pPr>
            <w:r>
              <w:rPr>
                <w:rFonts w:ascii="Aptos" w:hAnsi="Aptos"/>
                <w:sz w:val="18"/>
              </w:rPr>
              <w:t>Orta</w:t>
            </w:r>
          </w:p>
        </w:tc>
        <w:tc>
          <w:tcPr>
            <w:tcW w:type="dxa" w:w="3528"/>
            <w:tcMar>
              <w:top w:w="90" w:type="dxa"/>
              <w:start w:w="120" w:type="dxa"/>
              <w:bottom w:w="90" w:type="dxa"/>
              <w:end w:w="120" w:type="dxa"/>
            </w:tcMar>
            <w:vAlign w:val="center"/>
          </w:tcPr>
          <w:p>
            <w:pPr>
              <w:spacing w:after="0"/>
            </w:pPr>
            <w:r>
              <w:rPr>
                <w:rFonts w:ascii="Aptos" w:hAnsi="Aptos"/>
                <w:sz w:val="18"/>
              </w:rPr>
              <w:t>Değer vurgusu uygulamaya yansımıyor</w:t>
            </w:r>
          </w:p>
        </w:tc>
        <w:tc>
          <w:tcPr>
            <w:tcW w:type="dxa" w:w="2808"/>
            <w:tcMar>
              <w:top w:w="90" w:type="dxa"/>
              <w:start w:w="120" w:type="dxa"/>
              <w:bottom w:w="90" w:type="dxa"/>
              <w:end w:w="120" w:type="dxa"/>
            </w:tcMar>
            <w:vAlign w:val="center"/>
          </w:tcPr>
          <w:p>
            <w:pPr>
              <w:spacing w:after="0"/>
            </w:pPr>
            <w:r>
              <w:rPr>
                <w:rFonts w:ascii="Aptos" w:hAnsi="Aptos"/>
                <w:sz w:val="18"/>
              </w:rPr>
              <w:t>Etki kaydı ve yönetişim</w:t>
            </w:r>
          </w:p>
        </w:tc>
      </w:tr>
      <w:tr>
        <w:tc>
          <w:tcPr>
            <w:tcW w:type="dxa" w:w="2088"/>
            <w:tcMar>
              <w:top w:w="90" w:type="dxa"/>
              <w:start w:w="120" w:type="dxa"/>
              <w:bottom w:w="90" w:type="dxa"/>
              <w:end w:w="120" w:type="dxa"/>
            </w:tcMar>
            <w:vAlign w:val="center"/>
          </w:tcPr>
          <w:p>
            <w:pPr>
              <w:spacing w:after="0"/>
            </w:pPr>
            <w:r>
              <w:rPr>
                <w:rFonts w:ascii="Aptos" w:hAnsi="Aptos"/>
                <w:sz w:val="18"/>
              </w:rPr>
              <w:t>Kayıp modüller</w:t>
            </w:r>
          </w:p>
        </w:tc>
        <w:tc>
          <w:tcPr>
            <w:tcW w:type="dxa" w:w="936"/>
            <w:tcMar>
              <w:top w:w="90" w:type="dxa"/>
              <w:start w:w="120" w:type="dxa"/>
              <w:bottom w:w="90" w:type="dxa"/>
              <w:end w:w="120" w:type="dxa"/>
            </w:tcMar>
            <w:vAlign w:val="center"/>
          </w:tcPr>
          <w:p>
            <w:pPr>
              <w:spacing w:after="0"/>
            </w:pPr>
            <w:r>
              <w:rPr>
                <w:rFonts w:ascii="Aptos" w:hAnsi="Aptos"/>
                <w:sz w:val="18"/>
              </w:rPr>
              <w:t>Orta</w:t>
            </w:r>
          </w:p>
        </w:tc>
        <w:tc>
          <w:tcPr>
            <w:tcW w:type="dxa" w:w="3528"/>
            <w:tcMar>
              <w:top w:w="90" w:type="dxa"/>
              <w:start w:w="120" w:type="dxa"/>
              <w:bottom w:w="90" w:type="dxa"/>
              <w:end w:w="120" w:type="dxa"/>
            </w:tcMar>
            <w:vAlign w:val="center"/>
          </w:tcPr>
          <w:p>
            <w:pPr>
              <w:spacing w:after="0"/>
            </w:pPr>
            <w:r>
              <w:rPr>
                <w:rFonts w:ascii="Aptos" w:hAnsi="Aptos"/>
                <w:sz w:val="18"/>
              </w:rPr>
              <w:t>ESE, ACL, EMN, AMR mimariyi belirsizleştiriyor</w:t>
            </w:r>
          </w:p>
        </w:tc>
        <w:tc>
          <w:tcPr>
            <w:tcW w:type="dxa" w:w="2808"/>
            <w:tcMar>
              <w:top w:w="90" w:type="dxa"/>
              <w:start w:w="120" w:type="dxa"/>
              <w:bottom w:w="90" w:type="dxa"/>
              <w:end w:w="120" w:type="dxa"/>
            </w:tcMar>
            <w:vAlign w:val="center"/>
          </w:tcPr>
          <w:p>
            <w:pPr>
              <w:spacing w:after="0"/>
            </w:pPr>
            <w:r>
              <w:rPr>
                <w:rFonts w:ascii="Aptos" w:hAnsi="Aptos"/>
                <w:sz w:val="18"/>
              </w:rPr>
              <w:t>Kaynak bulunana dek karantina</w:t>
            </w:r>
          </w:p>
        </w:tc>
      </w:tr>
    </w:tbl>
    <w:p>
      <w:pPr>
        <w:pStyle w:val="Heading1"/>
      </w:pPr>
      <w:r>
        <w:t>6. Bilimsel statü ve kanıt gereksinimi</w:t>
      </w:r>
    </w:p>
    <w:p>
      <w:r>
        <w:rPr>
          <w:i w:val="0"/>
        </w:rPr>
        <w:t>Mevcut haliyle sistem, doğrulanmış bilimsel teori değil; araştırma programı, tasarım felsefesi ve kavramsal mimari karışımıdır. Bu bir zayıflık olmak zorunda değildir. Sorun, metinlerde zaman zaman açıklayıcı metafor ile ampirik iddianın ayrılmamasıdır.</w:t>
      </w:r>
    </w:p>
    <w:tbl>
      <w:tblPr>
        <w:tblW w:type="auto" w:w="0"/>
        <w:jc w:val="center"/>
        <w:tblLayout w:type="fixed"/>
        <w:tblLook w:firstColumn="1" w:firstRow="1" w:lastColumn="0" w:lastRow="0" w:noHBand="0" w:noVBand="1" w:val="04A0"/>
      </w:tblPr>
      <w:tblGrid>
        <w:gridCol w:w="3197"/>
        <w:gridCol w:w="3197"/>
        <w:gridCol w:w="3197"/>
      </w:tblGrid>
      <w:tr>
        <w:tc>
          <w:tcPr>
            <w:tcW w:type="dxa" w:w="1728"/>
            <w:shd w:fill="EAF1F3"/>
            <w:tcMar>
              <w:top w:w="90" w:type="dxa"/>
              <w:start w:w="120" w:type="dxa"/>
              <w:bottom w:w="90" w:type="dxa"/>
              <w:end w:w="120" w:type="dxa"/>
            </w:tcMar>
            <w:vAlign w:val="center"/>
          </w:tcPr>
          <w:p>
            <w:pPr>
              <w:spacing w:after="0"/>
            </w:pPr>
            <w:r>
              <w:rPr>
                <w:rFonts w:ascii="Aptos" w:hAnsi="Aptos"/>
                <w:b/>
                <w:color w:val="1D4F70"/>
                <w:sz w:val="18"/>
              </w:rPr>
              <w:t>İddia türü</w:t>
            </w:r>
          </w:p>
        </w:tc>
        <w:tc>
          <w:tcPr>
            <w:tcW w:type="dxa" w:w="3888"/>
            <w:shd w:fill="EAF1F3"/>
            <w:tcMar>
              <w:top w:w="90" w:type="dxa"/>
              <w:start w:w="120" w:type="dxa"/>
              <w:bottom w:w="90" w:type="dxa"/>
              <w:end w:w="120" w:type="dxa"/>
            </w:tcMar>
            <w:vAlign w:val="center"/>
          </w:tcPr>
          <w:p>
            <w:pPr>
              <w:spacing w:after="0"/>
            </w:pPr>
            <w:r>
              <w:rPr>
                <w:rFonts w:ascii="Aptos" w:hAnsi="Aptos"/>
                <w:b/>
                <w:color w:val="1D4F70"/>
                <w:sz w:val="18"/>
              </w:rPr>
              <w:t>Örnek</w:t>
            </w:r>
          </w:p>
        </w:tc>
        <w:tc>
          <w:tcPr>
            <w:tcW w:type="dxa" w:w="3744"/>
            <w:shd w:fill="EAF1F3"/>
            <w:tcMar>
              <w:top w:w="90" w:type="dxa"/>
              <w:start w:w="120" w:type="dxa"/>
              <w:bottom w:w="90" w:type="dxa"/>
              <w:end w:w="120" w:type="dxa"/>
            </w:tcMar>
            <w:vAlign w:val="center"/>
          </w:tcPr>
          <w:p>
            <w:pPr>
              <w:spacing w:after="0"/>
            </w:pPr>
            <w:r>
              <w:rPr>
                <w:rFonts w:ascii="Aptos" w:hAnsi="Aptos"/>
                <w:b/>
                <w:color w:val="1D4F70"/>
                <w:sz w:val="18"/>
              </w:rPr>
              <w:t>Gerekli kanıt</w:t>
            </w:r>
          </w:p>
        </w:tc>
      </w:tr>
      <w:tr>
        <w:tc>
          <w:tcPr>
            <w:tcW w:type="dxa" w:w="1728"/>
            <w:tcMar>
              <w:top w:w="90" w:type="dxa"/>
              <w:start w:w="120" w:type="dxa"/>
              <w:bottom w:w="90" w:type="dxa"/>
              <w:end w:w="120" w:type="dxa"/>
            </w:tcMar>
            <w:vAlign w:val="center"/>
          </w:tcPr>
          <w:p>
            <w:pPr>
              <w:spacing w:after="0"/>
            </w:pPr>
            <w:r>
              <w:rPr>
                <w:rFonts w:ascii="Aptos" w:hAnsi="Aptos"/>
                <w:sz w:val="18"/>
              </w:rPr>
              <w:t>Tanımsal</w:t>
            </w:r>
          </w:p>
        </w:tc>
        <w:tc>
          <w:tcPr>
            <w:tcW w:type="dxa" w:w="3888"/>
            <w:tcMar>
              <w:top w:w="90" w:type="dxa"/>
              <w:start w:w="120" w:type="dxa"/>
              <w:bottom w:w="90" w:type="dxa"/>
              <w:end w:w="120" w:type="dxa"/>
            </w:tcMar>
            <w:vAlign w:val="center"/>
          </w:tcPr>
          <w:p>
            <w:pPr>
              <w:spacing w:after="0"/>
            </w:pPr>
            <w:r>
              <w:rPr>
                <w:rFonts w:ascii="Aptos" w:hAnsi="Aptos"/>
                <w:sz w:val="18"/>
              </w:rPr>
              <w:t>CESA dört boyutta hizalar</w:t>
            </w:r>
          </w:p>
        </w:tc>
        <w:tc>
          <w:tcPr>
            <w:tcW w:type="dxa" w:w="3744"/>
            <w:tcMar>
              <w:top w:w="90" w:type="dxa"/>
              <w:start w:w="120" w:type="dxa"/>
              <w:bottom w:w="90" w:type="dxa"/>
              <w:end w:w="120" w:type="dxa"/>
            </w:tcMar>
            <w:vAlign w:val="center"/>
          </w:tcPr>
          <w:p>
            <w:pPr>
              <w:spacing w:after="0"/>
            </w:pPr>
            <w:r>
              <w:rPr>
                <w:rFonts w:ascii="Aptos" w:hAnsi="Aptos"/>
                <w:sz w:val="18"/>
              </w:rPr>
              <w:t>Açık değişken ve hesaplama tanımı</w:t>
            </w:r>
          </w:p>
        </w:tc>
      </w:tr>
      <w:tr>
        <w:tc>
          <w:tcPr>
            <w:tcW w:type="dxa" w:w="1728"/>
            <w:tcMar>
              <w:top w:w="90" w:type="dxa"/>
              <w:start w:w="120" w:type="dxa"/>
              <w:bottom w:w="90" w:type="dxa"/>
              <w:end w:w="120" w:type="dxa"/>
            </w:tcMar>
            <w:vAlign w:val="center"/>
          </w:tcPr>
          <w:p>
            <w:pPr>
              <w:spacing w:after="0"/>
            </w:pPr>
            <w:r>
              <w:rPr>
                <w:rFonts w:ascii="Aptos" w:hAnsi="Aptos"/>
                <w:sz w:val="18"/>
              </w:rPr>
              <w:t>Açıklayıcı</w:t>
            </w:r>
          </w:p>
        </w:tc>
        <w:tc>
          <w:tcPr>
            <w:tcW w:type="dxa" w:w="3888"/>
            <w:tcMar>
              <w:top w:w="90" w:type="dxa"/>
              <w:start w:w="120" w:type="dxa"/>
              <w:bottom w:w="90" w:type="dxa"/>
              <w:end w:w="120" w:type="dxa"/>
            </w:tcMar>
            <w:vAlign w:val="center"/>
          </w:tcPr>
          <w:p>
            <w:pPr>
              <w:spacing w:after="0"/>
            </w:pPr>
            <w:r>
              <w:rPr>
                <w:rFonts w:ascii="Aptos" w:hAnsi="Aptos"/>
                <w:sz w:val="18"/>
              </w:rPr>
              <w:t>Bilgi rezonansla bütünleşir</w:t>
            </w:r>
          </w:p>
        </w:tc>
        <w:tc>
          <w:tcPr>
            <w:tcW w:type="dxa" w:w="3744"/>
            <w:tcMar>
              <w:top w:w="90" w:type="dxa"/>
              <w:start w:w="120" w:type="dxa"/>
              <w:bottom w:w="90" w:type="dxa"/>
              <w:end w:w="120" w:type="dxa"/>
            </w:tcMar>
            <w:vAlign w:val="center"/>
          </w:tcPr>
          <w:p>
            <w:pPr>
              <w:spacing w:after="0"/>
            </w:pPr>
            <w:r>
              <w:rPr>
                <w:rFonts w:ascii="Aptos" w:hAnsi="Aptos"/>
                <w:sz w:val="18"/>
              </w:rPr>
              <w:t>Vaka analizi ve rakip açıklamalar</w:t>
            </w:r>
          </w:p>
        </w:tc>
      </w:tr>
      <w:tr>
        <w:tc>
          <w:tcPr>
            <w:tcW w:type="dxa" w:w="1728"/>
            <w:tcMar>
              <w:top w:w="90" w:type="dxa"/>
              <w:start w:w="120" w:type="dxa"/>
              <w:bottom w:w="90" w:type="dxa"/>
              <w:end w:w="120" w:type="dxa"/>
            </w:tcMar>
            <w:vAlign w:val="center"/>
          </w:tcPr>
          <w:p>
            <w:pPr>
              <w:spacing w:after="0"/>
            </w:pPr>
            <w:r>
              <w:rPr>
                <w:rFonts w:ascii="Aptos" w:hAnsi="Aptos"/>
                <w:sz w:val="18"/>
              </w:rPr>
              <w:t>Öngörücü</w:t>
            </w:r>
          </w:p>
        </w:tc>
        <w:tc>
          <w:tcPr>
            <w:tcW w:type="dxa" w:w="3888"/>
            <w:tcMar>
              <w:top w:w="90" w:type="dxa"/>
              <w:start w:w="120" w:type="dxa"/>
              <w:bottom w:w="90" w:type="dxa"/>
              <w:end w:w="120" w:type="dxa"/>
            </w:tcMar>
            <w:vAlign w:val="center"/>
          </w:tcPr>
          <w:p>
            <w:pPr>
              <w:spacing w:after="0"/>
            </w:pPr>
            <w:r>
              <w:rPr>
                <w:rFonts w:ascii="Aptos" w:hAnsi="Aptos"/>
                <w:sz w:val="18"/>
              </w:rPr>
              <w:t>SRL belirsizlikte dayanıklılığı artırır</w:t>
            </w:r>
          </w:p>
        </w:tc>
        <w:tc>
          <w:tcPr>
            <w:tcW w:type="dxa" w:w="3744"/>
            <w:tcMar>
              <w:top w:w="90" w:type="dxa"/>
              <w:start w:w="120" w:type="dxa"/>
              <w:bottom w:w="90" w:type="dxa"/>
              <w:end w:w="120" w:type="dxa"/>
            </w:tcMar>
            <w:vAlign w:val="center"/>
          </w:tcPr>
          <w:p>
            <w:pPr>
              <w:spacing w:after="0"/>
            </w:pPr>
            <w:r>
              <w:rPr>
                <w:rFonts w:ascii="Aptos" w:hAnsi="Aptos"/>
                <w:sz w:val="18"/>
              </w:rPr>
              <w:t>Kontrollü karşılaştırmalı deney</w:t>
            </w:r>
          </w:p>
        </w:tc>
      </w:tr>
      <w:tr>
        <w:tc>
          <w:tcPr>
            <w:tcW w:type="dxa" w:w="1728"/>
            <w:tcMar>
              <w:top w:w="90" w:type="dxa"/>
              <w:start w:w="120" w:type="dxa"/>
              <w:bottom w:w="90" w:type="dxa"/>
              <w:end w:w="120" w:type="dxa"/>
            </w:tcMar>
            <w:vAlign w:val="center"/>
          </w:tcPr>
          <w:p>
            <w:pPr>
              <w:spacing w:after="0"/>
            </w:pPr>
            <w:r>
              <w:rPr>
                <w:rFonts w:ascii="Aptos" w:hAnsi="Aptos"/>
                <w:sz w:val="18"/>
              </w:rPr>
              <w:t>Normatif</w:t>
            </w:r>
          </w:p>
        </w:tc>
        <w:tc>
          <w:tcPr>
            <w:tcW w:type="dxa" w:w="3888"/>
            <w:tcMar>
              <w:top w:w="90" w:type="dxa"/>
              <w:start w:w="120" w:type="dxa"/>
              <w:bottom w:w="90" w:type="dxa"/>
              <w:end w:w="120" w:type="dxa"/>
            </w:tcMar>
            <w:vAlign w:val="center"/>
          </w:tcPr>
          <w:p>
            <w:pPr>
              <w:spacing w:after="0"/>
            </w:pPr>
            <w:r>
              <w:rPr>
                <w:rFonts w:ascii="Aptos" w:hAnsi="Aptos"/>
                <w:sz w:val="18"/>
              </w:rPr>
              <w:t>Bilim katılımcı ve etik olmalıdır</w:t>
            </w:r>
          </w:p>
        </w:tc>
        <w:tc>
          <w:tcPr>
            <w:tcW w:type="dxa" w:w="3744"/>
            <w:tcMar>
              <w:top w:w="90" w:type="dxa"/>
              <w:start w:w="120" w:type="dxa"/>
              <w:bottom w:w="90" w:type="dxa"/>
              <w:end w:w="120" w:type="dxa"/>
            </w:tcMar>
            <w:vAlign w:val="center"/>
          </w:tcPr>
          <w:p>
            <w:pPr>
              <w:spacing w:after="0"/>
            </w:pPr>
            <w:r>
              <w:rPr>
                <w:rFonts w:ascii="Aptos" w:hAnsi="Aptos"/>
                <w:sz w:val="18"/>
              </w:rPr>
              <w:t>Felsefi gerekçe + yönetişim çerçevesi</w:t>
            </w:r>
          </w:p>
        </w:tc>
      </w:tr>
      <w:tr>
        <w:tc>
          <w:tcPr>
            <w:tcW w:type="dxa" w:w="1728"/>
            <w:tcMar>
              <w:top w:w="90" w:type="dxa"/>
              <w:start w:w="120" w:type="dxa"/>
              <w:bottom w:w="90" w:type="dxa"/>
              <w:end w:w="120" w:type="dxa"/>
            </w:tcMar>
            <w:vAlign w:val="center"/>
          </w:tcPr>
          <w:p>
            <w:pPr>
              <w:spacing w:after="0"/>
            </w:pPr>
            <w:r>
              <w:rPr>
                <w:rFonts w:ascii="Aptos" w:hAnsi="Aptos"/>
                <w:sz w:val="18"/>
              </w:rPr>
              <w:t>Teknik</w:t>
            </w:r>
          </w:p>
        </w:tc>
        <w:tc>
          <w:tcPr>
            <w:tcW w:type="dxa" w:w="3888"/>
            <w:tcMar>
              <w:top w:w="90" w:type="dxa"/>
              <w:start w:w="120" w:type="dxa"/>
              <w:bottom w:w="90" w:type="dxa"/>
              <w:end w:w="120" w:type="dxa"/>
            </w:tcMar>
            <w:vAlign w:val="center"/>
          </w:tcPr>
          <w:p>
            <w:pPr>
              <w:spacing w:after="0"/>
            </w:pPr>
            <w:r>
              <w:rPr>
                <w:rFonts w:ascii="Aptos" w:hAnsi="Aptos"/>
                <w:sz w:val="18"/>
              </w:rPr>
              <w:t>ARM yanıt kalitesini yükseltir</w:t>
            </w:r>
          </w:p>
        </w:tc>
        <w:tc>
          <w:tcPr>
            <w:tcW w:type="dxa" w:w="3744"/>
            <w:tcMar>
              <w:top w:w="90" w:type="dxa"/>
              <w:start w:w="120" w:type="dxa"/>
              <w:bottom w:w="90" w:type="dxa"/>
              <w:end w:w="120" w:type="dxa"/>
            </w:tcMar>
            <w:vAlign w:val="center"/>
          </w:tcPr>
          <w:p>
            <w:pPr>
              <w:spacing w:after="0"/>
            </w:pPr>
            <w:r>
              <w:rPr>
                <w:rFonts w:ascii="Aptos" w:hAnsi="Aptos"/>
                <w:sz w:val="18"/>
              </w:rPr>
              <w:t>Benchmark, ablation ve kullanıcı testi</w:t>
            </w:r>
          </w:p>
        </w:tc>
      </w:tr>
    </w:tbl>
    <w:tbl>
      <w:tblPr>
        <w:tblW w:type="auto" w:w="0"/>
        <w:jc w:val="center"/>
        <w:tblLayout w:type="fixed"/>
        <w:tblLook w:firstColumn="1" w:firstRow="1" w:lastColumn="0" w:lastRow="0" w:noHBand="0" w:noVBand="1" w:val="04A0"/>
      </w:tblPr>
      <w:tblGrid>
        <w:gridCol w:w="9590"/>
      </w:tblGrid>
      <w:tr>
        <w:tc>
          <w:tcPr>
            <w:tcW w:type="dxa" w:w="9288"/>
            <w:shd w:fill="FFF5DF"/>
            <w:tcMar>
              <w:top w:w="130" w:type="dxa"/>
              <w:start w:w="170" w:type="dxa"/>
              <w:bottom w:w="130" w:type="dxa"/>
              <w:end w:w="170" w:type="dxa"/>
            </w:tcMar>
          </w:tcPr>
          <w:p>
            <w:pPr>
              <w:spacing w:after="0"/>
            </w:pPr>
            <w:r>
              <w:rPr>
                <w:rFonts w:ascii="Aptos" w:hAnsi="Aptos"/>
                <w:b/>
                <w:color w:val="9A6D20"/>
                <w:sz w:val="18"/>
              </w:rPr>
              <w:t xml:space="preserve">DİL ÖNERİSİ  </w:t>
            </w:r>
            <w:r>
              <w:rPr>
                <w:rFonts w:ascii="Aptos" w:hAnsi="Aptos"/>
                <w:sz w:val="18"/>
              </w:rPr>
              <w:t>“SERA kanıtın yerini alır” yerine “SERA, bağlama duyarlı sistemlerde klasik doğrulama yöntemlerini konumlanmış tutarlılık ve sürüklenme analiziyle tamamlar” denmeli.</w:t>
            </w:r>
          </w:p>
        </w:tc>
      </w:tr>
    </w:tbl>
    <w:p>
      <w:pPr>
        <w:spacing w:after="0"/>
      </w:pPr>
    </w:p>
    <w:p>
      <w:pPr>
        <w:pStyle w:val="Heading1"/>
      </w:pPr>
      <w:r>
        <w:t>7. Teknik formelleştirme önerisi</w:t>
      </w:r>
    </w:p>
    <w:p>
      <w:pPr>
        <w:pStyle w:val="Heading2"/>
      </w:pPr>
      <w:r>
        <w:t>Kanonik olay nesnesi</w:t>
      </w:r>
    </w:p>
    <w:p>
      <w:r>
        <w:rPr>
          <w:i w:val="0"/>
        </w:rPr>
        <w:t>Bütün motorların paylaşacağı tek veri nesnesi, kavramsal dağınıklığı önemli ölçüde azaltır. Önerilen ResonanceEvent alanları:</w:t>
      </w:r>
    </w:p>
    <w:tbl>
      <w:tblPr>
        <w:tblW w:type="auto" w:w="0"/>
        <w:jc w:val="center"/>
        <w:tblLayout w:type="fixed"/>
        <w:tblLook w:firstColumn="1" w:firstRow="1" w:lastColumn="0" w:lastRow="0" w:noHBand="0" w:noVBand="1" w:val="04A0"/>
      </w:tblPr>
      <w:tblGrid>
        <w:gridCol w:w="3197"/>
        <w:gridCol w:w="3197"/>
        <w:gridCol w:w="3197"/>
      </w:tblGrid>
      <w:tr>
        <w:tc>
          <w:tcPr>
            <w:tcW w:type="dxa" w:w="1800"/>
            <w:shd w:fill="EAF1F3"/>
            <w:tcMar>
              <w:top w:w="90" w:type="dxa"/>
              <w:start w:w="120" w:type="dxa"/>
              <w:bottom w:w="90" w:type="dxa"/>
              <w:end w:w="120" w:type="dxa"/>
            </w:tcMar>
            <w:vAlign w:val="center"/>
          </w:tcPr>
          <w:p>
            <w:pPr>
              <w:spacing w:after="0"/>
            </w:pPr>
            <w:r>
              <w:rPr>
                <w:rFonts w:ascii="Aptos" w:hAnsi="Aptos"/>
                <w:b/>
                <w:color w:val="1D4F70"/>
                <w:sz w:val="18"/>
              </w:rPr>
              <w:t>Alan</w:t>
            </w:r>
          </w:p>
        </w:tc>
        <w:tc>
          <w:tcPr>
            <w:tcW w:type="dxa" w:w="1296"/>
            <w:shd w:fill="EAF1F3"/>
            <w:tcMar>
              <w:top w:w="90" w:type="dxa"/>
              <w:start w:w="120" w:type="dxa"/>
              <w:bottom w:w="90" w:type="dxa"/>
              <w:end w:w="120" w:type="dxa"/>
            </w:tcMar>
            <w:vAlign w:val="center"/>
          </w:tcPr>
          <w:p>
            <w:pPr>
              <w:spacing w:after="0"/>
            </w:pPr>
            <w:r>
              <w:rPr>
                <w:rFonts w:ascii="Aptos" w:hAnsi="Aptos"/>
                <w:b/>
                <w:color w:val="1D4F70"/>
                <w:sz w:val="18"/>
              </w:rPr>
              <w:t>Tür</w:t>
            </w:r>
          </w:p>
        </w:tc>
        <w:tc>
          <w:tcPr>
            <w:tcW w:type="dxa" w:w="6192"/>
            <w:shd w:fill="EAF1F3"/>
            <w:tcMar>
              <w:top w:w="90" w:type="dxa"/>
              <w:start w:w="120" w:type="dxa"/>
              <w:bottom w:w="90" w:type="dxa"/>
              <w:end w:w="120" w:type="dxa"/>
            </w:tcMar>
            <w:vAlign w:val="center"/>
          </w:tcPr>
          <w:p>
            <w:pPr>
              <w:spacing w:after="0"/>
            </w:pPr>
            <w:r>
              <w:rPr>
                <w:rFonts w:ascii="Aptos" w:hAnsi="Aptos"/>
                <w:b/>
                <w:color w:val="1D4F70"/>
                <w:sz w:val="18"/>
              </w:rPr>
              <w:t>Açıklama</w:t>
            </w:r>
          </w:p>
        </w:tc>
      </w:tr>
      <w:tr>
        <w:tc>
          <w:tcPr>
            <w:tcW w:type="dxa" w:w="1800"/>
            <w:tcMar>
              <w:top w:w="90" w:type="dxa"/>
              <w:start w:w="120" w:type="dxa"/>
              <w:bottom w:w="90" w:type="dxa"/>
              <w:end w:w="120" w:type="dxa"/>
            </w:tcMar>
            <w:vAlign w:val="center"/>
          </w:tcPr>
          <w:p>
            <w:pPr>
              <w:spacing w:after="0"/>
            </w:pPr>
            <w:r>
              <w:rPr>
                <w:rFonts w:ascii="Aptos" w:hAnsi="Aptos"/>
                <w:sz w:val="18"/>
              </w:rPr>
              <w:t>event_id</w:t>
            </w:r>
          </w:p>
        </w:tc>
        <w:tc>
          <w:tcPr>
            <w:tcW w:type="dxa" w:w="1296"/>
            <w:tcMar>
              <w:top w:w="90" w:type="dxa"/>
              <w:start w:w="120" w:type="dxa"/>
              <w:bottom w:w="90" w:type="dxa"/>
              <w:end w:w="120" w:type="dxa"/>
            </w:tcMar>
            <w:vAlign w:val="center"/>
          </w:tcPr>
          <w:p>
            <w:pPr>
              <w:spacing w:after="0"/>
            </w:pPr>
            <w:r>
              <w:rPr>
                <w:rFonts w:ascii="Aptos" w:hAnsi="Aptos"/>
                <w:sz w:val="18"/>
              </w:rPr>
              <w:t>UUID</w:t>
            </w:r>
          </w:p>
        </w:tc>
        <w:tc>
          <w:tcPr>
            <w:tcW w:type="dxa" w:w="6192"/>
            <w:tcMar>
              <w:top w:w="90" w:type="dxa"/>
              <w:start w:w="120" w:type="dxa"/>
              <w:bottom w:w="90" w:type="dxa"/>
              <w:end w:w="120" w:type="dxa"/>
            </w:tcMar>
            <w:vAlign w:val="center"/>
          </w:tcPr>
          <w:p>
            <w:pPr>
              <w:spacing w:after="0"/>
            </w:pPr>
            <w:r>
              <w:rPr>
                <w:rFonts w:ascii="Aptos" w:hAnsi="Aptos"/>
                <w:sz w:val="18"/>
              </w:rPr>
              <w:t>Tekil olay kimliği</w:t>
            </w:r>
          </w:p>
        </w:tc>
      </w:tr>
      <w:tr>
        <w:tc>
          <w:tcPr>
            <w:tcW w:type="dxa" w:w="1800"/>
            <w:tcMar>
              <w:top w:w="90" w:type="dxa"/>
              <w:start w:w="120" w:type="dxa"/>
              <w:bottom w:w="90" w:type="dxa"/>
              <w:end w:w="120" w:type="dxa"/>
            </w:tcMar>
            <w:vAlign w:val="center"/>
          </w:tcPr>
          <w:p>
            <w:pPr>
              <w:spacing w:after="0"/>
            </w:pPr>
            <w:r>
              <w:rPr>
                <w:rFonts w:ascii="Aptos" w:hAnsi="Aptos"/>
                <w:sz w:val="18"/>
              </w:rPr>
              <w:t>timestamp</w:t>
            </w:r>
          </w:p>
        </w:tc>
        <w:tc>
          <w:tcPr>
            <w:tcW w:type="dxa" w:w="1296"/>
            <w:tcMar>
              <w:top w:w="90" w:type="dxa"/>
              <w:start w:w="120" w:type="dxa"/>
              <w:bottom w:w="90" w:type="dxa"/>
              <w:end w:w="120" w:type="dxa"/>
            </w:tcMar>
            <w:vAlign w:val="center"/>
          </w:tcPr>
          <w:p>
            <w:pPr>
              <w:spacing w:after="0"/>
            </w:pPr>
            <w:r>
              <w:rPr>
                <w:rFonts w:ascii="Aptos" w:hAnsi="Aptos"/>
                <w:sz w:val="18"/>
              </w:rPr>
              <w:t>zaman</w:t>
            </w:r>
          </w:p>
        </w:tc>
        <w:tc>
          <w:tcPr>
            <w:tcW w:type="dxa" w:w="6192"/>
            <w:tcMar>
              <w:top w:w="90" w:type="dxa"/>
              <w:start w:w="120" w:type="dxa"/>
              <w:bottom w:w="90" w:type="dxa"/>
              <w:end w:w="120" w:type="dxa"/>
            </w:tcMar>
            <w:vAlign w:val="center"/>
          </w:tcPr>
          <w:p>
            <w:pPr>
              <w:spacing w:after="0"/>
            </w:pPr>
            <w:r>
              <w:rPr>
                <w:rFonts w:ascii="Aptos" w:hAnsi="Aptos"/>
                <w:sz w:val="18"/>
              </w:rPr>
              <w:t>Olay ve zaman penceresi</w:t>
            </w:r>
          </w:p>
        </w:tc>
      </w:tr>
      <w:tr>
        <w:tc>
          <w:tcPr>
            <w:tcW w:type="dxa" w:w="1800"/>
            <w:tcMar>
              <w:top w:w="90" w:type="dxa"/>
              <w:start w:w="120" w:type="dxa"/>
              <w:bottom w:w="90" w:type="dxa"/>
              <w:end w:w="120" w:type="dxa"/>
            </w:tcMar>
            <w:vAlign w:val="center"/>
          </w:tcPr>
          <w:p>
            <w:pPr>
              <w:spacing w:after="0"/>
            </w:pPr>
            <w:r>
              <w:rPr>
                <w:rFonts w:ascii="Aptos" w:hAnsi="Aptos"/>
                <w:sz w:val="18"/>
              </w:rPr>
              <w:t>source</w:t>
            </w:r>
          </w:p>
        </w:tc>
        <w:tc>
          <w:tcPr>
            <w:tcW w:type="dxa" w:w="1296"/>
            <w:tcMar>
              <w:top w:w="90" w:type="dxa"/>
              <w:start w:w="120" w:type="dxa"/>
              <w:bottom w:w="90" w:type="dxa"/>
              <w:end w:w="120" w:type="dxa"/>
            </w:tcMar>
            <w:vAlign w:val="center"/>
          </w:tcPr>
          <w:p>
            <w:pPr>
              <w:spacing w:after="0"/>
            </w:pPr>
            <w:r>
              <w:rPr>
                <w:rFonts w:ascii="Aptos" w:hAnsi="Aptos"/>
                <w:sz w:val="18"/>
              </w:rPr>
              <w:t>kimlik</w:t>
            </w:r>
          </w:p>
        </w:tc>
        <w:tc>
          <w:tcPr>
            <w:tcW w:type="dxa" w:w="6192"/>
            <w:tcMar>
              <w:top w:w="90" w:type="dxa"/>
              <w:start w:w="120" w:type="dxa"/>
              <w:bottom w:w="90" w:type="dxa"/>
              <w:end w:w="120" w:type="dxa"/>
            </w:tcMar>
            <w:vAlign w:val="center"/>
          </w:tcPr>
          <w:p>
            <w:pPr>
              <w:spacing w:after="0"/>
            </w:pPr>
            <w:r>
              <w:rPr>
                <w:rFonts w:ascii="Aptos" w:hAnsi="Aptos"/>
                <w:sz w:val="18"/>
              </w:rPr>
              <w:t>İnsan, sensör, model veya kurum</w:t>
            </w:r>
          </w:p>
        </w:tc>
      </w:tr>
      <w:tr>
        <w:tc>
          <w:tcPr>
            <w:tcW w:type="dxa" w:w="1800"/>
            <w:tcMar>
              <w:top w:w="90" w:type="dxa"/>
              <w:start w:w="120" w:type="dxa"/>
              <w:bottom w:w="90" w:type="dxa"/>
              <w:end w:w="120" w:type="dxa"/>
            </w:tcMar>
            <w:vAlign w:val="center"/>
          </w:tcPr>
          <w:p>
            <w:pPr>
              <w:spacing w:after="0"/>
            </w:pPr>
            <w:r>
              <w:rPr>
                <w:rFonts w:ascii="Aptos" w:hAnsi="Aptos"/>
                <w:sz w:val="18"/>
              </w:rPr>
              <w:t>context_id</w:t>
            </w:r>
          </w:p>
        </w:tc>
        <w:tc>
          <w:tcPr>
            <w:tcW w:type="dxa" w:w="1296"/>
            <w:tcMar>
              <w:top w:w="90" w:type="dxa"/>
              <w:start w:w="120" w:type="dxa"/>
              <w:bottom w:w="90" w:type="dxa"/>
              <w:end w:w="120" w:type="dxa"/>
            </w:tcMar>
            <w:vAlign w:val="center"/>
          </w:tcPr>
          <w:p>
            <w:pPr>
              <w:spacing w:after="0"/>
            </w:pPr>
            <w:r>
              <w:rPr>
                <w:rFonts w:ascii="Aptos" w:hAnsi="Aptos"/>
                <w:sz w:val="18"/>
              </w:rPr>
              <w:t>kimlik</w:t>
            </w:r>
          </w:p>
        </w:tc>
        <w:tc>
          <w:tcPr>
            <w:tcW w:type="dxa" w:w="6192"/>
            <w:tcMar>
              <w:top w:w="90" w:type="dxa"/>
              <w:start w:w="120" w:type="dxa"/>
              <w:bottom w:w="90" w:type="dxa"/>
              <w:end w:w="120" w:type="dxa"/>
            </w:tcMar>
            <w:vAlign w:val="center"/>
          </w:tcPr>
          <w:p>
            <w:pPr>
              <w:spacing w:after="0"/>
            </w:pPr>
            <w:r>
              <w:rPr>
                <w:rFonts w:ascii="Aptos" w:hAnsi="Aptos"/>
                <w:sz w:val="18"/>
              </w:rPr>
              <w:t>ORE bağlamı</w:t>
            </w:r>
          </w:p>
        </w:tc>
      </w:tr>
      <w:tr>
        <w:tc>
          <w:tcPr>
            <w:tcW w:type="dxa" w:w="1800"/>
            <w:tcMar>
              <w:top w:w="90" w:type="dxa"/>
              <w:start w:w="120" w:type="dxa"/>
              <w:bottom w:w="90" w:type="dxa"/>
              <w:end w:w="120" w:type="dxa"/>
            </w:tcMar>
            <w:vAlign w:val="center"/>
          </w:tcPr>
          <w:p>
            <w:pPr>
              <w:spacing w:after="0"/>
            </w:pPr>
            <w:r>
              <w:rPr>
                <w:rFonts w:ascii="Aptos" w:hAnsi="Aptos"/>
                <w:sz w:val="18"/>
              </w:rPr>
              <w:t>delta</w:t>
            </w:r>
          </w:p>
        </w:tc>
        <w:tc>
          <w:tcPr>
            <w:tcW w:type="dxa" w:w="1296"/>
            <w:tcMar>
              <w:top w:w="90" w:type="dxa"/>
              <w:start w:w="120" w:type="dxa"/>
              <w:bottom w:w="90" w:type="dxa"/>
              <w:end w:w="120" w:type="dxa"/>
            </w:tcMar>
            <w:vAlign w:val="center"/>
          </w:tcPr>
          <w:p>
            <w:pPr>
              <w:spacing w:after="0"/>
            </w:pPr>
            <w:r>
              <w:rPr>
                <w:rFonts w:ascii="Aptos" w:hAnsi="Aptos"/>
                <w:sz w:val="18"/>
              </w:rPr>
              <w:t>vektör</w:t>
            </w:r>
          </w:p>
        </w:tc>
        <w:tc>
          <w:tcPr>
            <w:tcW w:type="dxa" w:w="6192"/>
            <w:tcMar>
              <w:top w:w="90" w:type="dxa"/>
              <w:start w:w="120" w:type="dxa"/>
              <w:bottom w:w="90" w:type="dxa"/>
              <w:end w:w="120" w:type="dxa"/>
            </w:tcMar>
            <w:vAlign w:val="center"/>
          </w:tcPr>
          <w:p>
            <w:pPr>
              <w:spacing w:after="0"/>
            </w:pPr>
            <w:r>
              <w:rPr>
                <w:rFonts w:ascii="Aptos" w:hAnsi="Aptos"/>
                <w:sz w:val="18"/>
              </w:rPr>
              <w:t>QDE tarafından saptanan niteliksel fark</w:t>
            </w:r>
          </w:p>
        </w:tc>
      </w:tr>
      <w:tr>
        <w:tc>
          <w:tcPr>
            <w:tcW w:type="dxa" w:w="1800"/>
            <w:tcMar>
              <w:top w:w="90" w:type="dxa"/>
              <w:start w:w="120" w:type="dxa"/>
              <w:bottom w:w="90" w:type="dxa"/>
              <w:end w:w="120" w:type="dxa"/>
            </w:tcMar>
            <w:vAlign w:val="center"/>
          </w:tcPr>
          <w:p>
            <w:pPr>
              <w:spacing w:after="0"/>
            </w:pPr>
            <w:r>
              <w:rPr>
                <w:rFonts w:ascii="Aptos" w:hAnsi="Aptos"/>
                <w:sz w:val="18"/>
              </w:rPr>
              <w:t>valence</w:t>
            </w:r>
          </w:p>
        </w:tc>
        <w:tc>
          <w:tcPr>
            <w:tcW w:type="dxa" w:w="1296"/>
            <w:tcMar>
              <w:top w:w="90" w:type="dxa"/>
              <w:start w:w="120" w:type="dxa"/>
              <w:bottom w:w="90" w:type="dxa"/>
              <w:end w:w="120" w:type="dxa"/>
            </w:tcMar>
            <w:vAlign w:val="center"/>
          </w:tcPr>
          <w:p>
            <w:pPr>
              <w:spacing w:after="0"/>
            </w:pPr>
            <w:r>
              <w:rPr>
                <w:rFonts w:ascii="Aptos" w:hAnsi="Aptos"/>
                <w:sz w:val="18"/>
              </w:rPr>
              <w:t>[-1,1]</w:t>
            </w:r>
          </w:p>
        </w:tc>
        <w:tc>
          <w:tcPr>
            <w:tcW w:type="dxa" w:w="6192"/>
            <w:tcMar>
              <w:top w:w="90" w:type="dxa"/>
              <w:start w:w="120" w:type="dxa"/>
              <w:bottom w:w="90" w:type="dxa"/>
              <w:end w:w="120" w:type="dxa"/>
            </w:tcMar>
            <w:vAlign w:val="center"/>
          </w:tcPr>
          <w:p>
            <w:pPr>
              <w:spacing w:after="0"/>
            </w:pPr>
            <w:r>
              <w:rPr>
                <w:rFonts w:ascii="Aptos" w:hAnsi="Aptos"/>
                <w:sz w:val="18"/>
              </w:rPr>
              <w:t>CESA tonal yön</w:t>
            </w:r>
          </w:p>
        </w:tc>
      </w:tr>
      <w:tr>
        <w:tc>
          <w:tcPr>
            <w:tcW w:type="dxa" w:w="1800"/>
            <w:tcMar>
              <w:top w:w="90" w:type="dxa"/>
              <w:start w:w="120" w:type="dxa"/>
              <w:bottom w:w="90" w:type="dxa"/>
              <w:end w:w="120" w:type="dxa"/>
            </w:tcMar>
            <w:vAlign w:val="center"/>
          </w:tcPr>
          <w:p>
            <w:pPr>
              <w:spacing w:after="0"/>
            </w:pPr>
            <w:r>
              <w:rPr>
                <w:rFonts w:ascii="Aptos" w:hAnsi="Aptos"/>
                <w:sz w:val="18"/>
              </w:rPr>
              <w:t>activation</w:t>
            </w:r>
          </w:p>
        </w:tc>
        <w:tc>
          <w:tcPr>
            <w:tcW w:type="dxa" w:w="1296"/>
            <w:tcMar>
              <w:top w:w="90" w:type="dxa"/>
              <w:start w:w="120" w:type="dxa"/>
              <w:bottom w:w="90" w:type="dxa"/>
              <w:end w:w="120" w:type="dxa"/>
            </w:tcMar>
            <w:vAlign w:val="center"/>
          </w:tcPr>
          <w:p>
            <w:pPr>
              <w:spacing w:after="0"/>
            </w:pPr>
            <w:r>
              <w:rPr>
                <w:rFonts w:ascii="Aptos" w:hAnsi="Aptos"/>
                <w:sz w:val="18"/>
              </w:rPr>
              <w:t>[0,1]</w:t>
            </w:r>
          </w:p>
        </w:tc>
        <w:tc>
          <w:tcPr>
            <w:tcW w:type="dxa" w:w="6192"/>
            <w:tcMar>
              <w:top w:w="90" w:type="dxa"/>
              <w:start w:w="120" w:type="dxa"/>
              <w:bottom w:w="90" w:type="dxa"/>
              <w:end w:w="120" w:type="dxa"/>
            </w:tcMar>
            <w:vAlign w:val="center"/>
          </w:tcPr>
          <w:p>
            <w:pPr>
              <w:spacing w:after="0"/>
            </w:pPr>
            <w:r>
              <w:rPr>
                <w:rFonts w:ascii="Aptos" w:hAnsi="Aptos"/>
                <w:sz w:val="18"/>
              </w:rPr>
              <w:t>Ortaya çıkma gerilimi</w:t>
            </w:r>
          </w:p>
        </w:tc>
      </w:tr>
      <w:tr>
        <w:tc>
          <w:tcPr>
            <w:tcW w:type="dxa" w:w="1800"/>
            <w:tcMar>
              <w:top w:w="90" w:type="dxa"/>
              <w:start w:w="120" w:type="dxa"/>
              <w:bottom w:w="90" w:type="dxa"/>
              <w:end w:w="120" w:type="dxa"/>
            </w:tcMar>
            <w:vAlign w:val="center"/>
          </w:tcPr>
          <w:p>
            <w:pPr>
              <w:spacing w:after="0"/>
            </w:pPr>
            <w:r>
              <w:rPr>
                <w:rFonts w:ascii="Aptos" w:hAnsi="Aptos"/>
                <w:sz w:val="18"/>
              </w:rPr>
              <w:t>semantic_vector</w:t>
            </w:r>
          </w:p>
        </w:tc>
        <w:tc>
          <w:tcPr>
            <w:tcW w:type="dxa" w:w="1296"/>
            <w:tcMar>
              <w:top w:w="90" w:type="dxa"/>
              <w:start w:w="120" w:type="dxa"/>
              <w:bottom w:w="90" w:type="dxa"/>
              <w:end w:w="120" w:type="dxa"/>
            </w:tcMar>
            <w:vAlign w:val="center"/>
          </w:tcPr>
          <w:p>
            <w:pPr>
              <w:spacing w:after="0"/>
            </w:pPr>
            <w:r>
              <w:rPr>
                <w:rFonts w:ascii="Aptos" w:hAnsi="Aptos"/>
                <w:sz w:val="18"/>
              </w:rPr>
              <w:t>vektör</w:t>
            </w:r>
          </w:p>
        </w:tc>
        <w:tc>
          <w:tcPr>
            <w:tcW w:type="dxa" w:w="6192"/>
            <w:tcMar>
              <w:top w:w="90" w:type="dxa"/>
              <w:start w:w="120" w:type="dxa"/>
              <w:bottom w:w="90" w:type="dxa"/>
              <w:end w:w="120" w:type="dxa"/>
            </w:tcMar>
            <w:vAlign w:val="center"/>
          </w:tcPr>
          <w:p>
            <w:pPr>
              <w:spacing w:after="0"/>
            </w:pPr>
            <w:r>
              <w:rPr>
                <w:rFonts w:ascii="Aptos" w:hAnsi="Aptos"/>
                <w:sz w:val="18"/>
              </w:rPr>
              <w:t>Semantik konum</w:t>
            </w:r>
          </w:p>
        </w:tc>
      </w:tr>
      <w:tr>
        <w:tc>
          <w:tcPr>
            <w:tcW w:type="dxa" w:w="1800"/>
            <w:tcMar>
              <w:top w:w="90" w:type="dxa"/>
              <w:start w:w="120" w:type="dxa"/>
              <w:bottom w:w="90" w:type="dxa"/>
              <w:end w:w="120" w:type="dxa"/>
            </w:tcMar>
            <w:vAlign w:val="center"/>
          </w:tcPr>
          <w:p>
            <w:pPr>
              <w:spacing w:after="0"/>
            </w:pPr>
            <w:r>
              <w:rPr>
                <w:rFonts w:ascii="Aptos" w:hAnsi="Aptos"/>
                <w:sz w:val="18"/>
              </w:rPr>
              <w:t>pragmatic_fit</w:t>
            </w:r>
          </w:p>
        </w:tc>
        <w:tc>
          <w:tcPr>
            <w:tcW w:type="dxa" w:w="1296"/>
            <w:tcMar>
              <w:top w:w="90" w:type="dxa"/>
              <w:start w:w="120" w:type="dxa"/>
              <w:bottom w:w="90" w:type="dxa"/>
              <w:end w:w="120" w:type="dxa"/>
            </w:tcMar>
            <w:vAlign w:val="center"/>
          </w:tcPr>
          <w:p>
            <w:pPr>
              <w:spacing w:after="0"/>
            </w:pPr>
            <w:r>
              <w:rPr>
                <w:rFonts w:ascii="Aptos" w:hAnsi="Aptos"/>
                <w:sz w:val="18"/>
              </w:rPr>
              <w:t>[0,1]</w:t>
            </w:r>
          </w:p>
        </w:tc>
        <w:tc>
          <w:tcPr>
            <w:tcW w:type="dxa" w:w="6192"/>
            <w:tcMar>
              <w:top w:w="90" w:type="dxa"/>
              <w:start w:w="120" w:type="dxa"/>
              <w:bottom w:w="90" w:type="dxa"/>
              <w:end w:w="120" w:type="dxa"/>
            </w:tcMar>
            <w:vAlign w:val="center"/>
          </w:tcPr>
          <w:p>
            <w:pPr>
              <w:spacing w:after="0"/>
            </w:pPr>
            <w:r>
              <w:rPr>
                <w:rFonts w:ascii="Aptos" w:hAnsi="Aptos"/>
                <w:sz w:val="18"/>
              </w:rPr>
              <w:t>Eylem bağlamına uyum</w:t>
            </w:r>
          </w:p>
        </w:tc>
      </w:tr>
      <w:tr>
        <w:tc>
          <w:tcPr>
            <w:tcW w:type="dxa" w:w="1800"/>
            <w:tcMar>
              <w:top w:w="90" w:type="dxa"/>
              <w:start w:w="120" w:type="dxa"/>
              <w:bottom w:w="90" w:type="dxa"/>
              <w:end w:w="120" w:type="dxa"/>
            </w:tcMar>
            <w:vAlign w:val="center"/>
          </w:tcPr>
          <w:p>
            <w:pPr>
              <w:spacing w:after="0"/>
            </w:pPr>
            <w:r>
              <w:rPr>
                <w:rFonts w:ascii="Aptos" w:hAnsi="Aptos"/>
                <w:sz w:val="18"/>
              </w:rPr>
              <w:t>confidence</w:t>
            </w:r>
          </w:p>
        </w:tc>
        <w:tc>
          <w:tcPr>
            <w:tcW w:type="dxa" w:w="1296"/>
            <w:tcMar>
              <w:top w:w="90" w:type="dxa"/>
              <w:start w:w="120" w:type="dxa"/>
              <w:bottom w:w="90" w:type="dxa"/>
              <w:end w:w="120" w:type="dxa"/>
            </w:tcMar>
            <w:vAlign w:val="center"/>
          </w:tcPr>
          <w:p>
            <w:pPr>
              <w:spacing w:after="0"/>
            </w:pPr>
            <w:r>
              <w:rPr>
                <w:rFonts w:ascii="Aptos" w:hAnsi="Aptos"/>
                <w:sz w:val="18"/>
              </w:rPr>
              <w:t>[0,1]</w:t>
            </w:r>
          </w:p>
        </w:tc>
        <w:tc>
          <w:tcPr>
            <w:tcW w:type="dxa" w:w="6192"/>
            <w:tcMar>
              <w:top w:w="90" w:type="dxa"/>
              <w:start w:w="120" w:type="dxa"/>
              <w:bottom w:w="90" w:type="dxa"/>
              <w:end w:w="120" w:type="dxa"/>
            </w:tcMar>
            <w:vAlign w:val="center"/>
          </w:tcPr>
          <w:p>
            <w:pPr>
              <w:spacing w:after="0"/>
            </w:pPr>
            <w:r>
              <w:rPr>
                <w:rFonts w:ascii="Aptos" w:hAnsi="Aptos"/>
                <w:sz w:val="18"/>
              </w:rPr>
              <w:t>Model güveni</w:t>
            </w:r>
          </w:p>
        </w:tc>
      </w:tr>
      <w:tr>
        <w:tc>
          <w:tcPr>
            <w:tcW w:type="dxa" w:w="1800"/>
            <w:tcMar>
              <w:top w:w="90" w:type="dxa"/>
              <w:start w:w="120" w:type="dxa"/>
              <w:bottom w:w="90" w:type="dxa"/>
              <w:end w:w="120" w:type="dxa"/>
            </w:tcMar>
            <w:vAlign w:val="center"/>
          </w:tcPr>
          <w:p>
            <w:pPr>
              <w:spacing w:after="0"/>
            </w:pPr>
            <w:r>
              <w:rPr>
                <w:rFonts w:ascii="Aptos" w:hAnsi="Aptos"/>
                <w:sz w:val="18"/>
              </w:rPr>
              <w:t>blind_spots</w:t>
            </w:r>
          </w:p>
        </w:tc>
        <w:tc>
          <w:tcPr>
            <w:tcW w:type="dxa" w:w="1296"/>
            <w:tcMar>
              <w:top w:w="90" w:type="dxa"/>
              <w:start w:w="120" w:type="dxa"/>
              <w:bottom w:w="90" w:type="dxa"/>
              <w:end w:w="120" w:type="dxa"/>
            </w:tcMar>
            <w:vAlign w:val="center"/>
          </w:tcPr>
          <w:p>
            <w:pPr>
              <w:spacing w:after="0"/>
            </w:pPr>
            <w:r>
              <w:rPr>
                <w:rFonts w:ascii="Aptos" w:hAnsi="Aptos"/>
                <w:sz w:val="18"/>
              </w:rPr>
              <w:t>liste</w:t>
            </w:r>
          </w:p>
        </w:tc>
        <w:tc>
          <w:tcPr>
            <w:tcW w:type="dxa" w:w="6192"/>
            <w:tcMar>
              <w:top w:w="90" w:type="dxa"/>
              <w:start w:w="120" w:type="dxa"/>
              <w:bottom w:w="90" w:type="dxa"/>
              <w:end w:w="120" w:type="dxa"/>
            </w:tcMar>
            <w:vAlign w:val="center"/>
          </w:tcPr>
          <w:p>
            <w:pPr>
              <w:spacing w:after="0"/>
            </w:pPr>
            <w:r>
              <w:rPr>
                <w:rFonts w:ascii="Aptos" w:hAnsi="Aptos"/>
                <w:sz w:val="18"/>
              </w:rPr>
              <w:t>Eksik temsiller ve varsayımlar</w:t>
            </w:r>
          </w:p>
        </w:tc>
      </w:tr>
      <w:tr>
        <w:tc>
          <w:tcPr>
            <w:tcW w:type="dxa" w:w="1800"/>
            <w:tcMar>
              <w:top w:w="90" w:type="dxa"/>
              <w:start w:w="120" w:type="dxa"/>
              <w:bottom w:w="90" w:type="dxa"/>
              <w:end w:w="120" w:type="dxa"/>
            </w:tcMar>
            <w:vAlign w:val="center"/>
          </w:tcPr>
          <w:p>
            <w:pPr>
              <w:spacing w:after="0"/>
            </w:pPr>
            <w:r>
              <w:rPr>
                <w:rFonts w:ascii="Aptos" w:hAnsi="Aptos"/>
                <w:sz w:val="18"/>
              </w:rPr>
              <w:t>drift</w:t>
            </w:r>
          </w:p>
        </w:tc>
        <w:tc>
          <w:tcPr>
            <w:tcW w:type="dxa" w:w="1296"/>
            <w:tcMar>
              <w:top w:w="90" w:type="dxa"/>
              <w:start w:w="120" w:type="dxa"/>
              <w:bottom w:w="90" w:type="dxa"/>
              <w:end w:w="120" w:type="dxa"/>
            </w:tcMar>
            <w:vAlign w:val="center"/>
          </w:tcPr>
          <w:p>
            <w:pPr>
              <w:spacing w:after="0"/>
            </w:pPr>
            <w:r>
              <w:rPr>
                <w:rFonts w:ascii="Aptos" w:hAnsi="Aptos"/>
                <w:sz w:val="18"/>
              </w:rPr>
              <w:t>vektör</w:t>
            </w:r>
          </w:p>
        </w:tc>
        <w:tc>
          <w:tcPr>
            <w:tcW w:type="dxa" w:w="6192"/>
            <w:tcMar>
              <w:top w:w="90" w:type="dxa"/>
              <w:start w:w="120" w:type="dxa"/>
              <w:bottom w:w="90" w:type="dxa"/>
              <w:end w:w="120" w:type="dxa"/>
            </w:tcMar>
            <w:vAlign w:val="center"/>
          </w:tcPr>
          <w:p>
            <w:pPr>
              <w:spacing w:after="0"/>
            </w:pPr>
            <w:r>
              <w:rPr>
                <w:rFonts w:ascii="Aptos" w:hAnsi="Aptos"/>
                <w:sz w:val="18"/>
              </w:rPr>
              <w:t>SRL sürüklenme ölçümü</w:t>
            </w:r>
          </w:p>
        </w:tc>
      </w:tr>
      <w:tr>
        <w:tc>
          <w:tcPr>
            <w:tcW w:type="dxa" w:w="1800"/>
            <w:tcMar>
              <w:top w:w="90" w:type="dxa"/>
              <w:start w:w="120" w:type="dxa"/>
              <w:bottom w:w="90" w:type="dxa"/>
              <w:end w:w="120" w:type="dxa"/>
            </w:tcMar>
            <w:vAlign w:val="center"/>
          </w:tcPr>
          <w:p>
            <w:pPr>
              <w:spacing w:after="0"/>
            </w:pPr>
            <w:r>
              <w:rPr>
                <w:rFonts w:ascii="Aptos" w:hAnsi="Aptos"/>
                <w:sz w:val="18"/>
              </w:rPr>
              <w:t>constraints</w:t>
            </w:r>
          </w:p>
        </w:tc>
        <w:tc>
          <w:tcPr>
            <w:tcW w:type="dxa" w:w="1296"/>
            <w:tcMar>
              <w:top w:w="90" w:type="dxa"/>
              <w:start w:w="120" w:type="dxa"/>
              <w:bottom w:w="90" w:type="dxa"/>
              <w:end w:w="120" w:type="dxa"/>
            </w:tcMar>
            <w:vAlign w:val="center"/>
          </w:tcPr>
          <w:p>
            <w:pPr>
              <w:spacing w:after="0"/>
            </w:pPr>
            <w:r>
              <w:rPr>
                <w:rFonts w:ascii="Aptos" w:hAnsi="Aptos"/>
                <w:sz w:val="18"/>
              </w:rPr>
              <w:t>liste</w:t>
            </w:r>
          </w:p>
        </w:tc>
        <w:tc>
          <w:tcPr>
            <w:tcW w:type="dxa" w:w="6192"/>
            <w:tcMar>
              <w:top w:w="90" w:type="dxa"/>
              <w:start w:w="120" w:type="dxa"/>
              <w:bottom w:w="90" w:type="dxa"/>
              <w:end w:w="120" w:type="dxa"/>
            </w:tcMar>
            <w:vAlign w:val="center"/>
          </w:tcPr>
          <w:p>
            <w:pPr>
              <w:spacing w:after="0"/>
            </w:pPr>
            <w:r>
              <w:rPr>
                <w:rFonts w:ascii="Aptos" w:hAnsi="Aptos"/>
                <w:sz w:val="18"/>
              </w:rPr>
              <w:t>Değiştirilemez güvenlik ve etik sınırlar</w:t>
            </w:r>
          </w:p>
        </w:tc>
      </w:tr>
    </w:tbl>
    <w:p>
      <w:pPr>
        <w:pStyle w:val="Heading2"/>
      </w:pPr>
      <w:r>
        <w:t>Motor sözleşmeleri</w:t>
      </w:r>
    </w:p>
    <w:tbl>
      <w:tblPr>
        <w:tblW w:type="auto" w:w="0"/>
        <w:jc w:val="center"/>
        <w:tblLayout w:type="fixed"/>
        <w:tblLook w:firstColumn="1" w:firstRow="1" w:lastColumn="0" w:lastRow="0" w:noHBand="0" w:noVBand="1" w:val="04A0"/>
      </w:tblPr>
      <w:tblGrid>
        <w:gridCol w:w="2397"/>
        <w:gridCol w:w="2397"/>
        <w:gridCol w:w="2397"/>
        <w:gridCol w:w="2397"/>
      </w:tblGrid>
      <w:tr>
        <w:tc>
          <w:tcPr>
            <w:tcW w:type="dxa" w:w="1440"/>
            <w:shd w:fill="EAF1F3"/>
            <w:tcMar>
              <w:top w:w="90" w:type="dxa"/>
              <w:start w:w="120" w:type="dxa"/>
              <w:bottom w:w="90" w:type="dxa"/>
              <w:end w:w="120" w:type="dxa"/>
            </w:tcMar>
            <w:vAlign w:val="center"/>
          </w:tcPr>
          <w:p>
            <w:pPr>
              <w:spacing w:after="0"/>
            </w:pPr>
            <w:r>
              <w:rPr>
                <w:rFonts w:ascii="Aptos" w:hAnsi="Aptos"/>
                <w:b/>
                <w:color w:val="1D4F70"/>
                <w:sz w:val="18"/>
              </w:rPr>
              <w:t>Motor</w:t>
            </w:r>
          </w:p>
        </w:tc>
        <w:tc>
          <w:tcPr>
            <w:tcW w:type="dxa" w:w="2520"/>
            <w:shd w:fill="EAF1F3"/>
            <w:tcMar>
              <w:top w:w="90" w:type="dxa"/>
              <w:start w:w="120" w:type="dxa"/>
              <w:bottom w:w="90" w:type="dxa"/>
              <w:end w:w="120" w:type="dxa"/>
            </w:tcMar>
            <w:vAlign w:val="center"/>
          </w:tcPr>
          <w:p>
            <w:pPr>
              <w:spacing w:after="0"/>
            </w:pPr>
            <w:r>
              <w:rPr>
                <w:rFonts w:ascii="Aptos" w:hAnsi="Aptos"/>
                <w:b/>
                <w:color w:val="1D4F70"/>
                <w:sz w:val="18"/>
              </w:rPr>
              <w:t>Girdi</w:t>
            </w:r>
          </w:p>
        </w:tc>
        <w:tc>
          <w:tcPr>
            <w:tcW w:type="dxa" w:w="2520"/>
            <w:shd w:fill="EAF1F3"/>
            <w:tcMar>
              <w:top w:w="90" w:type="dxa"/>
              <w:start w:w="120" w:type="dxa"/>
              <w:bottom w:w="90" w:type="dxa"/>
              <w:end w:w="120" w:type="dxa"/>
            </w:tcMar>
            <w:vAlign w:val="center"/>
          </w:tcPr>
          <w:p>
            <w:pPr>
              <w:spacing w:after="0"/>
            </w:pPr>
            <w:r>
              <w:rPr>
                <w:rFonts w:ascii="Aptos" w:hAnsi="Aptos"/>
                <w:b/>
                <w:color w:val="1D4F70"/>
                <w:sz w:val="18"/>
              </w:rPr>
              <w:t>Çıktı</w:t>
            </w:r>
          </w:p>
        </w:tc>
        <w:tc>
          <w:tcPr>
            <w:tcW w:type="dxa" w:w="2808"/>
            <w:shd w:fill="EAF1F3"/>
            <w:tcMar>
              <w:top w:w="90" w:type="dxa"/>
              <w:start w:w="120" w:type="dxa"/>
              <w:bottom w:w="90" w:type="dxa"/>
              <w:end w:w="120" w:type="dxa"/>
            </w:tcMar>
            <w:vAlign w:val="center"/>
          </w:tcPr>
          <w:p>
            <w:pPr>
              <w:spacing w:after="0"/>
            </w:pPr>
            <w:r>
              <w:rPr>
                <w:rFonts w:ascii="Aptos" w:hAnsi="Aptos"/>
                <w:b/>
                <w:color w:val="1D4F70"/>
                <w:sz w:val="18"/>
              </w:rPr>
              <w:t>Başarı ölçütü</w:t>
            </w:r>
          </w:p>
        </w:tc>
      </w:tr>
      <w:tr>
        <w:tc>
          <w:tcPr>
            <w:tcW w:type="dxa" w:w="1440"/>
            <w:tcMar>
              <w:top w:w="90" w:type="dxa"/>
              <w:start w:w="120" w:type="dxa"/>
              <w:bottom w:w="90" w:type="dxa"/>
              <w:end w:w="120" w:type="dxa"/>
            </w:tcMar>
            <w:vAlign w:val="center"/>
          </w:tcPr>
          <w:p>
            <w:pPr>
              <w:spacing w:after="0"/>
            </w:pPr>
            <w:r>
              <w:rPr>
                <w:rFonts w:ascii="Aptos" w:hAnsi="Aptos"/>
                <w:sz w:val="18"/>
              </w:rPr>
              <w:t>QDE</w:t>
            </w:r>
          </w:p>
        </w:tc>
        <w:tc>
          <w:tcPr>
            <w:tcW w:type="dxa" w:w="2520"/>
            <w:tcMar>
              <w:top w:w="90" w:type="dxa"/>
              <w:start w:w="120" w:type="dxa"/>
              <w:bottom w:w="90" w:type="dxa"/>
              <w:end w:w="120" w:type="dxa"/>
            </w:tcMar>
            <w:vAlign w:val="center"/>
          </w:tcPr>
          <w:p>
            <w:pPr>
              <w:spacing w:after="0"/>
            </w:pPr>
            <w:r>
              <w:rPr>
                <w:rFonts w:ascii="Aptos" w:hAnsi="Aptos"/>
                <w:sz w:val="18"/>
              </w:rPr>
              <w:t>Ham sinyal + baz durum</w:t>
            </w:r>
          </w:p>
        </w:tc>
        <w:tc>
          <w:tcPr>
            <w:tcW w:type="dxa" w:w="2520"/>
            <w:tcMar>
              <w:top w:w="90" w:type="dxa"/>
              <w:start w:w="120" w:type="dxa"/>
              <w:bottom w:w="90" w:type="dxa"/>
              <w:end w:w="120" w:type="dxa"/>
            </w:tcMar>
            <w:vAlign w:val="center"/>
          </w:tcPr>
          <w:p>
            <w:pPr>
              <w:spacing w:after="0"/>
            </w:pPr>
            <w:r>
              <w:rPr>
                <w:rFonts w:ascii="Aptos" w:hAnsi="Aptos"/>
                <w:sz w:val="18"/>
              </w:rPr>
              <w:t>Δ olayı</w:t>
            </w:r>
          </w:p>
        </w:tc>
        <w:tc>
          <w:tcPr>
            <w:tcW w:type="dxa" w:w="2808"/>
            <w:tcMar>
              <w:top w:w="90" w:type="dxa"/>
              <w:start w:w="120" w:type="dxa"/>
              <w:bottom w:w="90" w:type="dxa"/>
              <w:end w:w="120" w:type="dxa"/>
            </w:tcMar>
            <w:vAlign w:val="center"/>
          </w:tcPr>
          <w:p>
            <w:pPr>
              <w:spacing w:after="0"/>
            </w:pPr>
            <w:r>
              <w:rPr>
                <w:rFonts w:ascii="Aptos" w:hAnsi="Aptos"/>
                <w:sz w:val="18"/>
              </w:rPr>
              <w:t>Fark tespit doğruluğu</w:t>
            </w:r>
          </w:p>
        </w:tc>
      </w:tr>
      <w:tr>
        <w:tc>
          <w:tcPr>
            <w:tcW w:type="dxa" w:w="1440"/>
            <w:tcMar>
              <w:top w:w="90" w:type="dxa"/>
              <w:start w:w="120" w:type="dxa"/>
              <w:bottom w:w="90" w:type="dxa"/>
              <w:end w:w="120" w:type="dxa"/>
            </w:tcMar>
            <w:vAlign w:val="center"/>
          </w:tcPr>
          <w:p>
            <w:pPr>
              <w:spacing w:after="0"/>
            </w:pPr>
            <w:r>
              <w:rPr>
                <w:rFonts w:ascii="Aptos" w:hAnsi="Aptos"/>
                <w:sz w:val="18"/>
              </w:rPr>
              <w:t>ORE</w:t>
            </w:r>
          </w:p>
        </w:tc>
        <w:tc>
          <w:tcPr>
            <w:tcW w:type="dxa" w:w="2520"/>
            <w:tcMar>
              <w:top w:w="90" w:type="dxa"/>
              <w:start w:w="120" w:type="dxa"/>
              <w:bottom w:w="90" w:type="dxa"/>
              <w:end w:w="120" w:type="dxa"/>
            </w:tcMar>
            <w:vAlign w:val="center"/>
          </w:tcPr>
          <w:p>
            <w:pPr>
              <w:spacing w:after="0"/>
            </w:pPr>
            <w:r>
              <w:rPr>
                <w:rFonts w:ascii="Aptos" w:hAnsi="Aptos"/>
                <w:sz w:val="18"/>
              </w:rPr>
              <w:t>Δ + bağlam geçmişi</w:t>
            </w:r>
          </w:p>
        </w:tc>
        <w:tc>
          <w:tcPr>
            <w:tcW w:type="dxa" w:w="2520"/>
            <w:tcMar>
              <w:top w:w="90" w:type="dxa"/>
              <w:start w:w="120" w:type="dxa"/>
              <w:bottom w:w="90" w:type="dxa"/>
              <w:end w:w="120" w:type="dxa"/>
            </w:tcMar>
            <w:vAlign w:val="center"/>
          </w:tcPr>
          <w:p>
            <w:pPr>
              <w:spacing w:after="0"/>
            </w:pPr>
            <w:r>
              <w:rPr>
                <w:rFonts w:ascii="Aptos" w:hAnsi="Aptos"/>
                <w:sz w:val="18"/>
              </w:rPr>
              <w:t>Bağlamsal uyum</w:t>
            </w:r>
          </w:p>
        </w:tc>
        <w:tc>
          <w:tcPr>
            <w:tcW w:type="dxa" w:w="2808"/>
            <w:tcMar>
              <w:top w:w="90" w:type="dxa"/>
              <w:start w:w="120" w:type="dxa"/>
              <w:bottom w:w="90" w:type="dxa"/>
              <w:end w:w="120" w:type="dxa"/>
            </w:tcMar>
            <w:vAlign w:val="center"/>
          </w:tcPr>
          <w:p>
            <w:pPr>
              <w:spacing w:after="0"/>
            </w:pPr>
            <w:r>
              <w:rPr>
                <w:rFonts w:ascii="Aptos" w:hAnsi="Aptos"/>
                <w:sz w:val="18"/>
              </w:rPr>
              <w:t>Kalibrasyon ve bağlam tutarlılığı</w:t>
            </w:r>
          </w:p>
        </w:tc>
      </w:tr>
      <w:tr>
        <w:tc>
          <w:tcPr>
            <w:tcW w:type="dxa" w:w="1440"/>
            <w:tcMar>
              <w:top w:w="90" w:type="dxa"/>
              <w:start w:w="120" w:type="dxa"/>
              <w:bottom w:w="90" w:type="dxa"/>
              <w:end w:w="120" w:type="dxa"/>
            </w:tcMar>
            <w:vAlign w:val="center"/>
          </w:tcPr>
          <w:p>
            <w:pPr>
              <w:spacing w:after="0"/>
            </w:pPr>
            <w:r>
              <w:rPr>
                <w:rFonts w:ascii="Aptos" w:hAnsi="Aptos"/>
                <w:sz w:val="18"/>
              </w:rPr>
              <w:t>SERA</w:t>
            </w:r>
          </w:p>
        </w:tc>
        <w:tc>
          <w:tcPr>
            <w:tcW w:type="dxa" w:w="2520"/>
            <w:tcMar>
              <w:top w:w="90" w:type="dxa"/>
              <w:start w:w="120" w:type="dxa"/>
              <w:bottom w:w="90" w:type="dxa"/>
              <w:end w:w="120" w:type="dxa"/>
            </w:tcMar>
            <w:vAlign w:val="center"/>
          </w:tcPr>
          <w:p>
            <w:pPr>
              <w:spacing w:after="0"/>
            </w:pPr>
            <w:r>
              <w:rPr>
                <w:rFonts w:ascii="Aptos" w:hAnsi="Aptos"/>
                <w:sz w:val="18"/>
              </w:rPr>
              <w:t>Olay akışı</w:t>
            </w:r>
          </w:p>
        </w:tc>
        <w:tc>
          <w:tcPr>
            <w:tcW w:type="dxa" w:w="2520"/>
            <w:tcMar>
              <w:top w:w="90" w:type="dxa"/>
              <w:start w:w="120" w:type="dxa"/>
              <w:bottom w:w="90" w:type="dxa"/>
              <w:end w:w="120" w:type="dxa"/>
            </w:tcMar>
            <w:vAlign w:val="center"/>
          </w:tcPr>
          <w:p>
            <w:pPr>
              <w:spacing w:after="0"/>
            </w:pPr>
            <w:r>
              <w:rPr>
                <w:rFonts w:ascii="Aptos" w:hAnsi="Aptos"/>
                <w:sz w:val="18"/>
              </w:rPr>
              <w:t>Durum: Δ/T/E/S/R</w:t>
            </w:r>
          </w:p>
        </w:tc>
        <w:tc>
          <w:tcPr>
            <w:tcW w:type="dxa" w:w="2808"/>
            <w:tcMar>
              <w:top w:w="90" w:type="dxa"/>
              <w:start w:w="120" w:type="dxa"/>
              <w:bottom w:w="90" w:type="dxa"/>
              <w:end w:w="120" w:type="dxa"/>
            </w:tcMar>
            <w:vAlign w:val="center"/>
          </w:tcPr>
          <w:p>
            <w:pPr>
              <w:spacing w:after="0"/>
            </w:pPr>
            <w:r>
              <w:rPr>
                <w:rFonts w:ascii="Aptos" w:hAnsi="Aptos"/>
                <w:sz w:val="18"/>
              </w:rPr>
              <w:t>Durum geçiş doğruluğu ve açıklanabilirlik</w:t>
            </w:r>
          </w:p>
        </w:tc>
      </w:tr>
      <w:tr>
        <w:tc>
          <w:tcPr>
            <w:tcW w:type="dxa" w:w="1440"/>
            <w:tcMar>
              <w:top w:w="90" w:type="dxa"/>
              <w:start w:w="120" w:type="dxa"/>
              <w:bottom w:w="90" w:type="dxa"/>
              <w:end w:w="120" w:type="dxa"/>
            </w:tcMar>
            <w:vAlign w:val="center"/>
          </w:tcPr>
          <w:p>
            <w:pPr>
              <w:spacing w:after="0"/>
            </w:pPr>
            <w:r>
              <w:rPr>
                <w:rFonts w:ascii="Aptos" w:hAnsi="Aptos"/>
                <w:sz w:val="18"/>
              </w:rPr>
              <w:t>CESA</w:t>
            </w:r>
          </w:p>
        </w:tc>
        <w:tc>
          <w:tcPr>
            <w:tcW w:type="dxa" w:w="2520"/>
            <w:tcMar>
              <w:top w:w="90" w:type="dxa"/>
              <w:start w:w="120" w:type="dxa"/>
              <w:bottom w:w="90" w:type="dxa"/>
              <w:end w:w="120" w:type="dxa"/>
            </w:tcMar>
            <w:vAlign w:val="center"/>
          </w:tcPr>
          <w:p>
            <w:pPr>
              <w:spacing w:after="0"/>
            </w:pPr>
            <w:r>
              <w:rPr>
                <w:rFonts w:ascii="Aptos" w:hAnsi="Aptos"/>
                <w:sz w:val="18"/>
              </w:rPr>
              <w:t>Olay + aday anlam</w:t>
            </w:r>
          </w:p>
        </w:tc>
        <w:tc>
          <w:tcPr>
            <w:tcW w:type="dxa" w:w="2520"/>
            <w:tcMar>
              <w:top w:w="90" w:type="dxa"/>
              <w:start w:w="120" w:type="dxa"/>
              <w:bottom w:w="90" w:type="dxa"/>
              <w:end w:w="120" w:type="dxa"/>
            </w:tcMar>
            <w:vAlign w:val="center"/>
          </w:tcPr>
          <w:p>
            <w:pPr>
              <w:spacing w:after="0"/>
            </w:pPr>
            <w:r>
              <w:rPr>
                <w:rFonts w:ascii="Aptos" w:hAnsi="Aptos"/>
                <w:sz w:val="18"/>
              </w:rPr>
              <w:t>4 boyutlu hizalama</w:t>
            </w:r>
          </w:p>
        </w:tc>
        <w:tc>
          <w:tcPr>
            <w:tcW w:type="dxa" w:w="2808"/>
            <w:tcMar>
              <w:top w:w="90" w:type="dxa"/>
              <w:start w:w="120" w:type="dxa"/>
              <w:bottom w:w="90" w:type="dxa"/>
              <w:end w:w="120" w:type="dxa"/>
            </w:tcMar>
            <w:vAlign w:val="center"/>
          </w:tcPr>
          <w:p>
            <w:pPr>
              <w:spacing w:after="0"/>
            </w:pPr>
            <w:r>
              <w:rPr>
                <w:rFonts w:ascii="Aptos" w:hAnsi="Aptos"/>
                <w:sz w:val="18"/>
              </w:rPr>
              <w:t>İnsan değerlendirmesiyle korelasyon</w:t>
            </w:r>
          </w:p>
        </w:tc>
      </w:tr>
      <w:tr>
        <w:tc>
          <w:tcPr>
            <w:tcW w:type="dxa" w:w="1440"/>
            <w:tcMar>
              <w:top w:w="90" w:type="dxa"/>
              <w:start w:w="120" w:type="dxa"/>
              <w:bottom w:w="90" w:type="dxa"/>
              <w:end w:w="120" w:type="dxa"/>
            </w:tcMar>
            <w:vAlign w:val="center"/>
          </w:tcPr>
          <w:p>
            <w:pPr>
              <w:spacing w:after="0"/>
            </w:pPr>
            <w:r>
              <w:rPr>
                <w:rFonts w:ascii="Aptos" w:hAnsi="Aptos"/>
                <w:sz w:val="18"/>
              </w:rPr>
              <w:t>SRL</w:t>
            </w:r>
          </w:p>
        </w:tc>
        <w:tc>
          <w:tcPr>
            <w:tcW w:type="dxa" w:w="2520"/>
            <w:tcMar>
              <w:top w:w="90" w:type="dxa"/>
              <w:start w:w="120" w:type="dxa"/>
              <w:bottom w:w="90" w:type="dxa"/>
              <w:end w:w="120" w:type="dxa"/>
            </w:tcMar>
            <w:vAlign w:val="center"/>
          </w:tcPr>
          <w:p>
            <w:pPr>
              <w:spacing w:after="0"/>
            </w:pPr>
            <w:r>
              <w:rPr>
                <w:rFonts w:ascii="Aptos" w:hAnsi="Aptos"/>
                <w:sz w:val="18"/>
              </w:rPr>
              <w:t>Hizalama + zaman serisi</w:t>
            </w:r>
          </w:p>
        </w:tc>
        <w:tc>
          <w:tcPr>
            <w:tcW w:type="dxa" w:w="2520"/>
            <w:tcMar>
              <w:top w:w="90" w:type="dxa"/>
              <w:start w:w="120" w:type="dxa"/>
              <w:bottom w:w="90" w:type="dxa"/>
              <w:end w:w="120" w:type="dxa"/>
            </w:tcMar>
            <w:vAlign w:val="center"/>
          </w:tcPr>
          <w:p>
            <w:pPr>
              <w:spacing w:after="0"/>
            </w:pPr>
            <w:r>
              <w:rPr>
                <w:rFonts w:ascii="Aptos" w:hAnsi="Aptos"/>
                <w:sz w:val="18"/>
              </w:rPr>
              <w:t>Güncellenmiş model</w:t>
            </w:r>
          </w:p>
        </w:tc>
        <w:tc>
          <w:tcPr>
            <w:tcW w:type="dxa" w:w="2808"/>
            <w:tcMar>
              <w:top w:w="90" w:type="dxa"/>
              <w:start w:w="120" w:type="dxa"/>
              <w:bottom w:w="90" w:type="dxa"/>
              <w:end w:w="120" w:type="dxa"/>
            </w:tcMar>
            <w:vAlign w:val="center"/>
          </w:tcPr>
          <w:p>
            <w:pPr>
              <w:spacing w:after="0"/>
            </w:pPr>
            <w:r>
              <w:rPr>
                <w:rFonts w:ascii="Aptos" w:hAnsi="Aptos"/>
                <w:sz w:val="18"/>
              </w:rPr>
              <w:t>Drift sonrası performans geri kazanımı</w:t>
            </w:r>
          </w:p>
        </w:tc>
      </w:tr>
      <w:tr>
        <w:tc>
          <w:tcPr>
            <w:tcW w:type="dxa" w:w="1440"/>
            <w:tcMar>
              <w:top w:w="90" w:type="dxa"/>
              <w:start w:w="120" w:type="dxa"/>
              <w:bottom w:w="90" w:type="dxa"/>
              <w:end w:w="120" w:type="dxa"/>
            </w:tcMar>
            <w:vAlign w:val="center"/>
          </w:tcPr>
          <w:p>
            <w:pPr>
              <w:spacing w:after="0"/>
            </w:pPr>
            <w:r>
              <w:rPr>
                <w:rFonts w:ascii="Aptos" w:hAnsi="Aptos"/>
                <w:sz w:val="18"/>
              </w:rPr>
              <w:t>ARM</w:t>
            </w:r>
          </w:p>
        </w:tc>
        <w:tc>
          <w:tcPr>
            <w:tcW w:type="dxa" w:w="2520"/>
            <w:tcMar>
              <w:top w:w="90" w:type="dxa"/>
              <w:start w:w="120" w:type="dxa"/>
              <w:bottom w:w="90" w:type="dxa"/>
              <w:end w:w="120" w:type="dxa"/>
            </w:tcMar>
            <w:vAlign w:val="center"/>
          </w:tcPr>
          <w:p>
            <w:pPr>
              <w:spacing w:after="0"/>
            </w:pPr>
            <w:r>
              <w:rPr>
                <w:rFonts w:ascii="Aptos" w:hAnsi="Aptos"/>
                <w:sz w:val="18"/>
              </w:rPr>
              <w:t>Hizalanmış olay + ontoloji</w:t>
            </w:r>
          </w:p>
        </w:tc>
        <w:tc>
          <w:tcPr>
            <w:tcW w:type="dxa" w:w="2520"/>
            <w:tcMar>
              <w:top w:w="90" w:type="dxa"/>
              <w:start w:w="120" w:type="dxa"/>
              <w:bottom w:w="90" w:type="dxa"/>
              <w:end w:w="120" w:type="dxa"/>
            </w:tcMar>
            <w:vAlign w:val="center"/>
          </w:tcPr>
          <w:p>
            <w:pPr>
              <w:spacing w:after="0"/>
            </w:pPr>
            <w:r>
              <w:rPr>
                <w:rFonts w:ascii="Aptos" w:hAnsi="Aptos"/>
                <w:sz w:val="18"/>
              </w:rPr>
              <w:t>Anlam zinciri / yanıt</w:t>
            </w:r>
          </w:p>
        </w:tc>
        <w:tc>
          <w:tcPr>
            <w:tcW w:type="dxa" w:w="2808"/>
            <w:tcMar>
              <w:top w:w="90" w:type="dxa"/>
              <w:start w:w="120" w:type="dxa"/>
              <w:bottom w:w="90" w:type="dxa"/>
              <w:end w:w="120" w:type="dxa"/>
            </w:tcMar>
            <w:vAlign w:val="center"/>
          </w:tcPr>
          <w:p>
            <w:pPr>
              <w:spacing w:after="0"/>
            </w:pPr>
            <w:r>
              <w:rPr>
                <w:rFonts w:ascii="Aptos" w:hAnsi="Aptos"/>
                <w:sz w:val="18"/>
              </w:rPr>
              <w:t>Uygunluk, empati, görev başarısı</w:t>
            </w:r>
          </w:p>
        </w:tc>
      </w:tr>
    </w:tbl>
    <w:p>
      <w:pPr>
        <w:pStyle w:val="Heading1"/>
      </w:pPr>
      <w:r>
        <w:t>8. Deney ve doğrulama programı</w:t>
      </w:r>
    </w:p>
    <w:p>
      <w:pPr>
        <w:pStyle w:val="ListNumber"/>
        <w:spacing w:after="80"/>
      </w:pPr>
      <w:r>
        <w:t>Semantik sürüklenme benchmark’ı: Aynı kavramın zamanla değişen bağlamlarda anlamını izleyin; SRL’li ve SRL’siz sistemleri karşılaştırın.</w:t>
      </w:r>
    </w:p>
    <w:p>
      <w:pPr>
        <w:pStyle w:val="ListNumber"/>
        <w:spacing w:after="80"/>
      </w:pPr>
      <w:r>
        <w:t>Belirsizlik altında yanıt testi: Çok anlamlı girdilerde CESA’nın kalibrasyon, uygunluk ve kullanıcı güvenine etkisini ölçün.</w:t>
      </w:r>
    </w:p>
    <w:p>
      <w:pPr>
        <w:pStyle w:val="ListNumber"/>
        <w:spacing w:after="80"/>
      </w:pPr>
      <w:r>
        <w:t>Ablation çalışması: QDE, ORE, CESA ve SRL katmanlarını tek tek çıkararak hangi bileşenin gerçekten katkı verdiğini belirleyin.</w:t>
      </w:r>
    </w:p>
    <w:p>
      <w:pPr>
        <w:pStyle w:val="ListNumber"/>
        <w:spacing w:after="80"/>
      </w:pPr>
      <w:r>
        <w:t>İnsan değerlendirmesi: Yanıtları empati, bağlamsal uyum, eylem faydası ve manipülasyon riski boyutlarında kör değerlendirin.</w:t>
      </w:r>
    </w:p>
    <w:p>
      <w:pPr>
        <w:pStyle w:val="ListNumber"/>
        <w:spacing w:after="80"/>
      </w:pPr>
      <w:r>
        <w:t>Organizasyon vakası: Bir ekipte Δ–T–E–S–R durum günlüğü tutarak karar kalitesi, fikir çeşitliliği ve uygulama süresini izleyin.</w:t>
      </w:r>
    </w:p>
    <w:p>
      <w:pPr>
        <w:pStyle w:val="ListNumber"/>
        <w:spacing w:after="80"/>
      </w:pPr>
      <w:r>
        <w:t>Güvenlik testi: Yanlış bilgi, kötü niyetli sürüklenme ve grup kutuplaşmasında SRL’nin hata yerine “rezonans” üretip üretmediğini sınayın.</w:t>
      </w:r>
    </w:p>
    <w:p>
      <w:pPr>
        <w:pStyle w:val="Heading2"/>
      </w:pPr>
      <w:r>
        <w:t>Minimum başarı kriterleri</w:t>
      </w:r>
    </w:p>
    <w:p>
      <w:pPr>
        <w:pStyle w:val="ListBullet"/>
        <w:spacing w:after="60"/>
      </w:pPr>
      <w:r>
        <w:t>Baz modele göre en az %10 görev başarısı veya kullanıcı uyumu artışı.</w:t>
      </w:r>
    </w:p>
    <w:p>
      <w:pPr>
        <w:pStyle w:val="ListBullet"/>
        <w:spacing w:after="60"/>
      </w:pPr>
      <w:r>
        <w:t>Kalibrasyon hatasında anlamlı düşüş.</w:t>
      </w:r>
    </w:p>
    <w:p>
      <w:pPr>
        <w:pStyle w:val="ListBullet"/>
        <w:spacing w:after="60"/>
      </w:pPr>
      <w:r>
        <w:t>Ablation testinde her modülün ölçülebilir ve farklı katkısı.</w:t>
      </w:r>
    </w:p>
    <w:p>
      <w:pPr>
        <w:pStyle w:val="ListBullet"/>
        <w:spacing w:after="60"/>
      </w:pPr>
      <w:r>
        <w:t>Güvenlik sınırlarında performans artarken ihlal oranının yükselmemesi.</w:t>
      </w:r>
    </w:p>
    <w:p>
      <w:pPr>
        <w:pStyle w:val="ListBullet"/>
        <w:spacing w:after="60"/>
      </w:pPr>
      <w:r>
        <w:t>Farklı değerlendiriciler arasında kabul edilebilir tutarlılık.</w:t>
      </w:r>
    </w:p>
    <w:p>
      <w:pPr>
        <w:pStyle w:val="Heading1"/>
      </w:pPr>
      <w:r>
        <w:t>9. Etik ve yönetişim</w:t>
      </w:r>
    </w:p>
    <w:p>
      <w:r>
        <w:rPr>
          <w:i w:val="0"/>
        </w:rPr>
        <w:t>Rezonans, kolaylıkla “çoğunluğun uyumu” veya “duygusal ikna” ile karıştırılabilir. Bir sistemin kullanıcıyla rezonansa girmesi onun doğru, yararlı veya etik olduğu anlamına gelmez. Bu nedenle doğruluk, güvenlik, özerklik ve adalet rezonans skorundan bağımsız sert kısıtlar olmalıdır.</w:t>
      </w:r>
    </w:p>
    <w:p>
      <w:pPr>
        <w:pStyle w:val="ListBullet"/>
        <w:spacing w:after="60"/>
      </w:pPr>
      <w:r>
        <w:t>Rezonans ≠ doğruluk: Duygusal uyum epistemik doğrulama yerine geçmez.</w:t>
      </w:r>
    </w:p>
    <w:p>
      <w:pPr>
        <w:pStyle w:val="ListBullet"/>
        <w:spacing w:after="60"/>
      </w:pPr>
      <w:r>
        <w:t>Senkroni ≠ çoğunluk: Azınlık görüşleri ve kör noktalar sistematik olarak korunmalı.</w:t>
      </w:r>
    </w:p>
    <w:p>
      <w:pPr>
        <w:pStyle w:val="ListBullet"/>
        <w:spacing w:after="60"/>
      </w:pPr>
      <w:r>
        <w:t>Adaptasyon ≠ manipülasyon: Kullanıcı profilinden yararlanma sınırları açık olmalı.</w:t>
      </w:r>
    </w:p>
    <w:p>
      <w:pPr>
        <w:pStyle w:val="ListBullet"/>
        <w:spacing w:after="60"/>
      </w:pPr>
      <w:r>
        <w:t>Sürüklenme ≠ hata bağışıklığı: Güvenlik ihlalleri yeniden çerçevelenemez.</w:t>
      </w:r>
    </w:p>
    <w:p>
      <w:pPr>
        <w:pStyle w:val="ListBullet"/>
        <w:spacing w:after="60"/>
      </w:pPr>
      <w:r>
        <w:t>Refleksivite: Model kendi varsayımlarını ve başarısızlıklarını kayıt altına almalı.</w:t>
      </w:r>
    </w:p>
    <w:p>
      <w:pPr>
        <w:pStyle w:val="Heading1"/>
      </w:pPr>
      <w:r>
        <w:t>10. Bilgi mimarisi ve sürümleme</w:t>
      </w:r>
    </w:p>
    <w:tbl>
      <w:tblPr>
        <w:tblW w:type="auto" w:w="0"/>
        <w:jc w:val="center"/>
        <w:tblLayout w:type="fixed"/>
        <w:tblLook w:firstColumn="1" w:firstRow="1" w:lastColumn="0" w:lastRow="0" w:noHBand="0" w:noVBand="1" w:val="04A0"/>
      </w:tblPr>
      <w:tblGrid>
        <w:gridCol w:w="4795"/>
        <w:gridCol w:w="4795"/>
      </w:tblGrid>
      <w:tr>
        <w:tc>
          <w:tcPr>
            <w:tcW w:type="dxa" w:w="2088"/>
            <w:shd w:fill="EAF1F3"/>
            <w:tcMar>
              <w:top w:w="90" w:type="dxa"/>
              <w:start w:w="120" w:type="dxa"/>
              <w:bottom w:w="90" w:type="dxa"/>
              <w:end w:w="120" w:type="dxa"/>
            </w:tcMar>
            <w:vAlign w:val="center"/>
          </w:tcPr>
          <w:p>
            <w:pPr>
              <w:spacing w:after="0"/>
            </w:pPr>
            <w:r>
              <w:rPr>
                <w:rFonts w:ascii="Aptos" w:hAnsi="Aptos"/>
                <w:b/>
                <w:color w:val="1D4F70"/>
                <w:sz w:val="18"/>
              </w:rPr>
              <w:t>Öğe</w:t>
            </w:r>
          </w:p>
        </w:tc>
        <w:tc>
          <w:tcPr>
            <w:tcW w:type="dxa" w:w="7200"/>
            <w:shd w:fill="EAF1F3"/>
            <w:tcMar>
              <w:top w:w="90" w:type="dxa"/>
              <w:start w:w="120" w:type="dxa"/>
              <w:bottom w:w="90" w:type="dxa"/>
              <w:end w:w="120" w:type="dxa"/>
            </w:tcMar>
            <w:vAlign w:val="center"/>
          </w:tcPr>
          <w:p>
            <w:pPr>
              <w:spacing w:after="0"/>
            </w:pPr>
            <w:r>
              <w:rPr>
                <w:rFonts w:ascii="Aptos" w:hAnsi="Aptos"/>
                <w:b/>
                <w:color w:val="1D4F70"/>
                <w:sz w:val="18"/>
              </w:rPr>
              <w:t>Önerilen kural</w:t>
            </w:r>
          </w:p>
        </w:tc>
      </w:tr>
      <w:tr>
        <w:tc>
          <w:tcPr>
            <w:tcW w:type="dxa" w:w="2088"/>
            <w:tcMar>
              <w:top w:w="90" w:type="dxa"/>
              <w:start w:w="120" w:type="dxa"/>
              <w:bottom w:w="90" w:type="dxa"/>
              <w:end w:w="120" w:type="dxa"/>
            </w:tcMar>
            <w:vAlign w:val="center"/>
          </w:tcPr>
          <w:p>
            <w:pPr>
              <w:spacing w:after="0"/>
            </w:pPr>
            <w:r>
              <w:rPr>
                <w:rFonts w:ascii="Aptos" w:hAnsi="Aptos"/>
                <w:sz w:val="18"/>
              </w:rPr>
              <w:t>Kanonik sözlük</w:t>
            </w:r>
          </w:p>
        </w:tc>
        <w:tc>
          <w:tcPr>
            <w:tcW w:type="dxa" w:w="7200"/>
            <w:tcMar>
              <w:top w:w="90" w:type="dxa"/>
              <w:start w:w="120" w:type="dxa"/>
              <w:bottom w:w="90" w:type="dxa"/>
              <w:end w:w="120" w:type="dxa"/>
            </w:tcMar>
            <w:vAlign w:val="center"/>
          </w:tcPr>
          <w:p>
            <w:pPr>
              <w:spacing w:after="0"/>
            </w:pPr>
            <w:r>
              <w:rPr>
                <w:rFonts w:ascii="Aptos" w:hAnsi="Aptos"/>
                <w:sz w:val="18"/>
              </w:rPr>
              <w:t>Her kısaltma için tek açılım, tek cümlelik tanım, tür ve sahip</w:t>
            </w:r>
          </w:p>
        </w:tc>
      </w:tr>
      <w:tr>
        <w:tc>
          <w:tcPr>
            <w:tcW w:type="dxa" w:w="2088"/>
            <w:tcMar>
              <w:top w:w="90" w:type="dxa"/>
              <w:start w:w="120" w:type="dxa"/>
              <w:bottom w:w="90" w:type="dxa"/>
              <w:end w:w="120" w:type="dxa"/>
            </w:tcMar>
            <w:vAlign w:val="center"/>
          </w:tcPr>
          <w:p>
            <w:pPr>
              <w:spacing w:after="0"/>
            </w:pPr>
            <w:r>
              <w:rPr>
                <w:rFonts w:ascii="Aptos" w:hAnsi="Aptos"/>
                <w:sz w:val="18"/>
              </w:rPr>
              <w:t>Sürümleme</w:t>
            </w:r>
          </w:p>
        </w:tc>
        <w:tc>
          <w:tcPr>
            <w:tcW w:type="dxa" w:w="7200"/>
            <w:tcMar>
              <w:top w:w="90" w:type="dxa"/>
              <w:start w:w="120" w:type="dxa"/>
              <w:bottom w:w="90" w:type="dxa"/>
              <w:end w:w="120" w:type="dxa"/>
            </w:tcMar>
            <w:vAlign w:val="center"/>
          </w:tcPr>
          <w:p>
            <w:pPr>
              <w:spacing w:after="0"/>
            </w:pPr>
            <w:r>
              <w:rPr>
                <w:rFonts w:ascii="Aptos" w:hAnsi="Aptos"/>
                <w:sz w:val="18"/>
              </w:rPr>
              <w:t>DAM v1 → DAM-X v2 gibi açık soy ağacı</w:t>
            </w:r>
          </w:p>
        </w:tc>
      </w:tr>
      <w:tr>
        <w:tc>
          <w:tcPr>
            <w:tcW w:type="dxa" w:w="2088"/>
            <w:tcMar>
              <w:top w:w="90" w:type="dxa"/>
              <w:start w:w="120" w:type="dxa"/>
              <w:bottom w:w="90" w:type="dxa"/>
              <w:end w:w="120" w:type="dxa"/>
            </w:tcMar>
            <w:vAlign w:val="center"/>
          </w:tcPr>
          <w:p>
            <w:pPr>
              <w:spacing w:after="0"/>
            </w:pPr>
            <w:r>
              <w:rPr>
                <w:rFonts w:ascii="Aptos" w:hAnsi="Aptos"/>
                <w:sz w:val="18"/>
              </w:rPr>
              <w:t>RFC süreci</w:t>
            </w:r>
          </w:p>
        </w:tc>
        <w:tc>
          <w:tcPr>
            <w:tcW w:type="dxa" w:w="7200"/>
            <w:tcMar>
              <w:top w:w="90" w:type="dxa"/>
              <w:start w:w="120" w:type="dxa"/>
              <w:bottom w:w="90" w:type="dxa"/>
              <w:end w:w="120" w:type="dxa"/>
            </w:tcMar>
            <w:vAlign w:val="center"/>
          </w:tcPr>
          <w:p>
            <w:pPr>
              <w:spacing w:after="0"/>
            </w:pPr>
            <w:r>
              <w:rPr>
                <w:rFonts w:ascii="Aptos" w:hAnsi="Aptos"/>
                <w:sz w:val="18"/>
              </w:rPr>
              <w:t>Yeni kavram yalnız problem, fark ve arayüz tanımıyla eklenir</w:t>
            </w:r>
          </w:p>
        </w:tc>
      </w:tr>
      <w:tr>
        <w:tc>
          <w:tcPr>
            <w:tcW w:type="dxa" w:w="2088"/>
            <w:tcMar>
              <w:top w:w="90" w:type="dxa"/>
              <w:start w:w="120" w:type="dxa"/>
              <w:bottom w:w="90" w:type="dxa"/>
              <w:end w:w="120" w:type="dxa"/>
            </w:tcMar>
            <w:vAlign w:val="center"/>
          </w:tcPr>
          <w:p>
            <w:pPr>
              <w:spacing w:after="0"/>
            </w:pPr>
            <w:r>
              <w:rPr>
                <w:rFonts w:ascii="Aptos" w:hAnsi="Aptos"/>
                <w:sz w:val="18"/>
              </w:rPr>
              <w:t>Durum etiketleri</w:t>
            </w:r>
          </w:p>
        </w:tc>
        <w:tc>
          <w:tcPr>
            <w:tcW w:type="dxa" w:w="7200"/>
            <w:tcMar>
              <w:top w:w="90" w:type="dxa"/>
              <w:start w:w="120" w:type="dxa"/>
              <w:bottom w:w="90" w:type="dxa"/>
              <w:end w:w="120" w:type="dxa"/>
            </w:tcMar>
            <w:vAlign w:val="center"/>
          </w:tcPr>
          <w:p>
            <w:pPr>
              <w:spacing w:after="0"/>
            </w:pPr>
            <w:r>
              <w:rPr>
                <w:rFonts w:ascii="Aptos" w:hAnsi="Aptos"/>
                <w:sz w:val="18"/>
              </w:rPr>
              <w:t>Taslak / deneysel / doğrulanmış / kullanım dışı</w:t>
            </w:r>
          </w:p>
        </w:tc>
      </w:tr>
      <w:tr>
        <w:tc>
          <w:tcPr>
            <w:tcW w:type="dxa" w:w="2088"/>
            <w:tcMar>
              <w:top w:w="90" w:type="dxa"/>
              <w:start w:w="120" w:type="dxa"/>
              <w:bottom w:w="90" w:type="dxa"/>
              <w:end w:w="120" w:type="dxa"/>
            </w:tcMar>
            <w:vAlign w:val="center"/>
          </w:tcPr>
          <w:p>
            <w:pPr>
              <w:spacing w:after="0"/>
            </w:pPr>
            <w:r>
              <w:rPr>
                <w:rFonts w:ascii="Aptos" w:hAnsi="Aptos"/>
                <w:sz w:val="18"/>
              </w:rPr>
              <w:t>Kaynak izi</w:t>
            </w:r>
          </w:p>
        </w:tc>
        <w:tc>
          <w:tcPr>
            <w:tcW w:type="dxa" w:w="7200"/>
            <w:tcMar>
              <w:top w:w="90" w:type="dxa"/>
              <w:start w:w="120" w:type="dxa"/>
              <w:bottom w:w="90" w:type="dxa"/>
              <w:end w:w="120" w:type="dxa"/>
            </w:tcMar>
            <w:vAlign w:val="center"/>
          </w:tcPr>
          <w:p>
            <w:pPr>
              <w:spacing w:after="0"/>
            </w:pPr>
            <w:r>
              <w:rPr>
                <w:rFonts w:ascii="Aptos" w:hAnsi="Aptos"/>
                <w:sz w:val="18"/>
              </w:rPr>
              <w:t>Her iddia konuşma, makale, deney veya karar kaydına bağlanır</w:t>
            </w:r>
          </w:p>
        </w:tc>
      </w:tr>
      <w:tr>
        <w:tc>
          <w:tcPr>
            <w:tcW w:type="dxa" w:w="2088"/>
            <w:tcMar>
              <w:top w:w="90" w:type="dxa"/>
              <w:start w:w="120" w:type="dxa"/>
              <w:bottom w:w="90" w:type="dxa"/>
              <w:end w:w="120" w:type="dxa"/>
            </w:tcMar>
            <w:vAlign w:val="center"/>
          </w:tcPr>
          <w:p>
            <w:pPr>
              <w:spacing w:after="0"/>
            </w:pPr>
            <w:r>
              <w:rPr>
                <w:rFonts w:ascii="Aptos" w:hAnsi="Aptos"/>
                <w:sz w:val="18"/>
              </w:rPr>
              <w:t>Çakışma denetimi</w:t>
            </w:r>
          </w:p>
        </w:tc>
        <w:tc>
          <w:tcPr>
            <w:tcW w:type="dxa" w:w="7200"/>
            <w:tcMar>
              <w:top w:w="90" w:type="dxa"/>
              <w:start w:w="120" w:type="dxa"/>
              <w:bottom w:w="90" w:type="dxa"/>
              <w:end w:w="120" w:type="dxa"/>
            </w:tcMar>
            <w:vAlign w:val="center"/>
          </w:tcPr>
          <w:p>
            <w:pPr>
              <w:spacing w:after="0"/>
            </w:pPr>
            <w:r>
              <w:rPr>
                <w:rFonts w:ascii="Aptos" w:hAnsi="Aptos"/>
                <w:sz w:val="18"/>
              </w:rPr>
              <w:t>Yeni kavram mevcut modülle %70’ten fazla örtüşüyorsa birleştirme zorunlu</w:t>
            </w:r>
          </w:p>
        </w:tc>
      </w:tr>
    </w:tbl>
    <w:tbl>
      <w:tblPr>
        <w:tblW w:type="auto" w:w="0"/>
        <w:jc w:val="center"/>
        <w:tblLayout w:type="fixed"/>
        <w:tblLook w:firstColumn="1" w:firstRow="1" w:lastColumn="0" w:lastRow="0" w:noHBand="0" w:noVBand="1" w:val="04A0"/>
      </w:tblPr>
      <w:tblGrid>
        <w:gridCol w:w="9590"/>
      </w:tblGrid>
      <w:tr>
        <w:tc>
          <w:tcPr>
            <w:tcW w:type="dxa" w:w="9288"/>
            <w:shd w:fill="FFF5DF"/>
            <w:tcMar>
              <w:top w:w="130" w:type="dxa"/>
              <w:start w:w="170" w:type="dxa"/>
              <w:bottom w:w="130" w:type="dxa"/>
              <w:end w:w="170" w:type="dxa"/>
            </w:tcMar>
          </w:tcPr>
          <w:p>
            <w:pPr>
              <w:spacing w:after="0"/>
            </w:pPr>
            <w:r>
              <w:rPr>
                <w:rFonts w:ascii="Aptos" w:hAnsi="Aptos"/>
                <w:b/>
                <w:color w:val="9A6D20"/>
                <w:sz w:val="18"/>
              </w:rPr>
              <w:t xml:space="preserve">ESE / ACL / EMN / AMR  </w:t>
            </w:r>
            <w:r>
              <w:rPr>
                <w:rFonts w:ascii="Aptos" w:hAnsi="Aptos"/>
                <w:sz w:val="18"/>
              </w:rPr>
              <w:t>Kaynaklar bulunana kadar “unresolved namespace” altında tutulmalı; mimari diyagramlarda aktif modül gibi gösterilmemelidir.</w:t>
            </w:r>
          </w:p>
        </w:tc>
      </w:tr>
    </w:tbl>
    <w:p>
      <w:pPr>
        <w:spacing w:after="0"/>
      </w:pPr>
    </w:p>
    <w:p>
      <w:pPr>
        <w:pStyle w:val="Heading1"/>
      </w:pPr>
      <w:r>
        <w:t>11. Geliştirme yol haritası</w:t>
      </w:r>
    </w:p>
    <w:tbl>
      <w:tblPr>
        <w:tblW w:type="auto" w:w="0"/>
        <w:jc w:val="center"/>
        <w:tblLayout w:type="fixed"/>
        <w:tblLook w:firstColumn="1" w:firstRow="1" w:lastColumn="0" w:lastRow="0" w:noHBand="0" w:noVBand="1" w:val="04A0"/>
      </w:tblPr>
      <w:tblGrid>
        <w:gridCol w:w="2397"/>
        <w:gridCol w:w="2397"/>
        <w:gridCol w:w="2397"/>
        <w:gridCol w:w="2397"/>
      </w:tblGrid>
      <w:tr>
        <w:tc>
          <w:tcPr>
            <w:tcW w:type="dxa" w:w="1800"/>
            <w:shd w:fill="EAF1F3"/>
            <w:tcMar>
              <w:top w:w="90" w:type="dxa"/>
              <w:start w:w="120" w:type="dxa"/>
              <w:bottom w:w="90" w:type="dxa"/>
              <w:end w:w="120" w:type="dxa"/>
            </w:tcMar>
            <w:vAlign w:val="center"/>
          </w:tcPr>
          <w:p>
            <w:pPr>
              <w:spacing w:after="0"/>
            </w:pPr>
            <w:r>
              <w:rPr>
                <w:rFonts w:ascii="Aptos" w:hAnsi="Aptos"/>
                <w:b/>
                <w:color w:val="1D4F70"/>
                <w:sz w:val="18"/>
              </w:rPr>
              <w:t>Faz</w:t>
            </w:r>
          </w:p>
        </w:tc>
        <w:tc>
          <w:tcPr>
            <w:tcW w:type="dxa" w:w="1224"/>
            <w:shd w:fill="EAF1F3"/>
            <w:tcMar>
              <w:top w:w="90" w:type="dxa"/>
              <w:start w:w="120" w:type="dxa"/>
              <w:bottom w:w="90" w:type="dxa"/>
              <w:end w:w="120" w:type="dxa"/>
            </w:tcMar>
            <w:vAlign w:val="center"/>
          </w:tcPr>
          <w:p>
            <w:pPr>
              <w:spacing w:after="0"/>
            </w:pPr>
            <w:r>
              <w:rPr>
                <w:rFonts w:ascii="Aptos" w:hAnsi="Aptos"/>
                <w:b/>
                <w:color w:val="1D4F70"/>
                <w:sz w:val="18"/>
              </w:rPr>
              <w:t>Süre</w:t>
            </w:r>
          </w:p>
        </w:tc>
        <w:tc>
          <w:tcPr>
            <w:tcW w:type="dxa" w:w="3888"/>
            <w:shd w:fill="EAF1F3"/>
            <w:tcMar>
              <w:top w:w="90" w:type="dxa"/>
              <w:start w:w="120" w:type="dxa"/>
              <w:bottom w:w="90" w:type="dxa"/>
              <w:end w:w="120" w:type="dxa"/>
            </w:tcMar>
            <w:vAlign w:val="center"/>
          </w:tcPr>
          <w:p>
            <w:pPr>
              <w:spacing w:after="0"/>
            </w:pPr>
            <w:r>
              <w:rPr>
                <w:rFonts w:ascii="Aptos" w:hAnsi="Aptos"/>
                <w:b/>
                <w:color w:val="1D4F70"/>
                <w:sz w:val="18"/>
              </w:rPr>
              <w:t>Çıktılar</w:t>
            </w:r>
          </w:p>
        </w:tc>
        <w:tc>
          <w:tcPr>
            <w:tcW w:type="dxa" w:w="2376"/>
            <w:shd w:fill="EAF1F3"/>
            <w:tcMar>
              <w:top w:w="90" w:type="dxa"/>
              <w:start w:w="120" w:type="dxa"/>
              <w:bottom w:w="90" w:type="dxa"/>
              <w:end w:w="120" w:type="dxa"/>
            </w:tcMar>
            <w:vAlign w:val="center"/>
          </w:tcPr>
          <w:p>
            <w:pPr>
              <w:spacing w:after="0"/>
            </w:pPr>
            <w:r>
              <w:rPr>
                <w:rFonts w:ascii="Aptos" w:hAnsi="Aptos"/>
                <w:b/>
                <w:color w:val="1D4F70"/>
                <w:sz w:val="18"/>
              </w:rPr>
              <w:t>Geçiş ölçütü</w:t>
            </w:r>
          </w:p>
        </w:tc>
      </w:tr>
      <w:tr>
        <w:tc>
          <w:tcPr>
            <w:tcW w:type="dxa" w:w="1800"/>
            <w:tcMar>
              <w:top w:w="90" w:type="dxa"/>
              <w:start w:w="120" w:type="dxa"/>
              <w:bottom w:w="90" w:type="dxa"/>
              <w:end w:w="120" w:type="dxa"/>
            </w:tcMar>
            <w:vAlign w:val="center"/>
          </w:tcPr>
          <w:p>
            <w:pPr>
              <w:spacing w:after="0"/>
            </w:pPr>
            <w:r>
              <w:rPr>
                <w:rFonts w:ascii="Aptos" w:hAnsi="Aptos"/>
                <w:sz w:val="18"/>
              </w:rPr>
              <w:t>1 — Konsolidasyon</w:t>
            </w:r>
          </w:p>
        </w:tc>
        <w:tc>
          <w:tcPr>
            <w:tcW w:type="dxa" w:w="1224"/>
            <w:tcMar>
              <w:top w:w="90" w:type="dxa"/>
              <w:start w:w="120" w:type="dxa"/>
              <w:bottom w:w="90" w:type="dxa"/>
              <w:end w:w="120" w:type="dxa"/>
            </w:tcMar>
            <w:vAlign w:val="center"/>
          </w:tcPr>
          <w:p>
            <w:pPr>
              <w:spacing w:after="0"/>
            </w:pPr>
            <w:r>
              <w:rPr>
                <w:rFonts w:ascii="Aptos" w:hAnsi="Aptos"/>
                <w:sz w:val="18"/>
              </w:rPr>
              <w:t>0–6 hafta</w:t>
            </w:r>
          </w:p>
        </w:tc>
        <w:tc>
          <w:tcPr>
            <w:tcW w:type="dxa" w:w="3888"/>
            <w:tcMar>
              <w:top w:w="90" w:type="dxa"/>
              <w:start w:w="120" w:type="dxa"/>
              <w:bottom w:w="90" w:type="dxa"/>
              <w:end w:w="120" w:type="dxa"/>
            </w:tcMar>
            <w:vAlign w:val="center"/>
          </w:tcPr>
          <w:p>
            <w:pPr>
              <w:spacing w:after="0"/>
            </w:pPr>
            <w:r>
              <w:rPr>
                <w:rFonts w:ascii="Aptos" w:hAnsi="Aptos"/>
                <w:sz w:val="18"/>
              </w:rPr>
              <w:t>Kanonik sözlük, mimari, sürüm haritası</w:t>
            </w:r>
          </w:p>
        </w:tc>
        <w:tc>
          <w:tcPr>
            <w:tcW w:type="dxa" w:w="2376"/>
            <w:tcMar>
              <w:top w:w="90" w:type="dxa"/>
              <w:start w:w="120" w:type="dxa"/>
              <w:bottom w:w="90" w:type="dxa"/>
              <w:end w:w="120" w:type="dxa"/>
            </w:tcMar>
            <w:vAlign w:val="center"/>
          </w:tcPr>
          <w:p>
            <w:pPr>
              <w:spacing w:after="0"/>
            </w:pPr>
            <w:r>
              <w:rPr>
                <w:rFonts w:ascii="Aptos" w:hAnsi="Aptos"/>
                <w:sz w:val="18"/>
              </w:rPr>
              <w:t>Çakışmasız modül tanımları</w:t>
            </w:r>
          </w:p>
        </w:tc>
      </w:tr>
      <w:tr>
        <w:tc>
          <w:tcPr>
            <w:tcW w:type="dxa" w:w="1800"/>
            <w:tcMar>
              <w:top w:w="90" w:type="dxa"/>
              <w:start w:w="120" w:type="dxa"/>
              <w:bottom w:w="90" w:type="dxa"/>
              <w:end w:w="120" w:type="dxa"/>
            </w:tcMar>
            <w:vAlign w:val="center"/>
          </w:tcPr>
          <w:p>
            <w:pPr>
              <w:spacing w:after="0"/>
            </w:pPr>
            <w:r>
              <w:rPr>
                <w:rFonts w:ascii="Aptos" w:hAnsi="Aptos"/>
                <w:sz w:val="18"/>
              </w:rPr>
              <w:t>2 — Formalizasyon</w:t>
            </w:r>
          </w:p>
        </w:tc>
        <w:tc>
          <w:tcPr>
            <w:tcW w:type="dxa" w:w="1224"/>
            <w:tcMar>
              <w:top w:w="90" w:type="dxa"/>
              <w:start w:w="120" w:type="dxa"/>
              <w:bottom w:w="90" w:type="dxa"/>
              <w:end w:w="120" w:type="dxa"/>
            </w:tcMar>
            <w:vAlign w:val="center"/>
          </w:tcPr>
          <w:p>
            <w:pPr>
              <w:spacing w:after="0"/>
            </w:pPr>
            <w:r>
              <w:rPr>
                <w:rFonts w:ascii="Aptos" w:hAnsi="Aptos"/>
                <w:sz w:val="18"/>
              </w:rPr>
              <w:t>6–14 hafta</w:t>
            </w:r>
          </w:p>
        </w:tc>
        <w:tc>
          <w:tcPr>
            <w:tcW w:type="dxa" w:w="3888"/>
            <w:tcMar>
              <w:top w:w="90" w:type="dxa"/>
              <w:start w:w="120" w:type="dxa"/>
              <w:bottom w:w="90" w:type="dxa"/>
              <w:end w:w="120" w:type="dxa"/>
            </w:tcMar>
            <w:vAlign w:val="center"/>
          </w:tcPr>
          <w:p>
            <w:pPr>
              <w:spacing w:after="0"/>
            </w:pPr>
            <w:r>
              <w:rPr>
                <w:rFonts w:ascii="Aptos" w:hAnsi="Aptos"/>
                <w:sz w:val="18"/>
              </w:rPr>
              <w:t>ResonanceEvent, motor API’leri, metrikler</w:t>
            </w:r>
          </w:p>
        </w:tc>
        <w:tc>
          <w:tcPr>
            <w:tcW w:type="dxa" w:w="2376"/>
            <w:tcMar>
              <w:top w:w="90" w:type="dxa"/>
              <w:start w:w="120" w:type="dxa"/>
              <w:bottom w:w="90" w:type="dxa"/>
              <w:end w:w="120" w:type="dxa"/>
            </w:tcMar>
            <w:vAlign w:val="center"/>
          </w:tcPr>
          <w:p>
            <w:pPr>
              <w:spacing w:after="0"/>
            </w:pPr>
            <w:r>
              <w:rPr>
                <w:rFonts w:ascii="Aptos" w:hAnsi="Aptos"/>
                <w:sz w:val="18"/>
              </w:rPr>
              <w:t>Uçtan uca çalışan ince prototip</w:t>
            </w:r>
          </w:p>
        </w:tc>
      </w:tr>
      <w:tr>
        <w:tc>
          <w:tcPr>
            <w:tcW w:type="dxa" w:w="1800"/>
            <w:tcMar>
              <w:top w:w="90" w:type="dxa"/>
              <w:start w:w="120" w:type="dxa"/>
              <w:bottom w:w="90" w:type="dxa"/>
              <w:end w:w="120" w:type="dxa"/>
            </w:tcMar>
            <w:vAlign w:val="center"/>
          </w:tcPr>
          <w:p>
            <w:pPr>
              <w:spacing w:after="0"/>
            </w:pPr>
            <w:r>
              <w:rPr>
                <w:rFonts w:ascii="Aptos" w:hAnsi="Aptos"/>
                <w:sz w:val="18"/>
              </w:rPr>
              <w:t>3 — Doğrulama</w:t>
            </w:r>
          </w:p>
        </w:tc>
        <w:tc>
          <w:tcPr>
            <w:tcW w:type="dxa" w:w="1224"/>
            <w:tcMar>
              <w:top w:w="90" w:type="dxa"/>
              <w:start w:w="120" w:type="dxa"/>
              <w:bottom w:w="90" w:type="dxa"/>
              <w:end w:w="120" w:type="dxa"/>
            </w:tcMar>
            <w:vAlign w:val="center"/>
          </w:tcPr>
          <w:p>
            <w:pPr>
              <w:spacing w:after="0"/>
            </w:pPr>
            <w:r>
              <w:rPr>
                <w:rFonts w:ascii="Aptos" w:hAnsi="Aptos"/>
                <w:sz w:val="18"/>
              </w:rPr>
              <w:t>3–6 ay</w:t>
            </w:r>
          </w:p>
        </w:tc>
        <w:tc>
          <w:tcPr>
            <w:tcW w:type="dxa" w:w="3888"/>
            <w:tcMar>
              <w:top w:w="90" w:type="dxa"/>
              <w:start w:w="120" w:type="dxa"/>
              <w:bottom w:w="90" w:type="dxa"/>
              <w:end w:w="120" w:type="dxa"/>
            </w:tcMar>
            <w:vAlign w:val="center"/>
          </w:tcPr>
          <w:p>
            <w:pPr>
              <w:spacing w:after="0"/>
            </w:pPr>
            <w:r>
              <w:rPr>
                <w:rFonts w:ascii="Aptos" w:hAnsi="Aptos"/>
                <w:sz w:val="18"/>
              </w:rPr>
              <w:t>Benchmark, ablation, insan testleri</w:t>
            </w:r>
          </w:p>
        </w:tc>
        <w:tc>
          <w:tcPr>
            <w:tcW w:type="dxa" w:w="2376"/>
            <w:tcMar>
              <w:top w:w="90" w:type="dxa"/>
              <w:start w:w="120" w:type="dxa"/>
              <w:bottom w:w="90" w:type="dxa"/>
              <w:end w:w="120" w:type="dxa"/>
            </w:tcMar>
            <w:vAlign w:val="center"/>
          </w:tcPr>
          <w:p>
            <w:pPr>
              <w:spacing w:after="0"/>
            </w:pPr>
            <w:r>
              <w:rPr>
                <w:rFonts w:ascii="Aptos" w:hAnsi="Aptos"/>
                <w:sz w:val="18"/>
              </w:rPr>
              <w:t>Baz modele göre ölçülebilir fayda</w:t>
            </w:r>
          </w:p>
        </w:tc>
      </w:tr>
      <w:tr>
        <w:tc>
          <w:tcPr>
            <w:tcW w:type="dxa" w:w="1800"/>
            <w:tcMar>
              <w:top w:w="90" w:type="dxa"/>
              <w:start w:w="120" w:type="dxa"/>
              <w:bottom w:w="90" w:type="dxa"/>
              <w:end w:w="120" w:type="dxa"/>
            </w:tcMar>
            <w:vAlign w:val="center"/>
          </w:tcPr>
          <w:p>
            <w:pPr>
              <w:spacing w:after="0"/>
            </w:pPr>
            <w:r>
              <w:rPr>
                <w:rFonts w:ascii="Aptos" w:hAnsi="Aptos"/>
                <w:sz w:val="18"/>
              </w:rPr>
              <w:t>4 — Ürünleştirme</w:t>
            </w:r>
          </w:p>
        </w:tc>
        <w:tc>
          <w:tcPr>
            <w:tcW w:type="dxa" w:w="1224"/>
            <w:tcMar>
              <w:top w:w="90" w:type="dxa"/>
              <w:start w:w="120" w:type="dxa"/>
              <w:bottom w:w="90" w:type="dxa"/>
              <w:end w:w="120" w:type="dxa"/>
            </w:tcMar>
            <w:vAlign w:val="center"/>
          </w:tcPr>
          <w:p>
            <w:pPr>
              <w:spacing w:after="0"/>
            </w:pPr>
            <w:r>
              <w:rPr>
                <w:rFonts w:ascii="Aptos" w:hAnsi="Aptos"/>
                <w:sz w:val="18"/>
              </w:rPr>
              <w:t>6–12 ay</w:t>
            </w:r>
          </w:p>
        </w:tc>
        <w:tc>
          <w:tcPr>
            <w:tcW w:type="dxa" w:w="3888"/>
            <w:tcMar>
              <w:top w:w="90" w:type="dxa"/>
              <w:start w:w="120" w:type="dxa"/>
              <w:bottom w:w="90" w:type="dxa"/>
              <w:end w:w="120" w:type="dxa"/>
            </w:tcMar>
            <w:vAlign w:val="center"/>
          </w:tcPr>
          <w:p>
            <w:pPr>
              <w:spacing w:after="0"/>
            </w:pPr>
            <w:r>
              <w:rPr>
                <w:rFonts w:ascii="Aptos" w:hAnsi="Aptos"/>
                <w:sz w:val="18"/>
              </w:rPr>
              <w:t>SDK, görselleştirme, yönetişim, dokümantasyon</w:t>
            </w:r>
          </w:p>
        </w:tc>
        <w:tc>
          <w:tcPr>
            <w:tcW w:type="dxa" w:w="2376"/>
            <w:tcMar>
              <w:top w:w="90" w:type="dxa"/>
              <w:start w:w="120" w:type="dxa"/>
              <w:bottom w:w="90" w:type="dxa"/>
              <w:end w:w="120" w:type="dxa"/>
            </w:tcMar>
            <w:vAlign w:val="center"/>
          </w:tcPr>
          <w:p>
            <w:pPr>
              <w:spacing w:after="0"/>
            </w:pPr>
            <w:r>
              <w:rPr>
                <w:rFonts w:ascii="Aptos" w:hAnsi="Aptos"/>
                <w:sz w:val="18"/>
              </w:rPr>
              <w:t>Güvenli pilot uygulama</w:t>
            </w:r>
          </w:p>
        </w:tc>
      </w:tr>
    </w:tbl>
    <w:p>
      <w:pPr>
        <w:pStyle w:val="Heading2"/>
      </w:pPr>
      <w:r>
        <w:t>İlk 30 gün</w:t>
      </w:r>
    </w:p>
    <w:p>
      <w:pPr>
        <w:pStyle w:val="ListNumber"/>
        <w:spacing w:after="80"/>
      </w:pPr>
      <w:r>
        <w:t>13 kavramın kanonik sözlüğünü onaylayın; kaynağı bulunmayan dört kavramı karantinaya alın.</w:t>
      </w:r>
    </w:p>
    <w:p>
      <w:pPr>
        <w:pStyle w:val="ListNumber"/>
        <w:spacing w:after="80"/>
      </w:pPr>
      <w:r>
        <w:t>Yedi katmanlı mimariyi kabul edin veya alternatif mimariyi tek bir karar belgesiyle sabitleyin.</w:t>
      </w:r>
    </w:p>
    <w:p>
      <w:pPr>
        <w:pStyle w:val="ListNumber"/>
        <w:spacing w:after="80"/>
      </w:pPr>
      <w:r>
        <w:t>QDE → ORE → SERA → CESA → SRL → ARM veri akışını bir örnek olay üzerinde çalıştırın.</w:t>
      </w:r>
    </w:p>
    <w:p>
      <w:pPr>
        <w:pStyle w:val="ListNumber"/>
        <w:spacing w:after="80"/>
      </w:pPr>
      <w:r>
        <w:t>ResonanceEvent şemasının ilk sürümünü oluşturun.</w:t>
      </w:r>
    </w:p>
    <w:p>
      <w:pPr>
        <w:pStyle w:val="ListNumber"/>
        <w:spacing w:after="80"/>
      </w:pPr>
      <w:r>
        <w:t>CESA için küçük, elle etiketlenmiş 100 örneklik test seti hazırlayın.</w:t>
      </w:r>
    </w:p>
    <w:p>
      <w:pPr>
        <w:pStyle w:val="ListNumber"/>
        <w:spacing w:after="80"/>
      </w:pPr>
      <w:r>
        <w:t>Bir güvenlik ilkeleri belgesi yayımlayın: rezonansın doğruluk ve etik yerine geçmediğini açıkça belirtin.</w:t>
      </w:r>
    </w:p>
    <w:p>
      <w:pPr>
        <w:pStyle w:val="Heading1"/>
      </w:pPr>
      <w:r>
        <w:t>12. Nihai değerlendirme</w:t>
      </w:r>
    </w:p>
    <w:p>
      <w:r>
        <w:rPr>
          <w:i w:val="0"/>
        </w:rPr>
        <w:t>Autorite sistemi sıradan bir kavram koleksiyonu değildir; belirgin bir araştırma sezgisine sahiptir. Değişen kurallar, niteliksel fark, bağlamsal rezonans, kör noktalar, semantik sürüklenme ve insan–AI ortak anlam temsili aynı araştırma sorusunun farklı yüzleridir. Bu nedenle sistem korunmaya ve geliştirmeye değerdir.</w:t>
      </w:r>
    </w:p>
    <w:p>
      <w:r>
        <w:rPr>
          <w:i w:val="0"/>
        </w:rPr>
        <w:t>Ancak bugün itibarıyla sistemin değeri kanıtlanmış performanstan çok, kurduğu araştırma gündemindedir. Yeni kısaltmalar ve katmanlar eklemek kısa vadede zenginlik hissi verse de bilimsel olgunluğu azaltabilir. En doğru strateji, mevcut dokuz doğrulanmış bileşeni daraltmak, ayırmak, ölçmek ve sınamaktır.</w:t>
      </w:r>
    </w:p>
    <w:tbl>
      <w:tblPr>
        <w:tblW w:type="auto" w:w="0"/>
        <w:jc w:val="center"/>
        <w:tblLayout w:type="fixed"/>
        <w:tblLook w:firstColumn="1" w:firstRow="1" w:lastColumn="0" w:lastRow="0" w:noHBand="0" w:noVBand="1" w:val="04A0"/>
      </w:tblPr>
      <w:tblGrid>
        <w:gridCol w:w="9590"/>
      </w:tblGrid>
      <w:tr>
        <w:tc>
          <w:tcPr>
            <w:tcW w:type="dxa" w:w="9288"/>
            <w:shd w:fill="EAF5EE"/>
            <w:tcMar>
              <w:top w:w="130" w:type="dxa"/>
              <w:start w:w="170" w:type="dxa"/>
              <w:bottom w:w="130" w:type="dxa"/>
              <w:end w:w="170" w:type="dxa"/>
            </w:tcMar>
          </w:tcPr>
          <w:p>
            <w:pPr>
              <w:spacing w:after="0"/>
            </w:pPr>
            <w:r>
              <w:rPr>
                <w:rFonts w:ascii="Aptos" w:hAnsi="Aptos"/>
                <w:b/>
                <w:color w:val="2A694A"/>
                <w:sz w:val="18"/>
              </w:rPr>
              <w:t xml:space="preserve">STRATEJİK HÜKÜM  </w:t>
            </w:r>
            <w:r>
              <w:rPr>
                <w:rFonts w:ascii="Aptos" w:hAnsi="Aptos"/>
                <w:sz w:val="18"/>
              </w:rPr>
              <w:t>Autorite’nin bir sonraki versiyonu “daha büyük bir teori” değil, daha küçük ve çalıştırılabilir bir çekirdek olmalıdır: DAM-X durum modeli + QDE ayrım olayı + ORE bağlam + CESA hizalama + SRL geri besleme + ARM çıktı; SERA üst süreç, DAF kontrol döngüsü.</w:t>
            </w:r>
          </w:p>
        </w:tc>
      </w:tr>
    </w:tbl>
    <w:p>
      <w:pPr>
        <w:spacing w:after="0"/>
      </w:pPr>
    </w:p>
    <w:tbl>
      <w:tblPr>
        <w:tblW w:type="auto" w:w="0"/>
        <w:jc w:val="center"/>
        <w:tblLayout w:type="fixed"/>
        <w:tblLook w:firstColumn="1" w:firstRow="1" w:lastColumn="0" w:lastRow="0" w:noHBand="0" w:noVBand="1" w:val="04A0"/>
      </w:tblPr>
      <w:tblGrid>
        <w:gridCol w:w="9590"/>
      </w:tblGrid>
      <w:tr>
        <w:tc>
          <w:tcPr>
            <w:tcW w:type="dxa" w:w="9288"/>
            <w:shd w:fill="EAF1F3"/>
            <w:tcMar>
              <w:top w:w="130" w:type="dxa"/>
              <w:start w:w="170" w:type="dxa"/>
              <w:bottom w:w="130" w:type="dxa"/>
              <w:end w:w="170" w:type="dxa"/>
            </w:tcMar>
          </w:tcPr>
          <w:p>
            <w:pPr>
              <w:spacing w:after="0"/>
            </w:pPr>
            <w:r>
              <w:rPr>
                <w:rFonts w:ascii="Aptos" w:hAnsi="Aptos"/>
                <w:b/>
                <w:color w:val="1F7074"/>
                <w:sz w:val="18"/>
              </w:rPr>
              <w:t xml:space="preserve">BAŞARI TANIMI  </w:t>
            </w:r>
            <w:r>
              <w:rPr>
                <w:rFonts w:ascii="Aptos" w:hAnsi="Aptos"/>
                <w:sz w:val="18"/>
              </w:rPr>
              <w:t>Sistem, şiirsel gücünü kaybetmeden hangi modülün ne yaptığı, hangi veriyi aldığı, ne ürettiği ve ne zaman başarısız sayıldığı açıkça gösterilebildiğinde gerçek bir araştırma platformuna dönüşecektir.</w:t>
            </w:r>
          </w:p>
        </w:tc>
      </w:tr>
    </w:tbl>
    <w:p>
      <w:pPr>
        <w:spacing w:after="0"/>
      </w:pPr>
    </w:p>
    <w:sectPr w:rsidR="00FC693F" w:rsidRPr="0006063C" w:rsidSect="00034616">
      <w:headerReference w:type="default" r:id="rId9"/>
      <w:footerReference w:type="default" r:id="rId10"/>
      <w:pgSz w:w="12240" w:h="15840"/>
      <w:pgMar w:top="1238" w:right="1325" w:bottom="1238" w:left="1325"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right="173"/>
      <w:jc w:val="right"/>
    </w:pPr>
    <w:r>
      <w:rPr>
        <w:color w:val="59656E"/>
        <w:sz w:val="16"/>
      </w:rPr>
      <w:t xml:space="preserve">Autorite Sistem Analiz Raporu  •  10 Ağustos 2026  •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DDE5E8"/>
      </w:pBdr>
    </w:pPr>
    <w:r>
      <w:rPr>
        <w:color w:val="59656E"/>
        <w:sz w:val="17"/>
      </w:rPr>
      <w:t>AUTORITE  /  SİSTEM ANALİZİ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9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D4F7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F7074"/>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926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263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5965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64" w:lineRule="auto"/>
    </w:pPr>
    <w:rPr>
      <w:rFonts w:ascii="Aptos" w:hAnsi="Aptos"/>
      <w:color w:val="5965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Autorite Sistem Analiz Raporu</dc:title>
  <dc:subject>Kavramsal mimari, bilimsel olgunluk ve geliştirme yol haritası</dc:subject>
  <dc:creator>Autorite / Codex analizi</dc:creator>
  <cp:keywords/>
  <dc:description>generated by python-docx</dc:description>
  <cp:lastModifiedBy/>
  <cp:revision>1</cp:revision>
  <dcterms:created xsi:type="dcterms:W3CDTF">2013-12-23T23:15:00Z</dcterms:created>
  <dcterms:modified xsi:type="dcterms:W3CDTF">2013-12-23T23:15:00Z</dcterms:modified>
  <cp:category/>
</cp:coreProperties>
</file>