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B2A4A"/>
          <w:sz w:val="32"/>
          <w:szCs w:val="32"/>
        </w:rPr>
        <w:t xml:space="preserve">Plano de Arquitetura e Implementação — 1 Dia / 2 Pessoas</w:t>
      </w:r>
    </w:p>
    <w:p>
      <w:pPr>
        <w:spacing w:after="400"/>
      </w:pPr>
      <w:r>
        <w:rPr>
          <w:i/>
          <w:iCs/>
          <w:color w:val="FF6600"/>
          <w:sz w:val="22"/>
          <w:szCs w:val="22"/>
        </w:rPr>
        <w:t xml:space="preserve">Assistente Pessoal Financeiro (APF) — Itaú Inovacamp | Serviço Único · SQLite · Dados Sintéticos Rotulados · Groq LLM</w:t>
      </w:r>
    </w:p>
    <w:p>
      <w:pPr>
        <w:pStyle w:val="Heading1"/>
        <w:spacing w:after="190" w:before="380"/>
      </w:pPr>
      <w:r>
        <w:t xml:space="preserve">1. Visão Geral</w:t>
      </w:r>
    </w:p>
    <w:p>
      <w:pPr>
        <w:spacing w:after="150"/>
      </w:pPr>
      <w:r>
        <w:t>Arquitetura mínima viável para ser construída em 1 dia por 2 pessoas. Eliminamos toda complexidade operacional desnecessária: um único serviço, um único banco de dados (SQLite), dados sintéticos explicitamente rotulados como tal e inferência via Groq, sujeita às cotas e condições vigentes do provedor.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Serviço único: um backend em Python (FastAPI) que faz tudo — chat, decisão, EPC, LLM proxy.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Banco único: SQLite (arquivo local) — zero configuração, zero Docker, zero container.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Dados: sintéticos realistas, explicitamente rotulados como tal. Não reivindicamos acesso a APIs de produção do Itaú.</w:t>
      </w:r>
    </w:p>
    <w:p>
      <w:pPr>
        <w:pStyle w:val="ListParagraph"/>
        <w:numPr>
          <w:ilvl w:val="0"/>
          <w:numId w:val="1"/>
        </w:numPr>
        <w:spacing w:after="90"/>
      </w:pPr>
      <w:r>
        <w:t>LLM: Groq API — openai/gpt-oss-120b para linguagem, fallback 20b; qwen/qwen3.6-27b para visão de boleto quando disponível.</w:t>
      </w:r>
    </w:p>
    <w:p>
      <w:pPr>
        <w:pStyle w:val="ListParagraph"/>
        <w:numPr>
          <w:ilvl w:val="0"/>
          <w:numId w:val="1"/>
        </w:numPr>
        <w:spacing w:after="90"/>
      </w:pPr>
      <w:r>
        <w:t>Interfaces: Flutter com câmera, autenticação do dispositivo e deep links; Telegram com webhook autenticado e vínculo por código temporário.</w:t>
      </w:r>
    </w:p>
    <w:p>
      <w:pPr>
        <w:spacing w:after="150"/>
      </w:pPr>
      <w:r>
        <w:rPr>
          <w:b/>
          <w:bCs/>
        </w:rPr>
        <w:t xml:space="preserve">Fora do escopo, deliberadamente: </w:t>
      </w:r>
      <w:r>
        <w:t xml:space="preserve">Redis, Kafka, Grafana, Docker Compose multi-container, PostgreSQL, TimescaleDB, Kubernetes.</w:t>
      </w:r>
    </w:p>
    <w:p>
      <w:pPr>
        <w:pStyle w:val="Heading1"/>
        <w:spacing w:after="190" w:before="380"/>
      </w:pPr>
      <w:r>
        <w:t xml:space="preserve">2. Stack e Estrutura de Arquivos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3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quê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único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3.11 + FastAPI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Um único main.py roda chat, EPC, decisão e LLM proxy. Sem microserviços.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SQLite 3 (arquivo local)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Zero instalação, zero Docker. Backup é copiar o arquivo .db.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>Groq API (gpt-oss-120b; fallback 20b)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>Inferência hospedada; cotas, preço e latência dependem do plano vigente.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ORM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SQLAlchemy + aiosqlite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Async SQLite, models em Python.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 mobile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Flutter (1 tela)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Chat único via WebSocket para localhost:8000/ws.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Telegram Bot API + ngrok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>Webhook HTTPS; túnel local apenas para demonstração.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Dados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Sintéticos (seed script)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 Python gera 6 meses de transações realistas, rotuladas como sintéticas.</w:t>
            </w:r>
          </w:p>
        </w:tc>
      </w:tr>
    </w:tbl>
    <w:p>
      <w:pPr>
        <w:spacing w:after="150"/>
      </w:pP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7"/>
          <w:szCs w:val="17"/>
        </w:rPr>
        <w:t>apf-hackathon/</w:t>
        <w:br/>
        <w:t>├── main.py                      # FastAPI: chat, ações, scanner e canais</w:t>
        <w:br/>
        <w:t>├── transfers.py                 # Pix/TED/boleto + estado transacional</w:t>
        <w:br/>
        <w:t>├── document_intelligence.py     # Visão Groq + fallback de demo rotulado</w:t>
        <w:br/>
        <w:t>├── telegram_integration.py      # Vínculo, webhook, handoff e tokens</w:t>
        <w:br/>
        <w:t>├── models.py / database.py      # SQLite: dados, fluxos e identidades</w:t>
        <w:br/>
        <w:t>├── decision.py / proactive.py   # Comparador, suitability e antecipação</w:t>
        <w:br/>
        <w:t>├── llm.py / epc.py              # Linguagem com grounding + padrões SQL</w:t>
        <w:br/>
        <w:t>├── configure_telegram.py        # Configuração do webhook</w:t>
        <w:br/>
        <w:t>├── .env.example                 # Variáveis sem segredos</w:t>
        <w:br/>
        <w:t>└── flutter_app/                 # Chat, câmera, biometria e app links</w:t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</w:p>
    <w:p>
      <w:pPr>
        <w:spacing w:after="190" w:before="90"/>
      </w:pPr>
      <w:r>
        <w:rPr>
          <w:i/>
          <w:iCs/>
          <w:color w:val="595959"/>
          <w:sz w:val="20"/>
          <w:szCs w:val="20"/>
        </w:rPr>
        <w:t xml:space="preserve">Para rodar: pip install -r requirements.txt &amp;&amp; python seed.py &amp;&amp; uvicorn main:app --reload. Em ~30 segundos, o serviço está no ar com dados sintéticos populados.</w:t>
      </w:r>
    </w:p>
    <w:p>
      <w:pPr>
        <w:pStyle w:val="Heading1"/>
        <w:spacing w:after="190" w:before="380"/>
      </w:pPr>
      <w:r>
        <w:t xml:space="preserve">3. Serviço Único — main.py</w:t>
      </w:r>
    </w:p>
    <w:p>
      <w:pPr>
        <w:spacing w:after="150"/>
      </w:pPr>
      <w:r>
        <w:t>O FastAPI expõe chat WebSocket e APIs para dashboard, padrões, privacidade, proatividade, scanner de boleto, vínculo Telegram, webhook e continuação segura.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7"/>
          <w:szCs w:val="17"/>
        </w:rPr>
        <w:t>@app.websocket('/ws')</w:t>
        <w:br/>
        <w:t>@app.post('/user/{id}/boleto/scan')</w:t>
        <w:br/>
        <w:t>@app.post('/user/{id}/proactive/scan')</w:t>
        <w:br/>
        <w:t>@app.post('/user/{id}/telegram/link-code')</w:t>
        <w:br/>
        <w:t>@app.post('/telegram/webhook')</w:t>
        <w:br/>
        <w:t>@app.get('/continue/{token}')</w:t>
        <w:br/>
        <w:br/>
        <w:t># Regra central: canais externos iniciam a jornada;</w:t>
        <w:br/>
        <w:t># confirmação financeira acontece somente no app autenticado.</w:t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</w:p>
    <w:p>
      <w:pPr>
        <w:pStyle w:val="Heading1"/>
        <w:spacing w:after="190" w:before="380"/>
      </w:pPr>
      <w:r>
        <w:t xml:space="preserve">4. Dados Sintéticos — Honestidade Técnica</w:t>
      </w:r>
    </w:p>
    <w:p>
      <w:pPr>
        <w:spacing w:after="150"/>
      </w:pPr>
      <w:r>
        <w:t xml:space="preserve">O protótipo não reivindica acesso a APIs de produção do Itaú. Usamos dados sintéticos realistas, explicitamente rotulados em toda resposta da API. Isso é honesto e evita perguntas sem boa resposta sobre como o time conseguiria acesso a APIs de produção de um banco em um hackathon.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7"/>
          <w:szCs w:val="17"/>
        </w:rPr>
        <w:t xml:space="preserve"># seed.py — 6 meses de transações sintéticas para 1 usuário demo</w:t>
      </w:r>
      <w:r>
        <w:rPr>
          <w:rFonts w:ascii="Consolas" w:cs="Consolas" w:eastAsia="Consolas" w:hAnsi="Consolas"/>
          <w:sz w:val="17"/>
          <w:szCs w:val="17"/>
        </w:rPr>
        <w:br/>
        <w:t xml:space="preserve"># Aluguel: PIX de R$ 1.500 para "João Silva", todo dia 10</w:t>
      </w:r>
      <w:r>
        <w:rPr>
          <w:rFonts w:ascii="Consolas" w:cs="Consolas" w:eastAsia="Consolas" w:hAnsi="Consolas"/>
          <w:sz w:val="17"/>
          <w:szCs w:val="17"/>
        </w:rPr>
        <w:br/>
        <w:t xml:space="preserve"># Salário: TED de R$ 5.500, todo dia 30</w:t>
      </w:r>
      <w:r>
        <w:rPr>
          <w:rFonts w:ascii="Consolas" w:cs="Consolas" w:eastAsia="Consolas" w:hAnsi="Consolas"/>
          <w:sz w:val="17"/>
          <w:szCs w:val="17"/>
        </w:rPr>
        <w:br/>
        <w:t xml:space="preserve"># iFood: ~R$ 45, 20 dias úteis/mês (delivery de almoço)</w:t>
      </w:r>
      <w:r>
        <w:rPr>
          <w:rFonts w:ascii="Consolas" w:cs="Consolas" w:eastAsia="Consolas" w:hAnsi="Consolas"/>
          <w:sz w:val="17"/>
          <w:szCs w:val="17"/>
        </w:rPr>
        <w:br/>
        <w:t xml:space="preserve"># Netflix: R$ 39,90, todo dia 15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7"/>
          <w:szCs w:val="17"/>
        </w:rPr>
        <w:t>// Toda resposta identifica a origem dos dados:</w:t>
        <w:br/>
        <w:t>{</w:t>
        <w:br/>
        <w:t xml:space="preserve">  "saldo": {"disponivel": 4523.87},</w:t>
        <w:br/>
        <w:t xml:space="preserve">  "boletos": [{"id": "SABESP_001", "valor": 187.40}],</w:t>
        <w:br/>
        <w:t xml:space="preserve">  "_source": "sintético"</w:t>
        <w:br/>
        <w:t>}</w:t>
        <w:br/>
        <w:br/>
        <w:t>// Scanner: "groq_vision" ou "demo_fallback" sempre visível ao usuário.</w:t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  <w:r>
        <w:rPr>
          <w:rFonts w:ascii="Consolas" w:cs="Consolas" w:eastAsia="Consolas" w:hAnsi="Consolas"/>
          <w:sz w:val="17"/>
          <w:szCs w:val="17"/>
        </w:rPr>
      </w:r>
    </w:p>
    <w:p>
      <w:pPr>
        <w:pStyle w:val="Heading1"/>
        <w:spacing w:after="190" w:before="380"/>
      </w:pPr>
      <w:r>
        <w:t xml:space="preserve">5. EPC — Detecção de Recorrência por Agregação SQL</w:t>
      </w:r>
    </w:p>
    <w:p>
      <w:pPr>
        <w:spacing w:after="150"/>
      </w:pPr>
      <w:r>
        <w:t xml:space="preserve">Não usamos algoritmos de clustering (k-means, DBSCAN) nem bibliotecas de machine learning. A detecção de padrões é feita por agregação SQL simples: GROUP BY + HAVING + contagem de ciclos. Isso é suficiente para demonstrar o conceito de proatividade e é tecnicamente honesto.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7"/>
          <w:szCs w:val="17"/>
        </w:rPr>
        <w:t xml:space="preserve">-- Detecta Pix recorrente: mesmo favorecido, mesmo valor, 3+ meses</w:t>
      </w:r>
      <w:r>
        <w:rPr>
          <w:rFonts w:ascii="Consolas" w:cs="Consolas" w:eastAsia="Consolas" w:hAnsi="Consolas"/>
          <w:sz w:val="17"/>
          <w:szCs w:val="17"/>
        </w:rPr>
        <w:br/>
        <w:t xml:space="preserve">SELECT favorecido, valor, COUNT(*) as frequencia, MAX(data) as ultima_data</w:t>
      </w:r>
      <w:r>
        <w:rPr>
          <w:rFonts w:ascii="Consolas" w:cs="Consolas" w:eastAsia="Consolas" w:hAnsi="Consolas"/>
          <w:sz w:val="17"/>
          <w:szCs w:val="17"/>
        </w:rPr>
        <w:br/>
        <w:t xml:space="preserve">FROM transactions</w:t>
      </w:r>
      <w:r>
        <w:rPr>
          <w:rFonts w:ascii="Consolas" w:cs="Consolas" w:eastAsia="Consolas" w:hAnsi="Consolas"/>
          <w:sz w:val="17"/>
          <w:szCs w:val="17"/>
        </w:rPr>
        <w:br/>
        <w:t xml:space="preserve">WHERE user_id = ? AND tipo = 'pix' AND favorecido IS NOT NULL</w:t>
      </w:r>
      <w:r>
        <w:rPr>
          <w:rFonts w:ascii="Consolas" w:cs="Consolas" w:eastAsia="Consolas" w:hAnsi="Consolas"/>
          <w:sz w:val="17"/>
          <w:szCs w:val="17"/>
        </w:rPr>
        <w:br/>
        <w:t xml:space="preserve">GROUP BY favorecido, valor</w:t>
      </w:r>
      <w:r>
        <w:rPr>
          <w:rFonts w:ascii="Consolas" w:cs="Consolas" w:eastAsia="Consolas" w:hAnsi="Consolas"/>
          <w:sz w:val="17"/>
          <w:szCs w:val="17"/>
        </w:rPr>
        <w:br/>
        <w:t xml:space="preserve">HAVING COUNT(*) &gt;= 3 AND (MAX(valor) - MIN(valor)) / MAX(valor) &lt; 0.05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-- Detecta gasto fixo recorrente: mesma categoria, mesma faixa de valor, 12+ ocorrências</w:t>
      </w:r>
      <w:r>
        <w:rPr>
          <w:rFonts w:ascii="Consolas" w:cs="Consolas" w:eastAsia="Consolas" w:hAnsi="Consolas"/>
          <w:sz w:val="17"/>
          <w:szCs w:val="17"/>
        </w:rPr>
        <w:br/>
        <w:t xml:space="preserve">SELECT categoria, AVG(valor) as valor_medio, COUNT(*) as frequencia</w:t>
      </w:r>
      <w:r>
        <w:rPr>
          <w:rFonts w:ascii="Consolas" w:cs="Consolas" w:eastAsia="Consolas" w:hAnsi="Consolas"/>
          <w:sz w:val="17"/>
          <w:szCs w:val="17"/>
        </w:rPr>
        <w:br/>
        <w:t xml:space="preserve">FROM transactions</w:t>
      </w:r>
      <w:r>
        <w:rPr>
          <w:rFonts w:ascii="Consolas" w:cs="Consolas" w:eastAsia="Consolas" w:hAnsi="Consolas"/>
          <w:sz w:val="17"/>
          <w:szCs w:val="17"/>
        </w:rPr>
        <w:br/>
        <w:t xml:space="preserve">WHERE user_id = ? AND data &gt; date('now', '-3 months')</w:t>
      </w:r>
      <w:r>
        <w:rPr>
          <w:rFonts w:ascii="Consolas" w:cs="Consolas" w:eastAsia="Consolas" w:hAnsi="Consolas"/>
          <w:sz w:val="17"/>
          <w:szCs w:val="17"/>
        </w:rPr>
        <w:br/>
        <w:t xml:space="preserve">GROUP BY categoria, CAST(strftime('%w', data) AS INTEGER)</w:t>
      </w:r>
      <w:r>
        <w:rPr>
          <w:rFonts w:ascii="Consolas" w:cs="Consolas" w:eastAsia="Consolas" w:hAnsi="Consolas"/>
          <w:sz w:val="17"/>
          <w:szCs w:val="17"/>
        </w:rPr>
        <w:br/>
        <w:t xml:space="preserve">HAVING COUNT(*) &gt;= 12 AND (MAX(valor) - MIN(valor)) / MAX(valor) &lt; 0.20</w:t>
      </w:r>
    </w:p>
    <w:p>
      <w:pPr>
        <w:spacing w:after="190" w:before="90"/>
      </w:pPr>
      <w:r>
        <w:rPr>
          <w:i/>
          <w:iCs/>
          <w:color w:val="595959"/>
          <w:sz w:val="20"/>
          <w:szCs w:val="20"/>
        </w:rPr>
        <w:t xml:space="preserve">Método rotulado explicitamente na resposta: "_metodo": "agregacao_sql", "_nota": "Não utiliza clustering estatístico."</w:t>
      </w:r>
    </w:p>
    <w:p>
      <w:pPr>
        <w:pStyle w:val="Heading1"/>
        <w:spacing w:after="190" w:before="380"/>
      </w:pPr>
      <w:r>
        <w:t xml:space="preserve">6. Suitability Gate (Resolução CVM 30)</w:t>
      </w:r>
    </w:p>
    <w:p>
      <w:pPr>
        <w:spacing w:after="150"/>
      </w:pPr>
      <w:r>
        <w:t xml:space="preserve">Qualquer recomendação de produto de investimento no Brasil está sujeita à Resolução CVM 30, que exige análise de perfil de investidor. O protótipo implementa um gate explícito: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Perfil armazenado no SQLite: conservador, moderado ou arrojado.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Produtos permitidos no protótipo (dispensam suitability complexo): CDB liquidez diária, poupança, Tesouro Selic.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Produtos bloqueados no protótipo: ações, fundos multimercado, cripto, COE — qualquer coisa além de renda fixa simples.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Disclaimer obrigatório em toda projeção: “Projeção estimada. Rentabilidade passada não garante rentabilidade futura.”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7"/>
          <w:szCs w:val="17"/>
        </w:rPr>
        <w:t xml:space="preserve">PERFIL_PRODUTOS = {</w:t>
      </w:r>
      <w:r>
        <w:rPr>
          <w:rFonts w:ascii="Consolas" w:cs="Consolas" w:eastAsia="Consolas" w:hAnsi="Consolas"/>
          <w:sz w:val="17"/>
          <w:szCs w:val="17"/>
        </w:rPr>
        <w:br/>
        <w:t xml:space="preserve">    'conservador': ['cdb_liquidez', 'poupanca', 'tesouro_selic'],</w:t>
      </w:r>
      <w:r>
        <w:rPr>
          <w:rFonts w:ascii="Consolas" w:cs="Consolas" w:eastAsia="Consolas" w:hAnsi="Consolas"/>
          <w:sz w:val="17"/>
          <w:szCs w:val="17"/>
        </w:rPr>
        <w:br/>
        <w:t xml:space="preserve">    'moderado':    ['cdb_liquidez', 'poupanca', 'tesouro_selic', 'cdb_pos'],</w:t>
      </w:r>
      <w:r>
        <w:rPr>
          <w:rFonts w:ascii="Consolas" w:cs="Consolas" w:eastAsia="Consolas" w:hAnsi="Consolas"/>
          <w:sz w:val="17"/>
          <w:szCs w:val="17"/>
        </w:rPr>
        <w:br/>
        <w:t xml:space="preserve">    'arrojado':    ['cdb_liquidez', 'poupanca', 'tesouro_selic', 'cdb_pos', 'fundos_rf'],</w:t>
      </w:r>
      <w:r>
        <w:rPr>
          <w:rFonts w:ascii="Consolas" w:cs="Consolas" w:eastAsia="Consolas" w:hAnsi="Consolas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async def check_suitability_gate(user_id, produto):</w:t>
      </w:r>
      <w:r>
        <w:rPr>
          <w:rFonts w:ascii="Consolas" w:cs="Consolas" w:eastAsia="Consolas" w:hAnsi="Consolas"/>
          <w:sz w:val="17"/>
          <w:szCs w:val="17"/>
        </w:rPr>
        <w:br/>
        <w:t xml:space="preserve">    perfil = await get_perfil(user_id)</w:t>
      </w:r>
      <w:r>
        <w:rPr>
          <w:rFonts w:ascii="Consolas" w:cs="Consolas" w:eastAsia="Consolas" w:hAnsi="Consolas"/>
          <w:sz w:val="17"/>
          <w:szCs w:val="17"/>
        </w:rPr>
        <w:br/>
        <w:t xml:space="preserve">    if produto not in PERFIL_PRODUTOS.get(perfil, []):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return {'permitido': False,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'mensagem': 'Produto não disponível para seu perfil. Sugiro falar com um assessor Itaú.'}</w:t>
      </w:r>
      <w:r>
        <w:rPr>
          <w:rFonts w:ascii="Consolas" w:cs="Consolas" w:eastAsia="Consolas" w:hAnsi="Consolas"/>
          <w:sz w:val="17"/>
          <w:szCs w:val="17"/>
        </w:rPr>
        <w:br/>
        <w:t xml:space="preserve">    return {'permitido': True}</w:t>
      </w:r>
    </w:p>
    <w:p>
      <w:pPr>
        <w:pStyle w:val="Heading1"/>
        <w:spacing w:after="190" w:before="380"/>
      </w:pPr>
      <w:r>
        <w:t xml:space="preserve">7. Consentimento LGPD — Granular por Categoria</w:t>
      </w:r>
    </w:p>
    <w:p>
      <w:pPr>
        <w:spacing w:after="150"/>
      </w:pPr>
      <w:r>
        <w:t xml:space="preserve">Construir um perfil comportamental (onde almoça, quando paga aluguel, quanto sobra de salário) é processamento de dado sensível por inferência. O protótipo exige consentimento granular por categoria, não um checkbox genérico de “aceito os termos”.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3 checkboxes independentes no onboarding, desmarcados por padrão: (1) analisar padrões de pagamento recorrente; (2) analisar hábitos de gasto; (3) monitorar saldo ocioso para sugerir investimento.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Opt-out por categoria a qualquer momento, no menu “Privacidade”.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Direito ao esquecimento: botão “Excluir meus dados” apaga transações, padrões e conversas do SQLite.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Transparência: toda notificação inclui “Baseado no seu padrão de [categoria]”.</w:t>
      </w:r>
    </w:p>
    <w:p>
      <w:pPr>
        <w:pStyle w:val="Heading1"/>
        <w:spacing w:after="190" w:before="380"/>
      </w:pPr>
      <w:r>
        <w:t>8. Fadiga de Notificação — Cap, Janela, Cooldown e Silenciamento</w:t>
      </w:r>
    </w:p>
    <w:p>
      <w:pPr>
        <w:spacing w:after="150"/>
      </w:pPr>
      <w:r>
        <w:t xml:space="preserve">Um agente que envia mensagens de alerta, insight e sugestão todo santo dia é exatamente o tipo de coisa que vira “mais um app que eu silencio”. Regras explícitas de frequência: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Cap diário: máximo de 2 notificações proativas por dia por usuário.</w:t>
      </w:r>
    </w:p>
    <w:p>
      <w:pPr>
        <w:pStyle w:val="ListParagraph"/>
        <w:numPr>
          <w:ilvl w:val="0"/>
          <w:numId w:val="1"/>
        </w:numPr>
        <w:spacing w:after="90"/>
      </w:pPr>
      <w:r>
        <w:t>Janela de envio: 9h às 20h. Fora dela, o disparo é bloqueado e registrado; um agendador persistente é evolução de produção.</w:t>
      </w:r>
    </w:p>
    <w:p>
      <w:pPr>
        <w:pStyle w:val="ListParagraph"/>
        <w:numPr>
          <w:ilvl w:val="0"/>
          <w:numId w:val="1"/>
        </w:numPr>
        <w:spacing w:after="90"/>
      </w:pPr>
      <w:r>
        <w:t>Agrupamento inteligente de múltiplos padrões no mesmo dia: evolução futura, não demonstrada pelo protótipo.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Cooldown por categoria: 7 dias após Pix recorrente, 14 após insight de economia, 30 após investimento.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Silenciamento fácil: botão “Não me avise mais sobre isso” em toda notificação.</w:t>
      </w:r>
    </w:p>
    <w:p>
      <w:pPr>
        <w:pStyle w:val="ListParagraph"/>
        <w:numPr>
          <w:ilvl w:val="0"/>
          <w:numId w:val="1"/>
        </w:numPr>
        <w:spacing w:after="90"/>
      </w:pPr>
      <w:r>
        <w:t>Adaptação automática pela taxa de dismiss: evolução futura; o protótipo já oferece silenciamento explícito por categoria.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7"/>
          <w:szCs w:val="17"/>
        </w:rPr>
        <w:t xml:space="preserve">MAX_NOTIFICACOES_DIA = 2</w:t>
      </w:r>
      <w:r>
        <w:rPr>
          <w:rFonts w:ascii="Consolas" w:cs="Consolas" w:eastAsia="Consolas" w:hAnsi="Consolas"/>
          <w:sz w:val="17"/>
          <w:szCs w:val="17"/>
        </w:rPr>
        <w:br/>
        <w:t xml:space="preserve">JANELA = (9, 20)</w:t>
      </w:r>
      <w:r>
        <w:rPr>
          <w:rFonts w:ascii="Consolas" w:cs="Consolas" w:eastAsia="Consolas" w:hAnsi="Consolas"/>
          <w:sz w:val="17"/>
          <w:szCs w:val="17"/>
        </w:rPr>
        <w:br/>
        <w:t xml:space="preserve">COOLDOWNS = {'pix_recorrente': 7, 'economia': 14, 'investimento': 30}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async def send_proactive_notification(user_id, categoria, mensagem):</w:t>
      </w:r>
      <w:r>
        <w:rPr>
          <w:rFonts w:ascii="Consolas" w:cs="Consolas" w:eastAsia="Consolas" w:hAnsi="Consolas"/>
          <w:sz w:val="17"/>
          <w:szCs w:val="17"/>
        </w:rPr>
        <w:br/>
        <w:t xml:space="preserve">    if not await can_notify(user_id, categoria): return {'enviado': False, 'motivo': 'sem_consentimento'}</w:t>
      </w:r>
      <w:r>
        <w:rPr>
          <w:rFonts w:ascii="Consolas" w:cs="Consolas" w:eastAsia="Consolas" w:hAnsi="Consolas"/>
          <w:sz w:val="17"/>
          <w:szCs w:val="17"/>
        </w:rPr>
        <w:br/>
        <w:t xml:space="preserve">    if user.notificacoes_hoje &gt;= MAX_NOTIFICACOES_DIA: return {'enviado': False, 'motivo': 'cap_diario'}</w:t>
      </w:r>
      <w:r>
        <w:rPr>
          <w:rFonts w:ascii="Consolas" w:cs="Consolas" w:eastAsia="Consolas" w:hAnsi="Consolas"/>
          <w:sz w:val="17"/>
          <w:szCs w:val="17"/>
        </w:rPr>
        <w:br/>
        <w:t xml:space="preserve">    if not dentro_da_janela(): return {'enviado': False, 'motivo': 'fora_da_janela'}</w:t>
      </w:r>
      <w:r>
        <w:rPr>
          <w:rFonts w:ascii="Consolas" w:cs="Consolas" w:eastAsia="Consolas" w:hAnsi="Consolas"/>
          <w:sz w:val="17"/>
          <w:szCs w:val="17"/>
        </w:rPr>
        <w:br/>
        <w:t xml:space="preserve">    if em_cooldown(user_id, categoria): return {'enviado': False, 'motivo': 'cooldown'}</w:t>
      </w:r>
      <w:r>
        <w:rPr>
          <w:rFonts w:ascii="Consolas" w:cs="Consolas" w:eastAsia="Consolas" w:hAnsi="Consolas"/>
          <w:sz w:val="17"/>
          <w:szCs w:val="17"/>
        </w:rPr>
        <w:br/>
        <w:t xml:space="preserve">    await push_notification(user_id, mensagem)</w:t>
      </w:r>
      <w:r>
        <w:rPr>
          <w:rFonts w:ascii="Consolas" w:cs="Consolas" w:eastAsia="Consolas" w:hAnsi="Consolas"/>
          <w:sz w:val="17"/>
          <w:szCs w:val="17"/>
        </w:rPr>
        <w:br/>
        <w:t xml:space="preserve">    return {'enviado': True}</w:t>
      </w:r>
    </w:p>
    <w:p>
      <w:pPr>
        <w:pStyle w:val="Heading1"/>
        <w:spacing w:after="190" w:before="380"/>
      </w:pPr>
      <w:r>
        <w:t xml:space="preserve">9. Flutter — Chat em 1 Tela</w:t>
      </w:r>
    </w:p>
    <w:p>
      <w:pPr>
        <w:spacing w:after="150"/>
      </w:pPr>
      <w:r>
        <w:t>ChatScreen usa WebSocket, cards acionáveis e scanner por câmera/galeria. local_auth solicita autenticação real em dispositivo compatível; web e ambientes sem suporte exibem fallback de demonstração rotulado. app_links retoma tokens do Telegram. A proatividade é verificada automaticamente após a conexão. Onboarding mantém três consentimentos LGPD granulares.</w:t>
      </w:r>
    </w:p>
    <w:p>
      <w:pPr>
        <w:pStyle w:val="Heading1"/>
        <w:spacing w:after="190" w:before="380"/>
      </w:pPr>
      <w:r>
        <w:t>10. Telegram — Estrutura Pronta para Integrar</w:t>
      </w:r>
    </w:p>
    <w:p>
      <w:pPr>
        <w:pStyle w:val="ListParagraph"/>
        <w:numPr>
          <w:ilvl w:val="0"/>
          <w:numId w:val="1"/>
        </w:numPr>
        <w:spacing w:after="90"/>
      </w:pPr>
      <w:r>
        <w:t>Preencher TELEGRAM_BOT_TOKEN, TELEGRAM_BOT_USERNAME, TELEGRAM_WEBHOOK_SECRET e PUBLIC_BASE_URL no .env.</w:t>
      </w:r>
    </w:p>
    <w:p>
      <w:pPr>
        <w:pStyle w:val="ListParagraph"/>
        <w:numPr>
          <w:ilvl w:val="0"/>
          <w:numId w:val="1"/>
        </w:numPr>
        <w:spacing w:after="90"/>
      </w:pPr>
      <w:r>
        <w:t>Executar python configure_telegram.py para registrar o webhook HTTPS.</w:t>
      </w:r>
    </w:p>
    <w:p>
      <w:pPr>
        <w:pStyle w:val="ListParagraph"/>
        <w:numPr>
          <w:ilvl w:val="0"/>
          <w:numId w:val="1"/>
        </w:numPr>
        <w:spacing w:after="90"/>
      </w:pPr>
      <w:r>
        <w:t>Gerar POST /user/{id}/telegram/link-code; o cliente abre o link t.me e vincula o chat com código de uso único.</w:t>
      </w:r>
    </w:p>
    <w:p>
      <w:pPr>
        <w:pStyle w:val="ListParagraph"/>
        <w:numPr>
          <w:ilvl w:val="0"/>
          <w:numId w:val="1"/>
        </w:numPr>
        <w:spacing w:after="90"/>
      </w:pPr>
      <w:r>
        <w:t>Ações financeiras geram botão “Continuar com segurança no app”, token de 15 minutos e deep link. O Telegram nunca executa dinheiro.</w:t>
      </w:r>
    </w:p>
    <w:p>
      <w:pPr>
        <w:pStyle w:val="Heading1"/>
        <w:spacing w:after="190" w:before="380"/>
      </w:pPr>
      <w:r>
        <w:t xml:space="preserve">11. Checklist — Do Zero ao Demo em 1 Dia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5700"/>
      </w:tblGrid>
      <w:tr>
        <w:tc>
          <w:tcPr>
            <w:tcW w:type="dxa" w:w="13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Horário</w:t>
            </w:r>
          </w:p>
        </w:tc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Pessoa</w:t>
            </w:r>
          </w:p>
        </w:tc>
        <w:tc>
          <w:tcPr>
            <w:tcW w:type="dxa" w:w="5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0–2h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 1 (Backend)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Setup SQLite, models, seed.py com dados sintéticos. main.py com endpoints /ws e /telegram/webhook.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0–2h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 2 (Flutter)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Criar projeto Flutter, tela de chat, WebSocket conectando em localhost:8000/ws.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2–4h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 1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Integrar Groq (llm.py). Prompt engineering + guardrails + function calling básico.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2–4h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 2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>Rich cards, comparador, autenticação nativa com fallback de demo e onboarding LGPD.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4–6h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 1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EPC (epc.py): agregação SQL detectando recorrências. Notificações com regras de frequência.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4–6h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 2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>Telegram por webhook HTTPS, vínculo, deep link e teste end-to-end.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6–8h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Ambos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Polimento: suitability gate, pílulas de conhecimento JSON, tratamento de erro, animações.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8h+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Ambos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Gravação do pitch, testes finais, documentação.</w:t>
            </w:r>
          </w:p>
        </w:tc>
      </w:tr>
    </w:tbl>
    <w:p>
      <w:pPr>
        <w:pStyle w:val="Heading1"/>
        <w:spacing w:after="190" w:before="380"/>
      </w:pPr>
      <w:r>
        <w:t xml:space="preserve">12. Conclusão — Honestidade Técnica como Diferencial</w:t>
      </w:r>
    </w:p>
    <w:p>
      <w:pPr>
        <w:spacing w:after="150"/>
      </w:pPr>
      <w:r>
        <w:t>A arquitetura continua deliberadamente simples, mas agora cobre a jornada completa: estado persistente, scanner multimodal, autenticação do dispositivo e handoff Telegram→app. Componentes de demonstração são substituíveis por serviços Itaú sem alterar contratos ou regras de negócio.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Dados: sintéticos, realistas, explicitamente rotulados. Nenhuma reivindicação falsa de acesso às APIs do Itaú.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EPC: detecção de recorrência por agregação SQL, não clustering estatístico. Terminologia honesta.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Suitability: gate explícito para CVM, apenas produtos de baixíssimo risco, disclaimer obrigatório.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LGPD: consentimento granular por categoria, opt-out fácil, direito ao esquecimento implementado.</w:t>
      </w:r>
    </w:p>
    <w:p>
      <w:pPr>
        <w:pStyle w:val="ListParagraph"/>
        <w:numPr>
          <w:ilvl w:val="0"/>
          <w:numId w:val="1"/>
        </w:numPr>
        <w:spacing w:after="90"/>
      </w:pPr>
      <w:r>
        <w:t>Fadiga: cap diário, janela, cooldown por categoria e silenciamento em 1 clique estão implementados; agrupamento e adaptação por dismiss são evoluções futuras.</w:t>
      </w:r>
    </w:p>
    <w:p>
      <w:pPr>
        <w:pStyle w:val="ListParagraph"/>
        <w:numPr>
          <w:ilvl w:val="0"/>
          <w:numId w:val="1"/>
        </w:numPr>
        <w:spacing w:after="90"/>
      </w:pPr>
      <w:r>
        <w:t>Custo de infraestrutura local próximo de zero, sujeito às cotas e condições dos provedores externos. Escalabilidade futura: trocar SQLite por banco gerenciado e adicionar filas/observabilidade sem reescrever a lógica de jornada.</w:t>
      </w:r>
    </w:p>
    <w:p>
      <w:r>
        <w:br w:type="page"/>
      </w:r>
    </w:p>
    <w:p>
      <w:pPr>
        <w:pStyle w:val="Heading1"/>
      </w:pPr>
      <w:r>
        <w:t>13. Critérios de Aceite da Integração</w:t>
      </w:r>
    </w:p>
    <w:p>
      <w:pPr>
        <w:pStyle w:val="Heading1"/>
      </w:pPr>
      <w:r>
        <w:t>Antes da demonstração</w:t>
      </w:r>
    </w:p>
    <w:p>
      <w:pPr>
        <w:pStyle w:val="ListParagraph"/>
      </w:pPr>
      <w:r>
        <w:t>Backend saudável e base sintética carregada.</w:t>
      </w:r>
    </w:p>
    <w:p>
      <w:pPr>
        <w:pStyle w:val="ListParagraph"/>
      </w:pPr>
      <w:r>
        <w:t>Build Flutter validada; câmera e autenticação conferidas no dispositivo.</w:t>
      </w:r>
    </w:p>
    <w:p>
      <w:pPr>
        <w:pStyle w:val="ListParagraph"/>
      </w:pPr>
      <w:r>
        <w:t>Bot vinculado ao usuário demo e webhook HTTPS configurado.</w:t>
      </w:r>
    </w:p>
    <w:p>
      <w:pPr>
        <w:pStyle w:val="ListParagraph"/>
      </w:pPr>
      <w:r>
        <w:t>Boleto sintético “não pagável” disponível na galeria.</w:t>
      </w:r>
    </w:p>
    <w:p>
      <w:pPr>
        <w:pStyle w:val="Heading1"/>
      </w:pPr>
      <w:r>
        <w:t>Antes de produção</w:t>
      </w:r>
    </w:p>
    <w:p>
      <w:pPr>
        <w:pStyle w:val="ListParagraph"/>
      </w:pPr>
      <w:r>
        <w:t>Desativar TELEGRAM_ALLOW_DEMO_USER e exigir vínculo verificado.</w:t>
      </w:r>
    </w:p>
    <w:p>
      <w:pPr>
        <w:pStyle w:val="ListParagraph"/>
      </w:pPr>
      <w:r>
        <w:t>Usar cofre de segredos, atestação de dispositivo, idempotência distribuída e auditoria.</w:t>
      </w:r>
    </w:p>
    <w:p>
      <w:pPr>
        <w:pStyle w:val="ListParagraph"/>
      </w:pPr>
      <w:r>
        <w:t>Substituir dados sintéticos e execução local por APIs e sandbox Itaú.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2026-08-29T13:50:11.512Z</dcterms:created>
  <dcterms:modified xsi:type="dcterms:W3CDTF">2026-08-29T13:50:11.513Z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