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53F8"/>
  <w:body>
    <w:p w14:paraId="451305C2" w14:textId="536F06DB" w:rsidR="16CCB729" w:rsidRDefault="16CCB729" w:rsidP="16CCB729">
      <w:pPr>
        <w:tabs>
          <w:tab w:val="left" w:pos="3720"/>
        </w:tabs>
      </w:pPr>
    </w:p>
    <w:p w14:paraId="537B60DF" w14:textId="57F6F3D2" w:rsidR="508669A6" w:rsidRPr="00807A4B" w:rsidRDefault="508669A6" w:rsidP="00807A4B">
      <w:pPr>
        <w:tabs>
          <w:tab w:val="left" w:pos="3720"/>
        </w:tabs>
        <w:spacing w:line="240" w:lineRule="auto"/>
        <w:jc w:val="center"/>
        <w:rPr>
          <w:rFonts w:ascii="Yu Gothic UI Semibold" w:eastAsia="Yu Gothic UI Semibold" w:hAnsi="Yu Gothic UI Semibold" w:cs="Nordique Inline"/>
          <w:color w:val="FFFFFF" w:themeColor="background1"/>
          <w:sz w:val="48"/>
          <w:szCs w:val="48"/>
        </w:rPr>
      </w:pPr>
      <w:r w:rsidRPr="00807A4B">
        <w:rPr>
          <w:rFonts w:ascii="Yu Gothic UI Semibold" w:eastAsia="Yu Gothic UI Semibold" w:hAnsi="Yu Gothic UI Semibold" w:cs="Nordique Inline"/>
          <w:color w:val="FFFFFF" w:themeColor="background1"/>
          <w:sz w:val="48"/>
          <w:szCs w:val="48"/>
        </w:rPr>
        <w:t>Documentação do Painel – Jornada do Cliente</w:t>
      </w:r>
    </w:p>
    <w:p w14:paraId="74253B7A" w14:textId="3A025B48" w:rsidR="16CCB729" w:rsidRDefault="16CCB729" w:rsidP="16CCB729">
      <w:pPr>
        <w:tabs>
          <w:tab w:val="left" w:pos="3720"/>
        </w:tabs>
      </w:pPr>
    </w:p>
    <w:p w14:paraId="0CF7D4F2" w14:textId="3E460EEE" w:rsidR="16CCB729" w:rsidRPr="00807A4B" w:rsidRDefault="508669A6" w:rsidP="00807A4B">
      <w:pPr>
        <w:spacing w:before="240" w:after="240"/>
        <w:jc w:val="both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Este documento tem como finalidade registrar o funcionamento, estrutura, fontes de dados e indicadores do painel </w:t>
      </w:r>
      <w:r w:rsidRPr="00807A4B">
        <w:rPr>
          <w:rFonts w:ascii="Yu Gothic UI Semibold" w:eastAsia="Yu Gothic UI Semibold" w:hAnsi="Yu Gothic UI Semibold" w:cs="Aptos"/>
          <w:i/>
          <w:iCs/>
          <w:color w:val="FFFFFF" w:themeColor="background1"/>
        </w:rPr>
        <w:t>Jornada do Cliente</w:t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>.</w:t>
      </w:r>
      <w:r w:rsidRPr="00807A4B">
        <w:rPr>
          <w:rFonts w:ascii="Yu Gothic UI Semibold" w:eastAsia="Yu Gothic UI Semibold" w:hAnsi="Yu Gothic UI Semibold"/>
          <w:color w:val="FFFFFF" w:themeColor="background1"/>
        </w:rPr>
        <w:br/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>O material garante que, mesmo diante de ausências ou troca de pessoas no time, o processo analítico continue claro, transparente e sustentável</w:t>
      </w:r>
    </w:p>
    <w:p w14:paraId="69CCC3E9" w14:textId="046ED204" w:rsidR="16CCB729" w:rsidRDefault="16CCB729"/>
    <w:p w14:paraId="01408AD1" w14:textId="19A2364C" w:rsidR="508669A6" w:rsidRPr="00807A4B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1. Nome do Relatório</w:t>
      </w:r>
    </w:p>
    <w:p w14:paraId="1C3E072A" w14:textId="7F72FAF1" w:rsidR="16CCB729" w:rsidRPr="00807A4B" w:rsidRDefault="508669A6" w:rsidP="00807A4B">
      <w:pPr>
        <w:spacing w:before="240" w:after="240"/>
        <w:jc w:val="both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Jornada do Cliente – Análise de Engajamento, Conversão e Retenção</w:t>
      </w:r>
      <w:r w:rsid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.</w:t>
      </w:r>
    </w:p>
    <w:p w14:paraId="431ECE51" w14:textId="4FCF1DAA" w:rsidR="508669A6" w:rsidRPr="00807A4B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2. Objetivo do Relatório</w:t>
      </w:r>
    </w:p>
    <w:p w14:paraId="493FA3A5" w14:textId="77E553ED" w:rsidR="508669A6" w:rsidRPr="00807A4B" w:rsidRDefault="508669A6" w:rsidP="00807A4B">
      <w:pPr>
        <w:spacing w:before="240" w:after="240"/>
        <w:jc w:val="both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Fornecer uma visão completa, integrada e estratégica sobre o comportamento do cliente ao longo de toda a sua jornada — desde aquisição até retenção e possíveis cancelamentos.</w:t>
      </w:r>
    </w:p>
    <w:p w14:paraId="03A64FE0" w14:textId="0F45901C" w:rsidR="508669A6" w:rsidRPr="00807A4B" w:rsidRDefault="508669A6" w:rsidP="16CCB729">
      <w:pPr>
        <w:spacing w:before="240" w:after="240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O painel permite à liderança:</w:t>
      </w:r>
    </w:p>
    <w:p w14:paraId="785C4A68" w14:textId="369E08BD" w:rsidR="508669A6" w:rsidRPr="00807A4B" w:rsidRDefault="508669A6" w:rsidP="16CCB729">
      <w:pPr>
        <w:pStyle w:val="PargrafodaLista"/>
        <w:numPr>
          <w:ilvl w:val="0"/>
          <w:numId w:val="8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Identificar oportunidades de crescimento</w:t>
      </w:r>
    </w:p>
    <w:p w14:paraId="23CD0CFE" w14:textId="72F4824D" w:rsidR="508669A6" w:rsidRPr="00807A4B" w:rsidRDefault="508669A6" w:rsidP="16CCB729">
      <w:pPr>
        <w:pStyle w:val="PargrafodaLista"/>
        <w:numPr>
          <w:ilvl w:val="0"/>
          <w:numId w:val="8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Mapear gargalos operacionais</w:t>
      </w:r>
    </w:p>
    <w:p w14:paraId="3CEF92EF" w14:textId="78D2D00D" w:rsidR="508669A6" w:rsidRPr="00807A4B" w:rsidRDefault="508669A6" w:rsidP="16CCB729">
      <w:pPr>
        <w:pStyle w:val="PargrafodaLista"/>
        <w:numPr>
          <w:ilvl w:val="0"/>
          <w:numId w:val="8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Monitorar riscos e inadimplência</w:t>
      </w:r>
    </w:p>
    <w:p w14:paraId="2C65149C" w14:textId="078E091C" w:rsidR="508669A6" w:rsidRPr="00807A4B" w:rsidRDefault="508669A6" w:rsidP="16CCB729">
      <w:pPr>
        <w:pStyle w:val="PargrafodaLista"/>
        <w:numPr>
          <w:ilvl w:val="0"/>
          <w:numId w:val="8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Acompanhar a performance comercial</w:t>
      </w:r>
    </w:p>
    <w:p w14:paraId="04DC6C26" w14:textId="5982869C" w:rsidR="16CCB729" w:rsidRPr="00807A4B" w:rsidRDefault="508669A6" w:rsidP="00807A4B">
      <w:pPr>
        <w:pStyle w:val="PargrafodaLista"/>
        <w:numPr>
          <w:ilvl w:val="0"/>
          <w:numId w:val="8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Apoiar decisões com base em evidências e indicadores confiáveis</w:t>
      </w:r>
    </w:p>
    <w:p w14:paraId="4DCD85BC" w14:textId="1A647A3A" w:rsidR="508669A6" w:rsidRPr="00807A4B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lastRenderedPageBreak/>
        <w:t>3. Descrição Geral</w:t>
      </w:r>
    </w:p>
    <w:p w14:paraId="7D634255" w14:textId="45950CC5" w:rsidR="508669A6" w:rsidRPr="00807A4B" w:rsidRDefault="508669A6" w:rsidP="00807A4B">
      <w:pPr>
        <w:spacing w:before="240" w:after="240"/>
        <w:jc w:val="both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O relatório foi desenvolvido no Power BI consolidando informações provenientes de múltiplas bases corporativas.</w:t>
      </w:r>
      <w:r w:rsidRPr="00807A4B">
        <w:rPr>
          <w:rFonts w:ascii="Yu Gothic UI Semibold" w:eastAsia="Yu Gothic UI Semibold" w:hAnsi="Yu Gothic UI Semibold"/>
          <w:color w:val="FFFFFF" w:themeColor="background1"/>
        </w:rPr>
        <w:br/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 Seu propósito é permitir análises relacionadas às etapas da jornada do cliente, incluindo:</w:t>
      </w:r>
    </w:p>
    <w:p w14:paraId="43584FB9" w14:textId="24B6BDBB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Aquisição</w:t>
      </w:r>
    </w:p>
    <w:p w14:paraId="0E0E569F" w14:textId="57A4D834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Instalação</w:t>
      </w:r>
    </w:p>
    <w:p w14:paraId="41ACE4CA" w14:textId="1F34EA20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Ativação</w:t>
      </w:r>
    </w:p>
    <w:p w14:paraId="53F7BF14" w14:textId="7FDC5FB0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Uso contínuo</w:t>
      </w:r>
    </w:p>
    <w:p w14:paraId="6D0F5EDD" w14:textId="7EF9D877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Receita e inadimplência</w:t>
      </w:r>
    </w:p>
    <w:p w14:paraId="5993860E" w14:textId="580F9730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Retenção</w:t>
      </w:r>
    </w:p>
    <w:p w14:paraId="1719B0D8" w14:textId="567B932E" w:rsidR="508669A6" w:rsidRPr="00807A4B" w:rsidRDefault="508669A6" w:rsidP="00062A88">
      <w:pPr>
        <w:pStyle w:val="PargrafodaLista"/>
        <w:numPr>
          <w:ilvl w:val="0"/>
          <w:numId w:val="7"/>
        </w:numPr>
        <w:spacing w:before="240" w:after="240" w:line="240" w:lineRule="auto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Cancelamento</w:t>
      </w:r>
    </w:p>
    <w:p w14:paraId="6AEBFB5A" w14:textId="6EDDED0E" w:rsidR="00807A4B" w:rsidRPr="00062A88" w:rsidRDefault="508669A6" w:rsidP="00807A4B">
      <w:pPr>
        <w:spacing w:before="240" w:after="240"/>
        <w:jc w:val="both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A estrutura do painel foi organizada em </w:t>
      </w: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telas temáticas</w:t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>, representando cada parte da jornada, com foco em performance e tomada de decisão.</w:t>
      </w:r>
    </w:p>
    <w:p w14:paraId="0DB6D11E" w14:textId="2FB5AB2D" w:rsidR="508669A6" w:rsidRPr="00807A4B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4. Fontes de Dados Utilizadas</w:t>
      </w:r>
    </w:p>
    <w:p w14:paraId="546531D6" w14:textId="793C0094" w:rsidR="508669A6" w:rsidRDefault="508669A6" w:rsidP="16CCB729">
      <w:p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As bases integradas no modelo analítico são:</w:t>
      </w:r>
    </w:p>
    <w:tbl>
      <w:tblPr>
        <w:tblStyle w:val="Tabelacomgrade"/>
        <w:tblW w:w="8627" w:type="dxa"/>
        <w:tblLook w:val="04A0" w:firstRow="1" w:lastRow="0" w:firstColumn="1" w:lastColumn="0" w:noHBand="0" w:noVBand="1"/>
      </w:tblPr>
      <w:tblGrid>
        <w:gridCol w:w="4106"/>
        <w:gridCol w:w="4521"/>
      </w:tblGrid>
      <w:tr w:rsidR="00807A4B" w14:paraId="006D1B72" w14:textId="77777777" w:rsidTr="00807A4B">
        <w:trPr>
          <w:trHeight w:val="645"/>
        </w:trPr>
        <w:tc>
          <w:tcPr>
            <w:tcW w:w="4106" w:type="dxa"/>
          </w:tcPr>
          <w:p w14:paraId="2E186626" w14:textId="42965B18" w:rsidR="00807A4B" w:rsidRPr="00062A88" w:rsidRDefault="00807A4B" w:rsidP="00807A4B">
            <w:pPr>
              <w:spacing w:before="240" w:after="240"/>
              <w:jc w:val="center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  <w:t>Arquivo / Fonte</w:t>
            </w:r>
          </w:p>
        </w:tc>
        <w:tc>
          <w:tcPr>
            <w:tcW w:w="4521" w:type="dxa"/>
          </w:tcPr>
          <w:p w14:paraId="79139CA3" w14:textId="6C9DC7F4" w:rsidR="00807A4B" w:rsidRPr="00062A88" w:rsidRDefault="00807A4B" w:rsidP="00807A4B">
            <w:pPr>
              <w:spacing w:before="240" w:after="240"/>
              <w:jc w:val="center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807A4B" w14:paraId="40F4A77C" w14:textId="77777777" w:rsidTr="00807A4B">
        <w:tc>
          <w:tcPr>
            <w:tcW w:w="4106" w:type="dxa"/>
            <w:vAlign w:val="center"/>
          </w:tcPr>
          <w:p w14:paraId="74C28C33" w14:textId="325F68BA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b/>
                <w:bCs/>
                <w:color w:val="FFFFFF" w:themeColor="background1"/>
                <w:sz w:val="20"/>
                <w:szCs w:val="20"/>
              </w:rPr>
              <w:t>tb_clientes_clientes_contratos_pacotes.xlsx</w:t>
            </w:r>
          </w:p>
        </w:tc>
        <w:tc>
          <w:tcPr>
            <w:tcW w:w="4521" w:type="dxa"/>
          </w:tcPr>
          <w:p w14:paraId="66896BAD" w14:textId="783043FB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  <w:t>Informações de clientes, contratos, pacotes e vendedores</w:t>
            </w:r>
          </w:p>
        </w:tc>
      </w:tr>
      <w:tr w:rsidR="00807A4B" w14:paraId="5B9D7CE7" w14:textId="77777777" w:rsidTr="00807A4B">
        <w:tc>
          <w:tcPr>
            <w:tcW w:w="4106" w:type="dxa"/>
          </w:tcPr>
          <w:p w14:paraId="04CA1F82" w14:textId="2545D2F4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b/>
                <w:bCs/>
                <w:color w:val="FFFFFF" w:themeColor="background1"/>
                <w:sz w:val="20"/>
                <w:szCs w:val="20"/>
              </w:rPr>
              <w:t>tb_faturas_recebimentos.xlsx</w:t>
            </w:r>
          </w:p>
        </w:tc>
        <w:tc>
          <w:tcPr>
            <w:tcW w:w="4521" w:type="dxa"/>
            <w:vAlign w:val="center"/>
          </w:tcPr>
          <w:p w14:paraId="59278170" w14:textId="38F81431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  <w:t>Dados financeiros, faturamento, pagamentos e inadimplência</w:t>
            </w:r>
          </w:p>
        </w:tc>
      </w:tr>
      <w:tr w:rsidR="00807A4B" w14:paraId="57B6C733" w14:textId="77777777" w:rsidTr="00807A4B">
        <w:tc>
          <w:tcPr>
            <w:tcW w:w="4106" w:type="dxa"/>
          </w:tcPr>
          <w:p w14:paraId="1C747D55" w14:textId="46713884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b/>
                <w:bCs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b/>
                <w:bCs/>
                <w:color w:val="FFFFFF" w:themeColor="background1"/>
                <w:sz w:val="20"/>
                <w:szCs w:val="20"/>
              </w:rPr>
              <w:t>latitude_longitude_estados_brasil.csv</w:t>
            </w:r>
          </w:p>
        </w:tc>
        <w:tc>
          <w:tcPr>
            <w:tcW w:w="4521" w:type="dxa"/>
            <w:vAlign w:val="center"/>
          </w:tcPr>
          <w:p w14:paraId="3BF8ED5C" w14:textId="06A59B61" w:rsidR="00807A4B" w:rsidRPr="00062A88" w:rsidRDefault="00807A4B" w:rsidP="00807A4B">
            <w:pPr>
              <w:spacing w:before="240" w:after="240"/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</w:pPr>
            <w:r w:rsidRPr="00062A88">
              <w:rPr>
                <w:rFonts w:ascii="Yu Gothic UI Semibold" w:eastAsia="Yu Gothic UI Semibold" w:hAnsi="Yu Gothic UI Semibold"/>
                <w:color w:val="FFFFFF" w:themeColor="background1"/>
                <w:sz w:val="20"/>
                <w:szCs w:val="20"/>
              </w:rPr>
              <w:t>Base geográfica para mapa de distribuição de clientes</w:t>
            </w:r>
          </w:p>
        </w:tc>
      </w:tr>
    </w:tbl>
    <w:p w14:paraId="06F6954C" w14:textId="21341313" w:rsidR="508669A6" w:rsidRPr="00062A88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062A88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lastRenderedPageBreak/>
        <w:t>5. Indicadores do Painel</w:t>
      </w:r>
    </w:p>
    <w:p w14:paraId="2D6930B9" w14:textId="3BE6808C" w:rsidR="16CCB729" w:rsidRPr="00807A4B" w:rsidRDefault="508669A6" w:rsidP="00062A88">
      <w:pPr>
        <w:spacing w:before="240" w:after="240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 seguir estão os indicadores exatamente como aparecem no relatório, organizados por tela:</w:t>
      </w:r>
    </w:p>
    <w:p w14:paraId="4767581E" w14:textId="2D05CF80" w:rsidR="508669A6" w:rsidRPr="00807A4B" w:rsidRDefault="508669A6" w:rsidP="16CCB729">
      <w:pPr>
        <w:pStyle w:val="Ttulo2"/>
        <w:spacing w:before="299" w:after="299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  <w:sz w:val="36"/>
          <w:szCs w:val="36"/>
        </w:rPr>
        <w:t>Tela 1 — Performance de Aquisição</w:t>
      </w:r>
    </w:p>
    <w:p w14:paraId="71669FCF" w14:textId="05605784" w:rsidR="508669A6" w:rsidRPr="00807A4B" w:rsidRDefault="508669A6" w:rsidP="16CCB729">
      <w:pPr>
        <w:pStyle w:val="Ttulo3"/>
        <w:spacing w:before="281" w:after="281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Indicadores Principais</w:t>
      </w:r>
    </w:p>
    <w:p w14:paraId="790FEAFC" w14:textId="3E966939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Total de Clientes Ativos</w:t>
      </w:r>
    </w:p>
    <w:p w14:paraId="5F682045" w14:textId="3CC0978E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Tempo Médio de Instalação (dias)</w:t>
      </w:r>
    </w:p>
    <w:p w14:paraId="5C94D120" w14:textId="5DC0692F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Situações de Contrato</w:t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 (instalado, pendente, reagendado, vivendo, cancelado etc.)</w:t>
      </w:r>
    </w:p>
    <w:p w14:paraId="44AEFA8B" w14:textId="7C2B33EB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Receita de Clientes Ativos</w:t>
      </w:r>
    </w:p>
    <w:p w14:paraId="4962F7D6" w14:textId="01832BAD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Ticket Médio por Cliente Ativo</w:t>
      </w:r>
    </w:p>
    <w:p w14:paraId="33280999" w14:textId="3338D54A" w:rsidR="508669A6" w:rsidRPr="00807A4B" w:rsidRDefault="508669A6" w:rsidP="16CCB729">
      <w:pPr>
        <w:pStyle w:val="PargrafodaLista"/>
        <w:numPr>
          <w:ilvl w:val="0"/>
          <w:numId w:val="6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Valor Total Ativo Problemático</w:t>
      </w:r>
    </w:p>
    <w:p w14:paraId="22677289" w14:textId="510F0162" w:rsidR="508669A6" w:rsidRPr="00807A4B" w:rsidRDefault="508669A6" w:rsidP="16CCB729">
      <w:pPr>
        <w:pStyle w:val="Ttulo3"/>
        <w:spacing w:before="281" w:after="281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Visualizações Complementares</w:t>
      </w:r>
    </w:p>
    <w:p w14:paraId="0D5AB062" w14:textId="39A0F872" w:rsidR="508669A6" w:rsidRPr="00807A4B" w:rsidRDefault="508669A6" w:rsidP="16CCB729">
      <w:pPr>
        <w:pStyle w:val="PargrafodaLista"/>
        <w:numPr>
          <w:ilvl w:val="0"/>
          <w:numId w:val="5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Entrada de Clientes vs Permanência (MoM)</w:t>
      </w:r>
    </w:p>
    <w:p w14:paraId="203B18CF" w14:textId="783C5A26" w:rsidR="508669A6" w:rsidRPr="00807A4B" w:rsidRDefault="508669A6" w:rsidP="16CCB729">
      <w:pPr>
        <w:pStyle w:val="PargrafodaLista"/>
        <w:numPr>
          <w:ilvl w:val="0"/>
          <w:numId w:val="5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Total de Clientes Ativos por Estado (mapa geográfico)</w:t>
      </w:r>
    </w:p>
    <w:p w14:paraId="5F14E6C7" w14:textId="57F6EE15" w:rsidR="508669A6" w:rsidRPr="00807A4B" w:rsidRDefault="508669A6" w:rsidP="16CCB729">
      <w:pPr>
        <w:pStyle w:val="PargrafodaLista"/>
        <w:numPr>
          <w:ilvl w:val="0"/>
          <w:numId w:val="5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Top Pacotes Contratados</w:t>
      </w:r>
    </w:p>
    <w:p w14:paraId="0AD06B21" w14:textId="359324F5" w:rsidR="508669A6" w:rsidRPr="00807A4B" w:rsidRDefault="508669A6" w:rsidP="16CCB729">
      <w:pPr>
        <w:pStyle w:val="PargrafodaLista"/>
        <w:numPr>
          <w:ilvl w:val="0"/>
          <w:numId w:val="5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 xml:space="preserve">Quantidade de Clientes Físicos </w:t>
      </w:r>
      <w:proofErr w:type="gramStart"/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vs Jurídicos</w:t>
      </w:r>
      <w:proofErr w:type="gramEnd"/>
    </w:p>
    <w:p w14:paraId="5372DDDF" w14:textId="6ECAFCC4" w:rsidR="508669A6" w:rsidRPr="00807A4B" w:rsidRDefault="508669A6" w:rsidP="16CCB729">
      <w:pPr>
        <w:pStyle w:val="PargrafodaLista"/>
        <w:numPr>
          <w:ilvl w:val="0"/>
          <w:numId w:val="5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Top 10 Vendedores</w:t>
      </w:r>
    </w:p>
    <w:p w14:paraId="0ABEBD77" w14:textId="5B78C77E" w:rsidR="16CCB729" w:rsidRPr="00807A4B" w:rsidRDefault="16CCB729">
      <w:pPr>
        <w:rPr>
          <w:rFonts w:ascii="Yu Gothic UI Semibold" w:eastAsia="Yu Gothic UI Semibold" w:hAnsi="Yu Gothic UI Semibold"/>
          <w:color w:val="FFFFFF" w:themeColor="background1"/>
        </w:rPr>
      </w:pPr>
    </w:p>
    <w:p w14:paraId="1C92F87A" w14:textId="46CBBE44" w:rsidR="508669A6" w:rsidRPr="00807A4B" w:rsidRDefault="508669A6" w:rsidP="16CCB729">
      <w:pPr>
        <w:pStyle w:val="Ttulo2"/>
        <w:spacing w:before="299" w:after="299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  <w:sz w:val="36"/>
          <w:szCs w:val="36"/>
        </w:rPr>
        <w:t>Tela 2 — Otimização da Receita</w:t>
      </w:r>
    </w:p>
    <w:p w14:paraId="0736B329" w14:textId="4E0DD614" w:rsidR="508669A6" w:rsidRPr="00807A4B" w:rsidRDefault="508669A6" w:rsidP="16CCB729">
      <w:pPr>
        <w:pStyle w:val="Ttulo3"/>
        <w:spacing w:before="281" w:after="281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Indicadores Principais</w:t>
      </w:r>
    </w:p>
    <w:p w14:paraId="3019654A" w14:textId="640247CE" w:rsidR="508669A6" w:rsidRPr="00807A4B" w:rsidRDefault="508669A6" w:rsidP="16CCB729">
      <w:pPr>
        <w:pStyle w:val="PargrafodaLista"/>
        <w:numPr>
          <w:ilvl w:val="0"/>
          <w:numId w:val="4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Total de Clientes Ativos</w:t>
      </w:r>
    </w:p>
    <w:p w14:paraId="5A37974B" w14:textId="6E0A4156" w:rsidR="508669A6" w:rsidRPr="00807A4B" w:rsidRDefault="508669A6" w:rsidP="16CCB729">
      <w:pPr>
        <w:pStyle w:val="PargrafodaLista"/>
        <w:numPr>
          <w:ilvl w:val="0"/>
          <w:numId w:val="4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lastRenderedPageBreak/>
        <w:t>Clientes Inadimplentes</w:t>
      </w:r>
    </w:p>
    <w:p w14:paraId="4563C411" w14:textId="6FD8806F" w:rsidR="508669A6" w:rsidRPr="00807A4B" w:rsidRDefault="508669A6" w:rsidP="16CCB729">
      <w:pPr>
        <w:pStyle w:val="PargrafodaLista"/>
        <w:numPr>
          <w:ilvl w:val="0"/>
          <w:numId w:val="4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% de Ativos Problemáticos</w:t>
      </w:r>
    </w:p>
    <w:p w14:paraId="676BCBF4" w14:textId="6C5BA4F0" w:rsidR="508669A6" w:rsidRPr="00807A4B" w:rsidRDefault="508669A6" w:rsidP="16CCB729">
      <w:pPr>
        <w:pStyle w:val="PargrafodaLista"/>
        <w:numPr>
          <w:ilvl w:val="0"/>
          <w:numId w:val="4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Receita Total (R$)</w:t>
      </w:r>
    </w:p>
    <w:p w14:paraId="345B439A" w14:textId="2BFD6C86" w:rsidR="508669A6" w:rsidRPr="00807A4B" w:rsidRDefault="508669A6" w:rsidP="16CCB729">
      <w:pPr>
        <w:pStyle w:val="PargrafodaLista"/>
        <w:numPr>
          <w:ilvl w:val="0"/>
          <w:numId w:val="4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Mensuração de Perda</w:t>
      </w:r>
    </w:p>
    <w:p w14:paraId="6664DF26" w14:textId="6C86ED69" w:rsidR="508669A6" w:rsidRPr="00807A4B" w:rsidRDefault="508669A6" w:rsidP="16CCB729">
      <w:pPr>
        <w:pStyle w:val="Ttulo3"/>
        <w:spacing w:before="281" w:after="281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Visualizações Complementares</w:t>
      </w:r>
    </w:p>
    <w:p w14:paraId="65710FD7" w14:textId="63FD0F36" w:rsidR="508669A6" w:rsidRPr="00807A4B" w:rsidRDefault="508669A6" w:rsidP="16CCB729">
      <w:pPr>
        <w:pStyle w:val="PargrafodaLista"/>
        <w:numPr>
          <w:ilvl w:val="0"/>
          <w:numId w:val="3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Evolução Mensal do Faturamento</w:t>
      </w:r>
    </w:p>
    <w:p w14:paraId="31F4F2CF" w14:textId="6094C156" w:rsidR="508669A6" w:rsidRPr="00807A4B" w:rsidRDefault="508669A6" w:rsidP="16CCB729">
      <w:pPr>
        <w:pStyle w:val="PargrafodaLista"/>
        <w:numPr>
          <w:ilvl w:val="0"/>
          <w:numId w:val="3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Faturamento por Produto</w:t>
      </w:r>
    </w:p>
    <w:p w14:paraId="57765A80" w14:textId="3FA3C143" w:rsidR="508669A6" w:rsidRPr="00807A4B" w:rsidRDefault="508669A6" w:rsidP="16CCB729">
      <w:pPr>
        <w:pStyle w:val="PargrafodaLista"/>
        <w:numPr>
          <w:ilvl w:val="0"/>
          <w:numId w:val="3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Vendas Faturadas x Canceladas x Vendas Pagas</w:t>
      </w:r>
    </w:p>
    <w:p w14:paraId="1392C4E4" w14:textId="7BFB720C" w:rsidR="16CCB729" w:rsidRPr="00062A88" w:rsidRDefault="508669A6" w:rsidP="00062A88">
      <w:pPr>
        <w:pStyle w:val="PargrafodaLista"/>
        <w:numPr>
          <w:ilvl w:val="0"/>
          <w:numId w:val="3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Faturamento vs Inadimplência (comparativo)</w:t>
      </w:r>
    </w:p>
    <w:p w14:paraId="0C6AD781" w14:textId="26B7B249" w:rsidR="508669A6" w:rsidRPr="00062A88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062A88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6. Fluxo de Navegação</w:t>
      </w:r>
    </w:p>
    <w:p w14:paraId="23DD887F" w14:textId="5FD5CE73" w:rsidR="508669A6" w:rsidRPr="00807A4B" w:rsidRDefault="508669A6" w:rsidP="16CCB729">
      <w:pPr>
        <w:spacing w:before="240" w:after="240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O painel foi estruturado para navegação intuitiva:</w:t>
      </w:r>
    </w:p>
    <w:p w14:paraId="29FDE4C1" w14:textId="7F8DF3B4" w:rsidR="508669A6" w:rsidRPr="00807A4B" w:rsidRDefault="508669A6" w:rsidP="16CCB729">
      <w:pPr>
        <w:pStyle w:val="PargrafodaLista"/>
        <w:numPr>
          <w:ilvl w:val="0"/>
          <w:numId w:val="2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Página Inicial – Jornada do Cliente</w:t>
      </w:r>
    </w:p>
    <w:p w14:paraId="2B72A393" w14:textId="796ADB4F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Apresenta o objetivo geral do painel</w:t>
      </w:r>
    </w:p>
    <w:p w14:paraId="4A46B08F" w14:textId="359D686D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Oferece botões de navegação para as duas áreas temáticas</w:t>
      </w:r>
    </w:p>
    <w:p w14:paraId="4EFC4510" w14:textId="76573E90" w:rsidR="508669A6" w:rsidRPr="00807A4B" w:rsidRDefault="508669A6" w:rsidP="16CCB729">
      <w:pPr>
        <w:pStyle w:val="PargrafodaLista"/>
        <w:numPr>
          <w:ilvl w:val="0"/>
          <w:numId w:val="2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Performance de Aquisição</w:t>
      </w:r>
    </w:p>
    <w:p w14:paraId="53B72858" w14:textId="2865E4B3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Foco na etapa inicial da jornada</w:t>
      </w:r>
    </w:p>
    <w:p w14:paraId="5BB9637D" w14:textId="2DB8E252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Indicadores operacionais e comerciais</w:t>
      </w:r>
    </w:p>
    <w:p w14:paraId="1AAB914D" w14:textId="5BE05AA5" w:rsidR="508669A6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Visão geográfica e de entrada de cliente</w:t>
      </w:r>
      <w:r w:rsidR="00623729">
        <w:rPr>
          <w:rFonts w:ascii="Yu Gothic UI Semibold" w:eastAsia="Yu Gothic UI Semibold" w:hAnsi="Yu Gothic UI Semibold" w:cs="Aptos"/>
          <w:color w:val="FFFFFF" w:themeColor="background1"/>
        </w:rPr>
        <w:t>s</w:t>
      </w:r>
    </w:p>
    <w:p w14:paraId="7AA2D424" w14:textId="77777777" w:rsidR="00623729" w:rsidRPr="00623729" w:rsidRDefault="00623729" w:rsidP="00623729">
      <w:p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</w:p>
    <w:p w14:paraId="43A2DD68" w14:textId="62532940" w:rsidR="508669A6" w:rsidRPr="00807A4B" w:rsidRDefault="508669A6" w:rsidP="16CCB729">
      <w:pPr>
        <w:pStyle w:val="PargrafodaLista"/>
        <w:numPr>
          <w:ilvl w:val="0"/>
          <w:numId w:val="2"/>
        </w:numPr>
        <w:spacing w:before="240" w:after="240"/>
        <w:rPr>
          <w:rFonts w:ascii="Yu Gothic UI Semibold" w:eastAsia="Yu Gothic UI Semibold" w:hAnsi="Yu Gothic UI Semibold" w:cs="Aptos"/>
          <w:b/>
          <w:bCs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Otimização da Receita</w:t>
      </w:r>
    </w:p>
    <w:p w14:paraId="0547BFB8" w14:textId="296AC7FB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Foco na saúde financeira da base</w:t>
      </w:r>
    </w:p>
    <w:p w14:paraId="2A7EC4A7" w14:textId="6B37FA7A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Conduta de pagamento, inadimplência e faturamento</w:t>
      </w:r>
    </w:p>
    <w:p w14:paraId="042F26EF" w14:textId="75CE47A9" w:rsidR="508669A6" w:rsidRPr="00807A4B" w:rsidRDefault="508669A6" w:rsidP="16CCB729">
      <w:pPr>
        <w:pStyle w:val="PargrafodaLista"/>
        <w:numPr>
          <w:ilvl w:val="1"/>
          <w:numId w:val="2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Comparativos temporais e análises de perda</w:t>
      </w:r>
    </w:p>
    <w:p w14:paraId="2F0BDE56" w14:textId="7983279F" w:rsidR="508669A6" w:rsidRPr="00807A4B" w:rsidRDefault="508669A6" w:rsidP="16CCB729">
      <w:pPr>
        <w:spacing w:before="240" w:after="240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Todos os botões e ícones superiores permitem retorno rápido ao menu, filtros e páginas anteriores.</w:t>
      </w:r>
    </w:p>
    <w:p w14:paraId="3A5C380F" w14:textId="0574A88E" w:rsidR="16CCB729" w:rsidRPr="00807A4B" w:rsidRDefault="16CCB729">
      <w:pPr>
        <w:rPr>
          <w:rFonts w:ascii="Yu Gothic UI Semibold" w:eastAsia="Yu Gothic UI Semibold" w:hAnsi="Yu Gothic UI Semibold"/>
          <w:color w:val="FFFFFF" w:themeColor="background1"/>
        </w:rPr>
      </w:pPr>
    </w:p>
    <w:p w14:paraId="0294010C" w14:textId="49100565" w:rsidR="508669A6" w:rsidRPr="00623729" w:rsidRDefault="508669A6" w:rsidP="16CCB729">
      <w:pPr>
        <w:pStyle w:val="Ttulo1"/>
        <w:spacing w:before="322" w:after="322"/>
        <w:rPr>
          <w:rFonts w:ascii="Yu Gothic UI Semibold" w:eastAsia="Yu Gothic UI Semibold" w:hAnsi="Yu Gothic UI Semibold"/>
          <w:color w:val="FFFFFF" w:themeColor="background1"/>
          <w:sz w:val="32"/>
          <w:szCs w:val="32"/>
        </w:rPr>
      </w:pPr>
      <w:r w:rsidRPr="00623729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7. Materiais de Apoio</w:t>
      </w:r>
    </w:p>
    <w:p w14:paraId="30062EF8" w14:textId="789EB7E7" w:rsidR="508669A6" w:rsidRPr="00807A4B" w:rsidRDefault="508669A6" w:rsidP="16CCB729">
      <w:pPr>
        <w:spacing w:before="240" w:after="240"/>
        <w:rPr>
          <w:rFonts w:ascii="Yu Gothic UI Semibold" w:eastAsia="Yu Gothic UI Semibold" w:hAnsi="Yu Gothic UI Semibold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Para manutenção e evolução deste painel, recomenda-se manter acessível:</w:t>
      </w:r>
    </w:p>
    <w:p w14:paraId="4BA8E047" w14:textId="4B114A74" w:rsidR="508669A6" w:rsidRPr="00807A4B" w:rsidRDefault="508669A6" w:rsidP="16CCB729">
      <w:pPr>
        <w:pStyle w:val="PargrafodaLista"/>
        <w:numPr>
          <w:ilvl w:val="0"/>
          <w:numId w:val="1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b/>
          <w:bCs/>
          <w:color w:val="FFFFFF" w:themeColor="background1"/>
        </w:rPr>
        <w:t>Guia de uso do painel</w:t>
      </w:r>
      <w:r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 para áreas internas</w:t>
      </w:r>
      <w:r w:rsidR="2FB6F92B" w:rsidRPr="00807A4B">
        <w:rPr>
          <w:rFonts w:ascii="Yu Gothic UI Semibold" w:eastAsia="Yu Gothic UI Semibold" w:hAnsi="Yu Gothic UI Semibold" w:cs="Aptos"/>
          <w:color w:val="FFFFFF" w:themeColor="background1"/>
        </w:rPr>
        <w:t xml:space="preserve"> – assim que aprovado o piloto será disponibilizado!</w:t>
      </w:r>
    </w:p>
    <w:p w14:paraId="17114325" w14:textId="0E862CC3" w:rsidR="508669A6" w:rsidRPr="00807A4B" w:rsidRDefault="508669A6" w:rsidP="16CCB729">
      <w:pPr>
        <w:pStyle w:val="PargrafodaLista"/>
        <w:numPr>
          <w:ilvl w:val="0"/>
          <w:numId w:val="1"/>
        </w:numPr>
        <w:spacing w:before="240" w:after="240"/>
        <w:rPr>
          <w:rFonts w:ascii="Yu Gothic UI Semibold" w:eastAsia="Yu Gothic UI Semibold" w:hAnsi="Yu Gothic UI Semibold" w:cs="Aptos"/>
          <w:color w:val="FFFFFF" w:themeColor="background1"/>
        </w:rPr>
      </w:pPr>
      <w:r w:rsidRPr="00807A4B">
        <w:rPr>
          <w:rFonts w:ascii="Yu Gothic UI Semibold" w:eastAsia="Yu Gothic UI Semibold" w:hAnsi="Yu Gothic UI Semibold" w:cs="Aptos"/>
          <w:color w:val="FFFFFF" w:themeColor="background1"/>
        </w:rPr>
        <w:t>Acesso às bases listadas na seção de fontes</w:t>
      </w:r>
    </w:p>
    <w:sectPr w:rsidR="508669A6" w:rsidRPr="00807A4B" w:rsidSect="00AC2F47">
      <w:headerReference w:type="default" r:id="rId8"/>
      <w:pgSz w:w="11906" w:h="16838"/>
      <w:pgMar w:top="689" w:right="1701" w:bottom="1417" w:left="1701" w:header="5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F6EF" w14:textId="77777777" w:rsidR="00B849C9" w:rsidRDefault="00B849C9" w:rsidP="00AD566B">
      <w:pPr>
        <w:spacing w:after="0" w:line="240" w:lineRule="auto"/>
      </w:pPr>
      <w:r>
        <w:separator/>
      </w:r>
    </w:p>
  </w:endnote>
  <w:endnote w:type="continuationSeparator" w:id="0">
    <w:p w14:paraId="7EF004D0" w14:textId="77777777" w:rsidR="00B849C9" w:rsidRDefault="00B849C9" w:rsidP="00AD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Nordique Inline"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2CCE" w14:textId="77777777" w:rsidR="00B849C9" w:rsidRDefault="00B849C9" w:rsidP="00AD566B">
      <w:pPr>
        <w:spacing w:after="0" w:line="240" w:lineRule="auto"/>
      </w:pPr>
      <w:r>
        <w:separator/>
      </w:r>
    </w:p>
  </w:footnote>
  <w:footnote w:type="continuationSeparator" w:id="0">
    <w:p w14:paraId="66FE0CDE" w14:textId="77777777" w:rsidR="00B849C9" w:rsidRDefault="00B849C9" w:rsidP="00AD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7230" w14:textId="04A1444E" w:rsidR="00AD566B" w:rsidRPr="00AD566B" w:rsidRDefault="00AD566B" w:rsidP="00AC2F47">
    <w:pPr>
      <w:pStyle w:val="Cabealho"/>
      <w:ind w:firstLine="637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D8D8"/>
    <w:multiLevelType w:val="hybridMultilevel"/>
    <w:tmpl w:val="6A8C0F44"/>
    <w:lvl w:ilvl="0" w:tplc="FB44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4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F45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4C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08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4D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8F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DE5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6E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889BF"/>
    <w:multiLevelType w:val="hybridMultilevel"/>
    <w:tmpl w:val="E530E6F2"/>
    <w:lvl w:ilvl="0" w:tplc="74AA4374">
      <w:start w:val="1"/>
      <w:numFmt w:val="decimal"/>
      <w:lvlText w:val="%1."/>
      <w:lvlJc w:val="left"/>
      <w:pPr>
        <w:ind w:left="720" w:hanging="360"/>
      </w:pPr>
    </w:lvl>
    <w:lvl w:ilvl="1" w:tplc="4A389EE6">
      <w:start w:val="1"/>
      <w:numFmt w:val="lowerLetter"/>
      <w:lvlText w:val="%2."/>
      <w:lvlJc w:val="left"/>
      <w:pPr>
        <w:ind w:left="1440" w:hanging="360"/>
      </w:pPr>
    </w:lvl>
    <w:lvl w:ilvl="2" w:tplc="735858DE">
      <w:start w:val="1"/>
      <w:numFmt w:val="lowerRoman"/>
      <w:lvlText w:val="%3."/>
      <w:lvlJc w:val="right"/>
      <w:pPr>
        <w:ind w:left="2160" w:hanging="180"/>
      </w:pPr>
    </w:lvl>
    <w:lvl w:ilvl="3" w:tplc="C060C732">
      <w:start w:val="1"/>
      <w:numFmt w:val="decimal"/>
      <w:lvlText w:val="%4."/>
      <w:lvlJc w:val="left"/>
      <w:pPr>
        <w:ind w:left="2880" w:hanging="360"/>
      </w:pPr>
    </w:lvl>
    <w:lvl w:ilvl="4" w:tplc="86F6321C">
      <w:start w:val="1"/>
      <w:numFmt w:val="lowerLetter"/>
      <w:lvlText w:val="%5."/>
      <w:lvlJc w:val="left"/>
      <w:pPr>
        <w:ind w:left="3600" w:hanging="360"/>
      </w:pPr>
    </w:lvl>
    <w:lvl w:ilvl="5" w:tplc="E9D2B2BC">
      <w:start w:val="1"/>
      <w:numFmt w:val="lowerRoman"/>
      <w:lvlText w:val="%6."/>
      <w:lvlJc w:val="right"/>
      <w:pPr>
        <w:ind w:left="4320" w:hanging="180"/>
      </w:pPr>
    </w:lvl>
    <w:lvl w:ilvl="6" w:tplc="8656F350">
      <w:start w:val="1"/>
      <w:numFmt w:val="decimal"/>
      <w:lvlText w:val="%7."/>
      <w:lvlJc w:val="left"/>
      <w:pPr>
        <w:ind w:left="5040" w:hanging="360"/>
      </w:pPr>
    </w:lvl>
    <w:lvl w:ilvl="7" w:tplc="F034C51C">
      <w:start w:val="1"/>
      <w:numFmt w:val="lowerLetter"/>
      <w:lvlText w:val="%8."/>
      <w:lvlJc w:val="left"/>
      <w:pPr>
        <w:ind w:left="5760" w:hanging="360"/>
      </w:pPr>
    </w:lvl>
    <w:lvl w:ilvl="8" w:tplc="56B4AFF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B8EB3"/>
    <w:multiLevelType w:val="hybridMultilevel"/>
    <w:tmpl w:val="918420A0"/>
    <w:lvl w:ilvl="0" w:tplc="EEC22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03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E6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08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E0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AB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04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66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8C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A7F83"/>
    <w:multiLevelType w:val="hybridMultilevel"/>
    <w:tmpl w:val="E5A0B29E"/>
    <w:lvl w:ilvl="0" w:tplc="E4B22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6A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6E2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C3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A8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0D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2C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C2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AE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AC8DB"/>
    <w:multiLevelType w:val="hybridMultilevel"/>
    <w:tmpl w:val="E5D4AC96"/>
    <w:lvl w:ilvl="0" w:tplc="653C3722">
      <w:start w:val="1"/>
      <w:numFmt w:val="decimal"/>
      <w:lvlText w:val="%1."/>
      <w:lvlJc w:val="left"/>
      <w:pPr>
        <w:ind w:left="360" w:hanging="360"/>
      </w:pPr>
    </w:lvl>
    <w:lvl w:ilvl="1" w:tplc="869687B4">
      <w:start w:val="1"/>
      <w:numFmt w:val="lowerLetter"/>
      <w:lvlText w:val="%2."/>
      <w:lvlJc w:val="left"/>
      <w:pPr>
        <w:ind w:left="1080" w:hanging="360"/>
      </w:pPr>
    </w:lvl>
    <w:lvl w:ilvl="2" w:tplc="8918095E">
      <w:start w:val="1"/>
      <w:numFmt w:val="lowerRoman"/>
      <w:lvlText w:val="%3."/>
      <w:lvlJc w:val="right"/>
      <w:pPr>
        <w:ind w:left="1800" w:hanging="180"/>
      </w:pPr>
    </w:lvl>
    <w:lvl w:ilvl="3" w:tplc="C9381E46">
      <w:start w:val="1"/>
      <w:numFmt w:val="decimal"/>
      <w:lvlText w:val="%4."/>
      <w:lvlJc w:val="left"/>
      <w:pPr>
        <w:ind w:left="2520" w:hanging="360"/>
      </w:pPr>
    </w:lvl>
    <w:lvl w:ilvl="4" w:tplc="BE4C077E">
      <w:start w:val="1"/>
      <w:numFmt w:val="lowerLetter"/>
      <w:lvlText w:val="%5."/>
      <w:lvlJc w:val="left"/>
      <w:pPr>
        <w:ind w:left="3240" w:hanging="360"/>
      </w:pPr>
    </w:lvl>
    <w:lvl w:ilvl="5" w:tplc="B59CB36A">
      <w:start w:val="1"/>
      <w:numFmt w:val="lowerRoman"/>
      <w:lvlText w:val="%6."/>
      <w:lvlJc w:val="right"/>
      <w:pPr>
        <w:ind w:left="3960" w:hanging="180"/>
      </w:pPr>
    </w:lvl>
    <w:lvl w:ilvl="6" w:tplc="61EE6FB6">
      <w:start w:val="1"/>
      <w:numFmt w:val="decimal"/>
      <w:lvlText w:val="%7."/>
      <w:lvlJc w:val="left"/>
      <w:pPr>
        <w:ind w:left="4680" w:hanging="360"/>
      </w:pPr>
    </w:lvl>
    <w:lvl w:ilvl="7" w:tplc="0BDEC8F8">
      <w:start w:val="1"/>
      <w:numFmt w:val="lowerLetter"/>
      <w:lvlText w:val="%8."/>
      <w:lvlJc w:val="left"/>
      <w:pPr>
        <w:ind w:left="5400" w:hanging="360"/>
      </w:pPr>
    </w:lvl>
    <w:lvl w:ilvl="8" w:tplc="89006E00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479959"/>
    <w:multiLevelType w:val="hybridMultilevel"/>
    <w:tmpl w:val="A38C995C"/>
    <w:lvl w:ilvl="0" w:tplc="D1961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4F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CD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E0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AF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E2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EE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41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583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A5C4C"/>
    <w:multiLevelType w:val="hybridMultilevel"/>
    <w:tmpl w:val="F356C5C8"/>
    <w:lvl w:ilvl="0" w:tplc="1C7E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27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45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C6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04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8B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E3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84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4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30A33"/>
    <w:multiLevelType w:val="hybridMultilevel"/>
    <w:tmpl w:val="17A0C7E0"/>
    <w:lvl w:ilvl="0" w:tplc="6E646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40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88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2C3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6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E4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A8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C2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F08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F2264"/>
    <w:multiLevelType w:val="hybridMultilevel"/>
    <w:tmpl w:val="1D1C1894"/>
    <w:lvl w:ilvl="0" w:tplc="6DD04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24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EB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41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8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E9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8E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A6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CC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559272">
    <w:abstractNumId w:val="2"/>
  </w:num>
  <w:num w:numId="2" w16cid:durableId="962032177">
    <w:abstractNumId w:val="1"/>
  </w:num>
  <w:num w:numId="3" w16cid:durableId="1432317840">
    <w:abstractNumId w:val="3"/>
  </w:num>
  <w:num w:numId="4" w16cid:durableId="1506169083">
    <w:abstractNumId w:val="0"/>
  </w:num>
  <w:num w:numId="5" w16cid:durableId="83918453">
    <w:abstractNumId w:val="8"/>
  </w:num>
  <w:num w:numId="6" w16cid:durableId="1477605113">
    <w:abstractNumId w:val="5"/>
  </w:num>
  <w:num w:numId="7" w16cid:durableId="1146778920">
    <w:abstractNumId w:val="6"/>
  </w:num>
  <w:num w:numId="8" w16cid:durableId="1642343947">
    <w:abstractNumId w:val="7"/>
  </w:num>
  <w:num w:numId="9" w16cid:durableId="4750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6c6cef,#5a53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0A"/>
    <w:rsid w:val="000041DC"/>
    <w:rsid w:val="00062A88"/>
    <w:rsid w:val="000632FB"/>
    <w:rsid w:val="000D4E09"/>
    <w:rsid w:val="00116630"/>
    <w:rsid w:val="00192ECE"/>
    <w:rsid w:val="001C76FA"/>
    <w:rsid w:val="0023724B"/>
    <w:rsid w:val="002A4B1E"/>
    <w:rsid w:val="002E3D5F"/>
    <w:rsid w:val="002E7377"/>
    <w:rsid w:val="003278E1"/>
    <w:rsid w:val="003659B7"/>
    <w:rsid w:val="0036610A"/>
    <w:rsid w:val="00384E4A"/>
    <w:rsid w:val="00417F1F"/>
    <w:rsid w:val="00421FA4"/>
    <w:rsid w:val="00435166"/>
    <w:rsid w:val="004443AB"/>
    <w:rsid w:val="00493233"/>
    <w:rsid w:val="004B33BE"/>
    <w:rsid w:val="004E3BD4"/>
    <w:rsid w:val="004E4B7D"/>
    <w:rsid w:val="00506F61"/>
    <w:rsid w:val="00523E17"/>
    <w:rsid w:val="00610AD0"/>
    <w:rsid w:val="00623729"/>
    <w:rsid w:val="0063273C"/>
    <w:rsid w:val="00681E10"/>
    <w:rsid w:val="0069409C"/>
    <w:rsid w:val="0069448B"/>
    <w:rsid w:val="006C062B"/>
    <w:rsid w:val="006E3470"/>
    <w:rsid w:val="00774836"/>
    <w:rsid w:val="00784F23"/>
    <w:rsid w:val="00792C74"/>
    <w:rsid w:val="00797198"/>
    <w:rsid w:val="007D6B02"/>
    <w:rsid w:val="00807A4B"/>
    <w:rsid w:val="0083640C"/>
    <w:rsid w:val="00894B17"/>
    <w:rsid w:val="008C1C48"/>
    <w:rsid w:val="008D5F1B"/>
    <w:rsid w:val="00930784"/>
    <w:rsid w:val="00966C47"/>
    <w:rsid w:val="00993A43"/>
    <w:rsid w:val="009A349F"/>
    <w:rsid w:val="009F3E8A"/>
    <w:rsid w:val="00A9318D"/>
    <w:rsid w:val="00AB6D3B"/>
    <w:rsid w:val="00AC2F47"/>
    <w:rsid w:val="00AD566B"/>
    <w:rsid w:val="00AF61C5"/>
    <w:rsid w:val="00B24344"/>
    <w:rsid w:val="00B333FE"/>
    <w:rsid w:val="00B546C4"/>
    <w:rsid w:val="00B849C9"/>
    <w:rsid w:val="00BF5686"/>
    <w:rsid w:val="00C03D33"/>
    <w:rsid w:val="00C06B5B"/>
    <w:rsid w:val="00C1618D"/>
    <w:rsid w:val="00C4537D"/>
    <w:rsid w:val="00C456CF"/>
    <w:rsid w:val="00CF0384"/>
    <w:rsid w:val="00D10734"/>
    <w:rsid w:val="00D57CF7"/>
    <w:rsid w:val="00DE710C"/>
    <w:rsid w:val="00E05444"/>
    <w:rsid w:val="00E2781B"/>
    <w:rsid w:val="00ED14EF"/>
    <w:rsid w:val="00F177DD"/>
    <w:rsid w:val="00F73B17"/>
    <w:rsid w:val="06E281B2"/>
    <w:rsid w:val="08297851"/>
    <w:rsid w:val="0BA9BEB8"/>
    <w:rsid w:val="16CCB729"/>
    <w:rsid w:val="236CDD46"/>
    <w:rsid w:val="295B26CB"/>
    <w:rsid w:val="2D5F9DD1"/>
    <w:rsid w:val="2FB6F92B"/>
    <w:rsid w:val="312ADEC6"/>
    <w:rsid w:val="363C46C4"/>
    <w:rsid w:val="36947594"/>
    <w:rsid w:val="373EAF57"/>
    <w:rsid w:val="448ACF56"/>
    <w:rsid w:val="508669A6"/>
    <w:rsid w:val="50B76A03"/>
    <w:rsid w:val="54787602"/>
    <w:rsid w:val="6E902A82"/>
    <w:rsid w:val="70F86AEB"/>
    <w:rsid w:val="7591D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c6cef,#5a53f8"/>
    </o:shapedefaults>
    <o:shapelayout v:ext="edit">
      <o:idmap v:ext="edit" data="2"/>
    </o:shapelayout>
  </w:shapeDefaults>
  <w:decimalSymbol w:val=","/>
  <w:listSeparator w:val=";"/>
  <w14:docId w14:val="2901BCB7"/>
  <w15:chartTrackingRefBased/>
  <w15:docId w15:val="{6CE23D75-E89D-4AA3-B1C6-EF73994F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1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D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566B"/>
  </w:style>
  <w:style w:type="paragraph" w:styleId="Rodap">
    <w:name w:val="footer"/>
    <w:basedOn w:val="Normal"/>
    <w:link w:val="RodapChar"/>
    <w:uiPriority w:val="99"/>
    <w:unhideWhenUsed/>
    <w:rsid w:val="00AD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566B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773E7-A8B0-488A-B11F-4D65B2486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481</Words>
  <Characters>3021</Characters>
  <Application>Microsoft Office Word</Application>
  <DocSecurity>0</DocSecurity>
  <Lines>101</Lines>
  <Paragraphs>78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henrique</dc:creator>
  <cp:keywords/>
  <dc:description/>
  <cp:lastModifiedBy>Mateus Henrique Soares Marinho</cp:lastModifiedBy>
  <cp:revision>6</cp:revision>
  <dcterms:created xsi:type="dcterms:W3CDTF">2025-11-18T14:56:00Z</dcterms:created>
  <dcterms:modified xsi:type="dcterms:W3CDTF">2026-05-07T15:41:00Z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8c1e4e-6a37-42c9-adc2-f263352f6f44_Enabled">
    <vt:lpwstr>true</vt:lpwstr>
  </property>
  <property fmtid="{D5CDD505-2E9C-101B-9397-08002B2CF9AE}" pid="3" name="MSIP_Label_c98c1e4e-6a37-42c9-adc2-f263352f6f44_SetDate">
    <vt:lpwstr>2026-05-07T15:41:47Z</vt:lpwstr>
  </property>
  <property fmtid="{D5CDD505-2E9C-101B-9397-08002B2CF9AE}" pid="4" name="MSIP_Label_c98c1e4e-6a37-42c9-adc2-f263352f6f44_Method">
    <vt:lpwstr>Standard</vt:lpwstr>
  </property>
  <property fmtid="{D5CDD505-2E9C-101B-9397-08002B2CF9AE}" pid="5" name="MSIP_Label_c98c1e4e-6a37-42c9-adc2-f263352f6f44_Name">
    <vt:lpwstr>Geral</vt:lpwstr>
  </property>
  <property fmtid="{D5CDD505-2E9C-101B-9397-08002B2CF9AE}" pid="6" name="MSIP_Label_c98c1e4e-6a37-42c9-adc2-f263352f6f44_SiteId">
    <vt:lpwstr>a56222e7-2ad0-4357-81fc-8485f79f59ec</vt:lpwstr>
  </property>
  <property fmtid="{D5CDD505-2E9C-101B-9397-08002B2CF9AE}" pid="7" name="MSIP_Label_c98c1e4e-6a37-42c9-adc2-f263352f6f44_ActionId">
    <vt:lpwstr>9c9cc2cb-294e-4760-95a9-21d17c62a931</vt:lpwstr>
  </property>
  <property fmtid="{D5CDD505-2E9C-101B-9397-08002B2CF9AE}" pid="8" name="MSIP_Label_c98c1e4e-6a37-42c9-adc2-f263352f6f44_ContentBits">
    <vt:lpwstr>0</vt:lpwstr>
  </property>
  <property fmtid="{D5CDD505-2E9C-101B-9397-08002B2CF9AE}" pid="9" name="MSIP_Label_c98c1e4e-6a37-42c9-adc2-f263352f6f44_Tag">
    <vt:lpwstr>10, 3, 0, 1</vt:lpwstr>
  </property>
</Properties>
</file>