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CAMPUS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Office of the Campus Executive Director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Lingayen Campus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MEMORANDUM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No.: 23, s.2025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Date: March 28, 2025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To: </w:t>
      </w:r>
      <w:r w:rsidDel="00000000" w:rsidR="00000000" w:rsidRPr="00000000">
        <w:rPr>
          <w:b w:val="1"/>
          <w:rtl w:val="0"/>
        </w:rPr>
        <w:t xml:space="preserve">COLLEGE AND SSAA DEANS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DEPARTMENT CHAIRPERSONS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ALL FACULTY MEMBERS AND STUDENTS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Subject: </w:t>
      </w:r>
      <w:r w:rsidDel="00000000" w:rsidR="00000000" w:rsidRPr="00000000">
        <w:rPr>
          <w:b w:val="1"/>
          <w:rtl w:val="0"/>
        </w:rPr>
        <w:t xml:space="preserve">SHIFT TO SYNCHRONOUS ONLINE MODALITY FOR LECTURE CLASSES FROM MARCH 31 TO APRIL 4, 2025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Due to the expected severe heat index caused by summer season, this Campus will adopt a synchronous online modality for lecture classes from March 31 to April 4 including PE and NSTP classes.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are informed that laboratory classes will still be conducted face-to-face. For this week Thesis consultation, experimentation, and defense, library work, and approved activities of student organizations can be conducted onsite.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Office together with the College and SSAA Deans will monitor the situation this week to determine the possible learning modality for the succeeding weeks.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Moreover, regular reporting for teachers, personnel, and student assistants will be observed. The internship of students in their host training establishments or schools is not affected by this memorandum.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College Deans are hereby directed to strictly monitor the conduct of online lecture classes. Monitoring reports shall be submitted on Friday, April 4.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reminded to take extra precautions in dealing with the searing heat expected this week.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information and guidance of all.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(Signature)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RENATO E. SALCEDO, Ph.D., CESE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Campus Executive Director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