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Office of the Campus Executive Director</w:t>
      </w:r>
    </w:p>
    <w:p w:rsidR="00000000" w:rsidDel="00000000" w:rsidP="00000000" w:rsidRDefault="00000000" w:rsidRPr="00000000" w14:paraId="00000005">
      <w:pPr>
        <w:jc w:val="center"/>
        <w:rPr/>
      </w:pPr>
      <w:r w:rsidDel="00000000" w:rsidR="00000000" w:rsidRPr="00000000">
        <w:rPr>
          <w:rtl w:val="0"/>
        </w:rPr>
        <w:t xml:space="preserve">Lingayen Campus</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CAMPUS MEMORANDUM</w:t>
      </w:r>
    </w:p>
    <w:p w:rsidR="00000000" w:rsidDel="00000000" w:rsidP="00000000" w:rsidRDefault="00000000" w:rsidRPr="00000000" w14:paraId="00000008">
      <w:pPr>
        <w:rPr>
          <w:b w:val="1"/>
        </w:rPr>
      </w:pPr>
      <w:r w:rsidDel="00000000" w:rsidR="00000000" w:rsidRPr="00000000">
        <w:rPr>
          <w:b w:val="1"/>
          <w:rtl w:val="0"/>
        </w:rPr>
        <w:t xml:space="preserve">No. 28, s. 2023</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April 26, 2023</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rtl w:val="0"/>
        </w:rPr>
        <w:t xml:space="preserve">To: </w:t>
      </w:r>
      <w:r w:rsidDel="00000000" w:rsidR="00000000" w:rsidRPr="00000000">
        <w:rPr>
          <w:b w:val="1"/>
          <w:rtl w:val="0"/>
        </w:rPr>
        <w:t xml:space="preserve">THE PSU LINGAYEN COMMUNITY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rtl w:val="0"/>
        </w:rPr>
        <w:t xml:space="preserve">Subject: </w:t>
      </w:r>
      <w:r w:rsidDel="00000000" w:rsidR="00000000" w:rsidRPr="00000000">
        <w:rPr>
          <w:b w:val="1"/>
          <w:rtl w:val="0"/>
        </w:rPr>
        <w:t xml:space="preserve">IMPLEMENTATION OF QUALITY WORKPLACE STANDARDS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As one of the requirements for the Campus application for ISO 21001:2018 Educational Organization Management System (EOMS) certification, the Quality Workplace Standards (QWS) will be implemented.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According to the Development Academy of the Philippines, a quality workplace mindset makes employees feel healthy and safe which results in a happy and productive organization.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Thus, this Office expects everyone to participate in a series of activities to establish a QWS culture in the Campus.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an initial activity, PSU Main and this Campus will conduct the first Seiri Day tomorrow, April 27, to determine items to be disposed in all workstations and offices.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College Deans are hereby directly to monitor the conduct of the said activity in their respective jurisdictions while the Campus Administrative Officer is expected to supervise the implementation of QWS in the non-teaching units. In addition, the Coordinator for General Services, Ms. Nancy Mirador will serve as the QWS Focal Person of the Campus.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A separate memorandum will be issued for the QWS cascading on April 28.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 the guidance and compliance of all.</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RENATO E. SALCEDO</w:t>
      </w:r>
    </w:p>
    <w:p w:rsidR="00000000" w:rsidDel="00000000" w:rsidP="00000000" w:rsidRDefault="00000000" w:rsidRPr="00000000" w14:paraId="00000021">
      <w:pPr>
        <w:rPr/>
      </w:pPr>
      <w:r w:rsidDel="00000000" w:rsidR="00000000" w:rsidRPr="00000000">
        <w:rPr>
          <w:rtl w:val="0"/>
        </w:rPr>
        <w:t xml:space="preserve">Campus Executive Director</w:t>
      </w:r>
    </w:p>
    <w:p w:rsidR="00000000" w:rsidDel="00000000" w:rsidP="00000000" w:rsidRDefault="00000000" w:rsidRPr="00000000" w14:paraId="00000022">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