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Republic of the Philippines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Lingayen, Pangasinan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Office of the Campus Executive Director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Lingayen Campus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CAMPUS MEMORANDUM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No. 59, s. 2023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December 11, 2023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To: </w:t>
      </w:r>
      <w:r w:rsidDel="00000000" w:rsidR="00000000" w:rsidRPr="00000000">
        <w:rPr>
          <w:b w:val="1"/>
          <w:rtl w:val="0"/>
        </w:rPr>
        <w:t xml:space="preserve">COLLEGE DEANS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CHAIRPERSONS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FACULTY MEMBERS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Subject: </w:t>
      </w:r>
      <w:r w:rsidDel="00000000" w:rsidR="00000000" w:rsidRPr="00000000">
        <w:rPr>
          <w:b w:val="1"/>
          <w:rtl w:val="0"/>
        </w:rPr>
        <w:t xml:space="preserve">CONDUCT OF FINAL EXAMINATION FOR FIRST SEMESTER, S.Y. 2023-2024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 All faculty members are hereby reminded of the schedule for the conduct of the final examination for First Semester, S.Y. 2023-2024 as follows: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graduating students December 14-15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non-graduating students December 19-22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major/specialization subjects December 19-20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General Education subjects December 21-22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 In no case shall an examination be given after the said date for everyone to enjoy the holiday break.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 Moreover, all are reminded of the allotted time for the completion of the grades for this semester.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 For the strict compliance of all faculty members.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RENATO E. SALCEDO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Campus Executive Director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