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PANGASINAN STATE UNIVERSITY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OFFICE OF THE VICE PRESIDENT FOR ACADEMIC AND STUDENT AFFAIRS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Region's Premier University of Choice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October 9, 2023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CI ADVISORY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No. 47 s. 2023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  <w:t xml:space="preserve">TO : </w:t>
      </w:r>
      <w:r w:rsidDel="00000000" w:rsidR="00000000" w:rsidRPr="00000000">
        <w:rPr>
          <w:b w:val="1"/>
          <w:rtl w:val="0"/>
        </w:rPr>
        <w:t xml:space="preserve">ALL CAMPUS EXECUTIVE DIRECTORS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  <w:t xml:space="preserve">SUBJECT: </w:t>
      </w:r>
      <w:r w:rsidDel="00000000" w:rsidR="00000000" w:rsidRPr="00000000">
        <w:rPr>
          <w:b w:val="1"/>
          <w:rtl w:val="0"/>
        </w:rPr>
        <w:t xml:space="preserve">MIDTERM EXAMINATION SCHEDULE FOR FIRST SEMESTER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ACADEMIC YEAR 2023-2024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The University-wide Midterm Examination will be held on the following dates: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Subjects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Minor/ major specialization or professional subjects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October 17-18, 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General education subjects (GE 1 to GE 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October 19-20, 2023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midterm examinations shall be conducted onsite using the pen-and-paper modality.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faculty members are reminded of the OVPASA Advisory dated March 6, 2023 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scheduling of in/off-campus curricular and co-curricular students' activities, indicating           that no similar activity shall be held one week before and during major examinations. These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weeks are known as PROTECTED DATES which shall be for the review of our students.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The schedule of the departmentalized examination for the general education subjects will be contained in a separate advisory.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the guidance and compliance of everyone.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WEENALIE T. FAJARDO, PhD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Director for Curriculum and Instruction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MANOLITO C. MANUEL, Ed.D.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VP for Academic and Student Affairs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