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Republic of the Philippines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Pangasinan State University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LINGAYEN CAMPUS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>
          <w:rtl w:val="0"/>
        </w:rPr>
        <w:t xml:space="preserve">Lingayen, Pangasinan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/>
      </w:pPr>
      <w:r w:rsidDel="00000000" w:rsidR="00000000" w:rsidRPr="00000000">
        <w:rPr>
          <w:rtl w:val="0"/>
        </w:rPr>
        <w:t xml:space="preserve">OFFICE OF THE COLLEGE DEAN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tl w:val="0"/>
        </w:rPr>
        <w:t xml:space="preserve">College of Business and Public Administration</w:t>
      </w:r>
    </w:p>
    <w:p w:rsidR="00000000" w:rsidDel="00000000" w:rsidP="00000000" w:rsidRDefault="00000000" w:rsidRPr="00000000" w14:paraId="0000000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/>
      </w:pPr>
      <w:r w:rsidDel="00000000" w:rsidR="00000000" w:rsidRPr="00000000">
        <w:rPr>
          <w:rtl w:val="0"/>
        </w:rPr>
        <w:t xml:space="preserve">COLLEGE ADVISORY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No.: 1, s. 2025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Date: 12 February 2025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To: CBPA FACULTY MEMBERS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Subject: DESIGNATION OF COLLEGE OFFICIALS, 2ND SEMESTER, A.Y. 2024-2025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1. Incoming College Deans are directed to designate the following officials to assist them in the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operations of their respective colleges specifically in monitoring of programs, projects, and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activities of the college and in meeting the targets of the Campus and the University: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  <w:t xml:space="preserve">College Secretary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  <w:t xml:space="preserve">College Research Coordinator</w:t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  <w:t xml:space="preserve">College Extension Coordinator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  <w:t xml:space="preserve">College Local and International Linkages Coordinator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Program (if applicable) and Class Advisers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2. No deloading or service credits will be accorded to such designations. Only faculty members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with plantilla items shall be designated.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3. The undersigned hereby designate the following faculty members to be the college officials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for the 2nd semester, A.Y. 2024-2025: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t xml:space="preserve">College Secretary: Mr. John Cyrl A. Miranda</w:t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  <w:t xml:space="preserve">College Research Coordinator: Dr. Ma Jasmine J. De Guzman</w:t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  <w:t xml:space="preserve">College Extension Coordinator: Dr. Christian Mark DC. Cabaluna</w:t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  <w:t xml:space="preserve">College Local and International Linkages Coordinator: Atty. Benedict A. Fernandez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4. The notice of the meeting for the announcement and discussion of the matter will follow.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5. For the compliance and information of all concerned.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Thank you very much.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Recommending Approval: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FRANK A. PADLAN, DBA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College Dean, CBPA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Approved by: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RENATO E. SALCEDO, PhD, CESE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Campus Executive Director, PSU-Lingayen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