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3,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07 April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EXCUSAL OF CBPA STUDENTS PARTICIPATING IN CAMPUS INTRAMURALS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The 2025 Campus Intramurals will be held from April 21-25. The said event will consist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sport events, games, and power dance competition where students and faculty members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shall participate.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In preparation for the Campus Intramurals, participants, especially the students, need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spend time training and practicing.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Selected students will be excused from their classes to participate in training and practice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sessions. This exemption applies only to students officially listed as participants by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organizing committee of the Campus Intramurals.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Faculty members are requested to make the necessary academic adjustments for these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students and extend reasonable consideration regarding missed courseworks.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Thank you for your cooperation and support in promoting student development through sports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extracurricular activities.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College Dean, CBPA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Approved by: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RHEGINA F. TUBERA, PhD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Dean, Student and Alumni Affairs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