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Office of the University President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Memorandum Order No. 044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April 30, 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To : </w:t>
      </w:r>
      <w:r w:rsidDel="00000000" w:rsidR="00000000" w:rsidRPr="00000000">
        <w:rPr>
          <w:b w:val="1"/>
          <w:rtl w:val="0"/>
        </w:rPr>
        <w:t xml:space="preserve">VICE PRESIDENTS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EXECUTIVE DIRECTORS and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OUS and SAS EXECUTIVE DIRECTORS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OFFICIALS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PSU EMPLOYEES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PSU STUDENTS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Subject : </w:t>
      </w:r>
      <w:r w:rsidDel="00000000" w:rsidR="00000000" w:rsidRPr="00000000">
        <w:rPr>
          <w:b w:val="1"/>
          <w:rtl w:val="0"/>
        </w:rPr>
        <w:t xml:space="preserve">IMPLEMENTATION OF HOME-BASED SYNCHRONOUS ONLINE CLASSES ON MAY 2 and 3, 2024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minimize health risks and considering the detrimental effects brought about by the prevailing high heat index ranging from 36°C to 53°C based on the forecast in the Province of Pangasinan, PSU shall implement home-based synchronous online classes on May 2 and 3, 2024.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following are the guidelines for the implementation of the short-term shift to synchronous online modality: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short-term shift shall be implemented from May 2 and 3, 2024 only.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subjects shall be delivered using the synchronous online modality. All laboratory activities and research activities shall be done after the mentioned week; however, the faculty members shall provide synchronous or asynchronous activities aligned to the intended course and learning outcomes mentioned in the course syllabus.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learning experiences, student internship, and practice teaching are NOT covered in the short-term shift since they will be completing the required hours for the subject. However, in cases where the partner Host Training Establishments (HTEs) have integrated remote work modalities including synchronous/asynchronous options in the internship program, the equivalent hours shall be included in reckoning the total number of hours.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shall work on a work-from-home arrangement. However, in exigency of service, faculty may be required to report onsite to work on accreditation or assessment-related responsibilities.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faculty with designations shall report onsite during the implementation of the short-term shift to synchronous online classes.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department chairperson and college dean shall monitor their respective faculty. The college dean shall submit the monitoring reports to the office of the Campus Executive Director every day.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 Non-teaching personnel shall report onsite during the synchronous online classes.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 The CEDs and EDs shall inform all relevant stakeholders that might be affected by this implementation.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information and guidance.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ELBERT M. GALAS, DIT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University President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