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OFFICE OF THE VICE-PRESIDENT FOR ACADEMIC AND STUDENT AFFAIRS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14, 2022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 192s, 2022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and SAS Executive Directors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POSTPONEMENT OF MIDTERM EXAMINATION SCHEDULE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the conduct of SCUAA 2022, the previously scheduled onsite Midterm Examination for this 1st Semester, AY 2022-2023 will be postponed to December 14-17, 2022.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the Midterm Exam shall cover all the topics within this term.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Grading System shall be used for this Midterm.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be guided accordingly.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 MANUEL, Ed. 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Noted: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DEXTER R. BUTED, DBA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University President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