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ADVISORY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 21. s.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02 September 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To: ALL COLLEGE DEANS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DEPARTMENT CHAIRPERSONS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CO-CURRICULAR AND INTEREST CLUB ADVISERS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ACCREDITATION/RE-ACCREDITATION OF CO-CURRICULAR AND INTEREST CLUBS FOR ACADEMIC YEAR 2024-2025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to request your good office to advise the newly elected officers of co-curricular and interest clubs to submit all of the following requirements together with a letter of application for renewal to operate on or before September 9, 2024: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a. Approved Constitution and By-Laws;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b. List of Officers and their respective positions;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c. Profile of Adviser/s together with the letter of acceptance from the elected and/or appointed Adviser/s;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d. Approved Calendar of Activities for Academic Year 2024-2025 (see attached template);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e. Accomplishment Report per activity conducted last academic year which is composed of;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e.1. Activity Application Form or Letter of Permission/Approval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e.2. Narrative Report with Pictures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e.3. Evaluation Summary and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e.4. Other attachments (project proposal/program/attendance sheets)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Note: Please attach also a copy of the Approved Calendar of Activities last academic year to review the actual accomplishment of the organization.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f. Financial Report prepared by the treasurer, audited by the auditor or its equivalent, attested by the president and adviser, and noted by the department chair and college dean (for co-curricular clubs) or Campus Executive Director (for interest clubs) with attached approved resolution or liquidation report per activity or project; and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g. Declaration of Organization's Fund Beginning Balance as certified by the adviser with attached proof of bank account deposit.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requirements and application guidelines for new student organizations, please refer to Article IV, Sections 16 and 19 of the PSU Student Handbook.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requirements must be submitted both in a hardcopy and softcopy ( https://drive.google.com/drive/folders/1ICzZhNmPqLycalhPH8yq6-tuWxSMMcje?usp=sharing ) on or before the stated deadline at the Campus Students and Alumni Affairs Office, 2/F PSU Student Center Building.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use legal size paper (8.5 in x 13 in) for the uniformity of submission.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Failure to submit the requirements shall be considered as a ground for non-renewal of co-curricular and interest clubs. Thus, prohibiting them from operating and conducting any activities as stated in the PSU Student Handbook (Article IV, pp 37-42).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 For the information and guidance of everyone.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RHEGINA F. TUBERA, PhD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Dean, Students and Alumni Affairs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Approved: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SALCEDO, PhD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Campus Executive Director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(Signature)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OIC CED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09/03/2024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