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Office of the Campus Student and Alumni Affairs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23, s. 2023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08 May 2023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               </w:t>
      </w:r>
      <w:r w:rsidDel="00000000" w:rsidR="00000000" w:rsidRPr="00000000">
        <w:rPr>
          <w:b w:val="1"/>
          <w:rtl w:val="0"/>
        </w:rPr>
        <w:t xml:space="preserve">RESEARCH STUDENTS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RESEARCH INSTRUCTORS/PROFESSORS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PARTICIPATION OF PSU LINGAYEN STUDENTS TAKING UP RESEARCH I        SUBJECT TO THE COLLOQUIUM ON GENDER-RELATED STUDIES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part of the Campus Students' Festival, the Supreme Student Council (SSC) in partnership with the Gender and Development Unit will conduct the Modernong Babaylan: A Colloquium on Faculty-Led Gender Research on May 18, 2023, 7:30am-12:00nn at the Dr. Telesforo N. Boquiren Convention Hall.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said colloquium will showcase the gender-related studies completed by the faculty members with the aim to encourage students to consider or integrate gender topics in their studies.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this, all students of the campus taking up Research I this semester are advised to attend the colloquium. Further, the instructors/professors handling the Research I are requested to strictly monitor the attendance of their students.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the information and cooperation of all concerned.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JAMESON N. ESTRADA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Coordinator, Research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 JAMAILLAH D. PESCADOR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Coordinator, Gender and Development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Coordinator, Student and Alumni Affairs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