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Republic of the Philippines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Pangasinan State University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Lingayen, Pangasinan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Office of the Campus Student and Alumni Affairs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Lingayen Campus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OFFICE ADVISORY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No. 48, s. 2023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 October 2023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To : </w:t>
      </w:r>
      <w:r w:rsidDel="00000000" w:rsidR="00000000" w:rsidRPr="00000000">
        <w:rPr>
          <w:b w:val="1"/>
          <w:rtl w:val="0"/>
        </w:rPr>
        <w:t xml:space="preserve">COLLEGE DEANS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 CHAIRPERSONS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 MEMBERS CONCERNED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Attn : </w:t>
      </w:r>
      <w:r w:rsidDel="00000000" w:rsidR="00000000" w:rsidRPr="00000000">
        <w:rPr>
          <w:b w:val="1"/>
          <w:rtl w:val="0"/>
        </w:rPr>
        <w:t xml:space="preserve">ALL STUDENT ORGANIZATION PRESIDENTS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CLASS MAYORS AND VICE MAYORS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STUDENT ELECTORAL TRIBUNAL MEMBERS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NEWLY ELECTED SUPREME STUDENT COUNCIL OFFICERS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 : CONDUCT OF SUPREME STUDENT COUNCIL SPECIAL ELECTIONS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 In order to fill in the remaining vacant positions for the Campus Supreme Student Council (SSC) Officers for Academic Year 2023-2024, this Office through the Campus Student Electoral Tribunal (SET) shall conduct the SSC Special Elections 2023 on October 27, 2023 from 8:00am to 12:00nn at the Dr. Telesforo N. Boquiren Convention Hall.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 It is requested that concerned faculty members shall excuse from their respective classes (face-to-face and online), examinations, quizzes and other class activities the following students who are involved in the said activity: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a) All year-level Class Mayors and Vice Mayors;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b) All Accredited Student Organization Presidents;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c) SET Members; and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d) Newly Elected SSC Officers.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 For the information and complete attendance of all students concerned.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MENARD P. NAVA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Coordinator, Student and Alumni Affairs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Approved: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RENATO E. SALCEDO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Campus Executive Director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