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BELHASSANE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Omayma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color w:val="0b5394"/>
          <w:sz w:val="40"/>
          <w:szCs w:val="40"/>
          <w:u w:val="single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Digitalisation des rapports de maintenance aéronautique : </w:t>
      </w:r>
      <w:r w:rsidDel="00000000" w:rsidR="00000000" w:rsidRPr="00000000">
        <w:rPr>
          <w:b w:val="1"/>
          <w:color w:val="0b5394"/>
          <w:sz w:val="40"/>
          <w:szCs w:val="40"/>
          <w:u w:val="single"/>
          <w:rtl w:val="0"/>
        </w:rPr>
        <w:t xml:space="preserve">L’identification du besoin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 inspiré de cas réels Airbus (Data opensource)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i w:val="1"/>
          <w:color w:val="0b539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360" w:lineRule="auto"/>
        <w:jc w:val="both"/>
        <w:rPr/>
      </w:pPr>
      <w:bookmarkStart w:colFirst="0" w:colLast="0" w:name="_mdpjguerpm5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/>
      </w:pPr>
      <w:bookmarkStart w:colFirst="0" w:colLast="0" w:name="_46vmatrmq2ze" w:id="1"/>
      <w:bookmarkEnd w:id="1"/>
      <w:r w:rsidDel="00000000" w:rsidR="00000000" w:rsidRPr="00000000">
        <w:rPr>
          <w:rtl w:val="0"/>
        </w:rPr>
        <w:t xml:space="preserve">1. Contexte du projet</w:t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maintenance aéronautique constitue un levier essentiel de performance et de sécurité pour les constructeurs et exploitants d’aéronefs.</w:t>
        <w:br w:type="textWrapping"/>
        <w:t xml:space="preserve">Chaque minute d’immobilisation d’un appareil génère des coûts importants et un impact direct sur la disponibilité opérationnelle.</w:t>
      </w:r>
    </w:p>
    <w:p w:rsidR="00000000" w:rsidDel="00000000" w:rsidP="00000000" w:rsidRDefault="00000000" w:rsidRPr="00000000" w14:paraId="00000024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Actuellement, la plupart des rapports de maintenance sont rédigés sous forme libre par les techniciens (documents Word, PDF, Excel).</w:t>
      </w:r>
    </w:p>
    <w:p w:rsidR="00000000" w:rsidDel="00000000" w:rsidP="00000000" w:rsidRDefault="00000000" w:rsidRPr="00000000" w14:paraId="00000025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Bien que ces rapports contiennent une information riche, </w:t>
      </w:r>
      <w:r w:rsidDel="00000000" w:rsidR="00000000" w:rsidRPr="00000000">
        <w:rPr>
          <w:b w:val="1"/>
          <w:sz w:val="24"/>
          <w:szCs w:val="24"/>
          <w:rtl w:val="0"/>
        </w:rPr>
        <w:t xml:space="preserve">leur absence de structuration</w:t>
      </w:r>
      <w:r w:rsidDel="00000000" w:rsidR="00000000" w:rsidRPr="00000000">
        <w:rPr>
          <w:sz w:val="24"/>
          <w:szCs w:val="24"/>
          <w:rtl w:val="0"/>
        </w:rPr>
        <w:t xml:space="preserve"> empêche une exploitation efficace.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Constats clés 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Données dispersées sur plusieurs supports.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Difficulté à extraire des tendances ou récurrences de panne.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Faible réutilisation des données à des fins prédictives.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Enjeu principal 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ind w:right="60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Moderniser le processus de gestion et d’analyse des rapports de maintenance pour le rendre plus structuré, traçable et exploitable.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="360" w:lineRule="auto"/>
        <w:ind w:left="0" w:right="6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jc w:val="both"/>
        <w:rPr/>
      </w:pPr>
      <w:bookmarkStart w:colFirst="0" w:colLast="0" w:name="_5bemar2fn5wm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2. Problématique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ind w:right="60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Comment transformer les rapports de maintenance existants en une source de données fiable et exploitable pour améliorer la planification, la fiabilité et la performance des opérations de maintenance ?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="360" w:lineRule="auto"/>
        <w:ind w:left="0" w:right="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right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Métier / 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Besoin exprimé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Objectif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Techniciens de maintenance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Saisir les interventions via une interface claire et normalisée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Réduction du temps de saisie, fiabilité des données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Chefs d’équipe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Accéder en temps réel aux anomalies et actions en cours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Pilotage des priorités et meilleure réactivité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 maintenance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Centraliser les rapports et suivre les tendances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des pannes récurrentes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 Qualité / Sécurité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Standardiser la saisie et renforcer la traçabilité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Conformité réglementaire et audits facilités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Direction opérationnelle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Analyser la performance globale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Réduction des coûts et amélioration de la disponibilité flotte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spacing w:after="240" w:before="240" w:line="360" w:lineRule="auto"/>
        <w:ind w:right="600"/>
        <w:rPr/>
      </w:pPr>
      <w:bookmarkStart w:colFirst="0" w:colLast="0" w:name="_9uckjw1iy2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240" w:before="240" w:line="360" w:lineRule="auto"/>
        <w:ind w:right="600"/>
        <w:rPr/>
      </w:pPr>
      <w:bookmarkStart w:colFirst="0" w:colLast="0" w:name="_ungxpsmxzfnb" w:id="4"/>
      <w:bookmarkEnd w:id="4"/>
      <w:r w:rsidDel="00000000" w:rsidR="00000000" w:rsidRPr="00000000">
        <w:rPr>
          <w:rtl w:val="0"/>
        </w:rPr>
        <w:t xml:space="preserve">4. Situation actuelle (AS-IS)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right="60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Saisie manuelle du rapport → Transmission e-mail → Consolidation Excel → Rapport hebdomadaire → Analyse manuelle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Limites observées 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Processus chronophage et non automatisé.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Multiplicité des formats de saisie.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Absence de vision consolidée sur l’état de la flotte.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Données non exploitables pour des analyses croisées.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Schéma suggéré :</w:t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40"/>
        <w:gridCol w:w="2010"/>
        <w:gridCol w:w="1620"/>
        <w:gridCol w:w="1740"/>
        <w:tblGridChange w:id="0">
          <w:tblGrid>
            <w:gridCol w:w="1620"/>
            <w:gridCol w:w="2040"/>
            <w:gridCol w:w="2010"/>
            <w:gridCol w:w="1620"/>
            <w:gridCol w:w="1740"/>
          </w:tblGrid>
        </w:tblGridChange>
      </w:tblGrid>
      <w:tr>
        <w:trPr>
          <w:cantSplit w:val="0"/>
          <w:trHeight w:val="7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Rédaction 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Transmission 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Consolidation 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Reporting 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ind w:left="0" w:righ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="360" w:lineRule="auto"/>
        <w:ind w:right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before="240" w:line="360" w:lineRule="auto"/>
        <w:ind w:right="600"/>
        <w:rPr/>
      </w:pPr>
      <w:bookmarkStart w:colFirst="0" w:colLast="0" w:name="_5wi4b5cm0xk0" w:id="5"/>
      <w:bookmarkEnd w:id="5"/>
      <w:r w:rsidDel="00000000" w:rsidR="00000000" w:rsidRPr="00000000">
        <w:rPr>
          <w:rtl w:val="0"/>
        </w:rPr>
        <w:t xml:space="preserve">5. Analyse des causes profondes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45"/>
        <w:gridCol w:w="4860"/>
        <w:tblGridChange w:id="0">
          <w:tblGrid>
            <w:gridCol w:w="3645"/>
            <w:gridCol w:w="48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Cause racine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opérationnel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Saisie libre non standardisée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Données incohérentes, difficilement exploitables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Multiplicité des supports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Données dispersées, pertes fréquentes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Absence d’outil centralisé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Historique incomplet, doublons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Manque de formation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Non-exploitation des rapports pour l’analyse prédictive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e85637rehx2c" w:id="6"/>
      <w:bookmarkEnd w:id="6"/>
      <w:r w:rsidDel="00000000" w:rsidR="00000000" w:rsidRPr="00000000">
        <w:rPr>
          <w:rtl w:val="0"/>
        </w:rPr>
        <w:t xml:space="preserve">6. Attentes principales des parties prenantes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Synthèse des besoins fonctionnels prioritaires 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Structurer les champs de saisie (type de panne, composant, action).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Centraliser l’ensemble des rapports dans une base unique.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Permettre des filtres et recherches multicritères.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Générer des indicateurs automatiques.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Favoriser la préparation à la maintenance prédictive.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</w:rPr>
      </w:pPr>
      <w:bookmarkStart w:colFirst="0" w:colLast="0" w:name="_i6kar8lgd8xv" w:id="7"/>
      <w:bookmarkEnd w:id="7"/>
      <w:r w:rsidDel="00000000" w:rsidR="00000000" w:rsidRPr="00000000">
        <w:rPr>
          <w:rtl w:val="0"/>
        </w:rPr>
        <w:t xml:space="preserve">7. Valeur ajoutée attendue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20"/>
        <w:gridCol w:w="5895"/>
        <w:tblGridChange w:id="0">
          <w:tblGrid>
            <w:gridCol w:w="2520"/>
            <w:gridCol w:w="5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Gains attendus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Opérationnel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Réduction du temps de saisie et de traitement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Maintenance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Détection automatisée des pannes récurrentes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Conformité documentaire et audits facilités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Création d’un patrimoine de données exploitable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Stratégique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Réduction des immobilisations et coûts associés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kirbxht4sdom" w:id="8"/>
      <w:bookmarkEnd w:id="8"/>
      <w:r w:rsidDel="00000000" w:rsidR="00000000" w:rsidRPr="00000000">
        <w:rPr>
          <w:rtl w:val="0"/>
        </w:rPr>
        <w:t xml:space="preserve">8. Vision cible (TO-BE)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Processus digitalisé proposé :</w:t>
      </w:r>
    </w:p>
    <w:p w:rsidR="00000000" w:rsidDel="00000000" w:rsidP="00000000" w:rsidRDefault="00000000" w:rsidRPr="00000000" w14:paraId="0000007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(SAISIR) </w:t>
      </w:r>
      <w:r w:rsidDel="00000000" w:rsidR="00000000" w:rsidRPr="00000000">
        <w:rPr>
          <w:b w:val="1"/>
          <w:color w:val="1155cc"/>
          <w:rtl w:val="0"/>
        </w:rPr>
        <w:t xml:space="preserve">Saisie guidée des interventions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↓</w:t>
      </w:r>
    </w:p>
    <w:p w:rsidR="00000000" w:rsidDel="00000000" w:rsidP="00000000" w:rsidRDefault="00000000" w:rsidRPr="00000000" w14:paraId="00000081">
      <w:pPr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(CENTRALISER) Base de données centralisée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↓</w:t>
      </w:r>
    </w:p>
    <w:p w:rsidR="00000000" w:rsidDel="00000000" w:rsidP="00000000" w:rsidRDefault="00000000" w:rsidRPr="00000000" w14:paraId="00000083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(ANALYSER) Analyse automatisée des récurrences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↓</w:t>
      </w:r>
    </w:p>
    <w:p w:rsidR="00000000" w:rsidDel="00000000" w:rsidP="00000000" w:rsidRDefault="00000000" w:rsidRPr="00000000" w14:paraId="0000008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(VISUALISER) Tableaux de bord et alertes en temps réel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↓</w:t>
      </w:r>
    </w:p>
    <w:p w:rsidR="00000000" w:rsidDel="00000000" w:rsidP="00000000" w:rsidRDefault="00000000" w:rsidRPr="00000000" w14:paraId="00000087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(ANTICIPER) Intégration future à un modèle de maintenance prédictive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36nzpe9klknf" w:id="9"/>
      <w:bookmarkEnd w:id="9"/>
      <w:r w:rsidDel="00000000" w:rsidR="00000000" w:rsidRPr="00000000">
        <w:rPr>
          <w:rtl w:val="0"/>
        </w:rPr>
        <w:t xml:space="preserve">9. Synthèse du besoin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15"/>
        <w:gridCol w:w="5585"/>
        <w:tblGridChange w:id="0">
          <w:tblGrid>
            <w:gridCol w:w="2015"/>
            <w:gridCol w:w="5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Problème identifié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Rapports de maintenance non exploitables efficacement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Besoin métier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Structurer et centraliser les rapports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Objectif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Passage à un processus digital intégré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Valeur ajoutée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Fiabilité, rapidité, anticipation, conformité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7l8rz2w9n9vm" w:id="10"/>
      <w:bookmarkEnd w:id="10"/>
      <w:r w:rsidDel="00000000" w:rsidR="00000000" w:rsidRPr="00000000">
        <w:rPr>
          <w:rtl w:val="0"/>
        </w:rPr>
        <w:t xml:space="preserve">10. Conclusion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digitalisation du processus de maintenance répond à un besoin concret :</w:t>
      </w:r>
    </w:p>
    <w:p w:rsidR="00000000" w:rsidDel="00000000" w:rsidP="00000000" w:rsidRDefault="00000000" w:rsidRPr="00000000" w14:paraId="00000099">
      <w:pPr>
        <w:spacing w:after="240" w:before="240" w:lineRule="auto"/>
        <w:ind w:left="0" w:right="60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Transformer la donnée terrain en un levier d’efficacité opérationnelle.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livrable pose les bases fonctionnelles du projet et ouvre la voie vers la </w:t>
      </w:r>
      <w:r w:rsidDel="00000000" w:rsidR="00000000" w:rsidRPr="00000000">
        <w:rPr>
          <w:b w:val="1"/>
          <w:rtl w:val="0"/>
        </w:rPr>
        <w:t xml:space="preserve">phase de cadrage</w:t>
      </w:r>
      <w:r w:rsidDel="00000000" w:rsidR="00000000" w:rsidRPr="00000000">
        <w:rPr>
          <w:rtl w:val="0"/>
        </w:rPr>
        <w:t xml:space="preserve">, où les exigences et processus cibles seront détaillées.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Auteur :</w:t>
      </w:r>
      <w:r w:rsidDel="00000000" w:rsidR="00000000" w:rsidRPr="00000000">
        <w:rPr>
          <w:rtl w:val="0"/>
        </w:rPr>
        <w:t xml:space="preserve"> Omayma BELHASSANE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Rôle :</w:t>
      </w:r>
      <w:r w:rsidDel="00000000" w:rsidR="00000000" w:rsidRPr="00000000">
        <w:rPr>
          <w:rtl w:val="0"/>
        </w:rPr>
        <w:t xml:space="preserve"> Business Analyst – Spécialisation Industrie &amp; Aéronautique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360" w:lineRule="auto"/>
      <w:jc w:val="both"/>
    </w:pPr>
    <w:rPr>
      <w:b w:val="1"/>
      <w:color w:val="0b539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