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עמדת האפוטרופא לדין</w:t>
      </w:r>
    </w:p>
    <w:p>
      <w:r>
        <w:t xml:space="preserve">התובעת:  אלינה</w:t>
      </w:r>
    </w:p>
    <w:p>
      <w:r>
        <w:t xml:space="preserve">הנתבע:  ארטיום</w:t>
      </w:r>
    </w:p>
    <w:p>
      <w:r>
        <w:t xml:space="preserve">נושא: משמורת</w:t>
      </w:r>
    </w:p>
    <w:p>
      <w:r>
        <w:t xml:space="preserve">מועד הגשה: ............</w:t>
      </w:r>
    </w:p>
    <w:p>
      <w:r>
        <w:t xml:space="preserve">הח"מ נפגשה עם הקטין יונס פעמיים. ואולם יונס מסרב לדבר על האב. יצוין יונס מתגורר עם האחות מייסא, ומייסא מסייעת לו.</w:t>
      </w:r>
    </w:p>
    <w:p>
      <w:r>
        <w:t xml:space="preserve">הח"מ מציעה הסדר הדרגתי. ברכישת זכויות בדירה אין כדי לשנות את המסקנה, והצעת זמנים חדשה תוגש בנפרד.</w:t>
      </w:r>
    </w:p>
    <w:p>
      <w:r>
        <w:t xml:space="preserve">האפוטרופא ממליצה כי אפוטרופוס לדין ימשיך ללוות את ההליך.</w:t>
      </w:r>
    </w:p>
    <w:p>
      <w:r>
        <w:t xml:space="preserve">דברת האם נרשמה בפרוטוקול. שקף ההסבר הוצג, ולשם הזהירות צורף נספח.</w:t>
      </w:r>
    </w:p>
  </w:body>
</w:document>
</file>