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חוות דעת — עו"ס לסדרי דין</w:t>
      </w:r>
    </w:p>
    <w:p>
      <w:r>
        <w:t xml:space="preserve">אלינה פופוב, אמה של הקטינה ליה, פנתה בדוא"ל alina.p1984@gmail.com. היא מתגוררת ברחוב הגפן 3 מאז 1.1.2026.</w:t>
      </w:r>
    </w:p>
    <w:p>
      <w:r>
        <w:t xml:space="preserve">פופוב מבקשת שמזונות ליה יועברו לחשבון 0418822 בבנק. במקרה של אסיף, אחיה הגדול, ההסדר הקיים נשאר.</w:t>
      </w:r>
    </w:p>
    <w:p>
      <w:r>
        <w:t xml:space="preserve">ליה בת תשע. בשביל אסיף ובשביל ליה חשוב שהמעבר מהגפן יהיה מתואם. לפי סעיף 8(א) לתקנות נדרשת חוות דעת משלימה.</w:t>
      </w:r>
    </w:p>
    <w:p>
      <w:r>
        <w:t xml:space="preserve">המלצה: הסדר קיים לאסיף, והרחבה הדרגתית לליה. פופוב תעדכן בכתב.</w:t>
      </w:r>
    </w:p>
  </w:body>
</w:document>
</file>