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roblem-statement-and-objectives"/>
    <w:p>
      <w:pPr>
        <w:pStyle w:val="Heading1"/>
      </w:pPr>
      <w:r>
        <w:t xml:space="preserve">Problem Statement and Objectives</w:t>
      </w:r>
    </w:p>
    <w:bookmarkStart w:id="20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Manual visual inspection of bottles on a quality-control line for defects</w:t>
      </w:r>
      <w:r>
        <w:t xml:space="preserve"> </w:t>
      </w:r>
      <w:r>
        <w:t xml:space="preserve">such as damage, skew, tilted caps, incorrect fill level, and label defects</w:t>
      </w:r>
      <w:r>
        <w:t xml:space="preserve"> </w:t>
      </w:r>
      <w:r>
        <w:t xml:space="preserve">is labour-intensive and prone to inconsistency. An automated, camera-based</w:t>
      </w:r>
      <w:r>
        <w:t xml:space="preserve"> </w:t>
      </w:r>
      <w:r>
        <w:t xml:space="preserve">inspection system that classifies defects and issues a PASS/FAIL verdict</w:t>
      </w:r>
      <w:r>
        <w:t xml:space="preserve"> </w:t>
      </w:r>
      <w:r>
        <w:t xml:space="preserve">per bottle can support a QC line, provided the underlying classifier is</w:t>
      </w:r>
      <w:r>
        <w:t xml:space="preserve"> </w:t>
      </w:r>
      <w:r>
        <w:t xml:space="preserve">evaluated rigorously enough that its reported accuracy can be trusted on</w:t>
      </w:r>
      <w:r>
        <w:t xml:space="preserve"> </w:t>
      </w:r>
      <w:r>
        <w:t xml:space="preserve">images it has never seen.</w:t>
      </w:r>
    </w:p>
    <w:bookmarkEnd w:id="20"/>
    <w:bookmarkStart w:id="21" w:name="objectives--stage-1-completed"/>
    <w:p>
      <w:pPr>
        <w:pStyle w:val="Heading2"/>
      </w:pPr>
      <w:r>
        <w:t xml:space="preserve">Objectives — Stage 1 (completed)</w:t>
      </w:r>
    </w:p>
    <w:p>
      <w:pPr>
        <w:pStyle w:val="Compact"/>
        <w:numPr>
          <w:ilvl w:val="0"/>
          <w:numId w:val="1001"/>
        </w:numPr>
      </w:pPr>
      <w:r>
        <w:t xml:space="preserve">Build a labelled, multi-label image dataset of bottle images across</w:t>
      </w:r>
      <w:r>
        <w:t xml:space="preserve"> </w:t>
      </w:r>
      <w:r>
        <w:t xml:space="preserve">eight candidate defect classes, organised by project, with a</w:t>
      </w:r>
      <w:r>
        <w:t xml:space="preserve"> </w:t>
      </w:r>
      <w:r>
        <w:rPr>
          <w:rStyle w:val="VerbatimChar"/>
        </w:rPr>
        <w:t xml:space="preserve">labels.csv</w:t>
      </w:r>
      <w:r>
        <w:t xml:space="preserve"> </w:t>
      </w:r>
      <w:r>
        <w:t xml:space="preserve">file as the source of truth.</w:t>
      </w:r>
    </w:p>
    <w:p>
      <w:pPr>
        <w:pStyle w:val="Compact"/>
        <w:numPr>
          <w:ilvl w:val="0"/>
          <w:numId w:val="1001"/>
        </w:numPr>
      </w:pPr>
      <w:r>
        <w:t xml:space="preserve">Establish a data split that avoids leaking near-duplicate frames of the</w:t>
      </w:r>
      <w:r>
        <w:t xml:space="preserve"> </w:t>
      </w:r>
      <w:r>
        <w:t xml:space="preserve">same physical bottle between training, validation, and test — the</w:t>
      </w:r>
      <w:r>
        <w:t xml:space="preserve"> </w:t>
      </w:r>
      <w:r>
        <w:t xml:space="preserve">dataset consists of consecutive video frames of a small number of</w:t>
      </w:r>
      <w:r>
        <w:t xml:space="preserve"> </w:t>
      </w:r>
      <w:r>
        <w:t xml:space="preserve">physical bottle passes ("scenes"), so a naive random split would</w:t>
      </w:r>
      <w:r>
        <w:t xml:space="preserve"> </w:t>
      </w:r>
      <w:r>
        <w:t xml:space="preserve">overstate accuracy.</w:t>
      </w:r>
    </w:p>
    <w:p>
      <w:pPr>
        <w:pStyle w:val="Compact"/>
        <w:numPr>
          <w:ilvl w:val="0"/>
          <w:numId w:val="1001"/>
        </w:numPr>
      </w:pPr>
      <w:r>
        <w:t xml:space="preserve">Train a multi-label defect classifier and measure its performance</w:t>
      </w:r>
      <w:r>
        <w:t xml:space="preserve"> </w:t>
      </w:r>
      <w:r>
        <w:t xml:space="preserve">honestly on a held-out test set that is never used for training,</w:t>
      </w:r>
      <w:r>
        <w:t xml:space="preserve"> </w:t>
      </w:r>
      <w:r>
        <w:t xml:space="preserve">validation-time model selection, or threshold tuning.</w:t>
      </w:r>
    </w:p>
    <w:p>
      <w:pPr>
        <w:pStyle w:val="Compact"/>
        <w:numPr>
          <w:ilvl w:val="0"/>
          <w:numId w:val="1001"/>
        </w:numPr>
      </w:pPr>
      <w:r>
        <w:t xml:space="preserve">Compare more than one candidate backbone architecture under an identical</w:t>
      </w:r>
      <w:r>
        <w:t xml:space="preserve"> </w:t>
      </w:r>
      <w:r>
        <w:t xml:space="preserve">protocol (same split, same batch size, learning rate, and test fraction)</w:t>
      </w:r>
      <w:r>
        <w:t xml:space="preserve"> </w:t>
      </w:r>
      <w:r>
        <w:t xml:space="preserve">to select a defensible baseline architecture, rather than accepting a</w:t>
      </w:r>
      <w:r>
        <w:t xml:space="preserve"> </w:t>
      </w:r>
      <w:r>
        <w:t xml:space="preserve">single untested model.</w:t>
      </w:r>
    </w:p>
    <w:p>
      <w:pPr>
        <w:pStyle w:val="Compact"/>
        <w:numPr>
          <w:ilvl w:val="0"/>
          <w:numId w:val="1001"/>
        </w:numPr>
      </w:pPr>
      <w:r>
        <w:t xml:space="preserve">Document, rather than hide, the limitations of the current dataset (thin</w:t>
      </w:r>
      <w:r>
        <w:t xml:space="preserve"> </w:t>
      </w:r>
      <w:r>
        <w:t xml:space="preserve">classes, absent classes, no genuine multi-defect examples).</w:t>
      </w:r>
    </w:p>
    <w:bookmarkEnd w:id="21"/>
    <w:bookmarkStart w:id="22" w:name="X0f49f30a8c31a9a94fc1f0014da96368edaadb2"/>
    <w:p>
      <w:pPr>
        <w:pStyle w:val="Heading2"/>
      </w:pPr>
      <w:r>
        <w:t xml:space="preserve">Objectives — future stages (not yet started)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15_Future_Work/FUTURE_WORK.md</w:t>
      </w:r>
      <w:r>
        <w:t xml:space="preserve">. These are not part of Stage 1 and are</w:t>
      </w:r>
      <w:r>
        <w:t xml:space="preserve"> </w:t>
      </w:r>
      <w:r>
        <w:t xml:space="preserve">listed here only to state the project's intended direction; none of them</w:t>
      </w:r>
      <w:r>
        <w:t xml:space="preserve"> </w:t>
      </w:r>
      <w:r>
        <w:t xml:space="preserve">have been implemented or evaluated.</w:t>
      </w:r>
    </w:p>
    <w:bookmarkEnd w:id="22"/>
    <w:bookmarkStart w:id="23" w:name="success-criteria-for-stage-1"/>
    <w:p>
      <w:pPr>
        <w:pStyle w:val="Heading2"/>
      </w:pPr>
      <w:r>
        <w:t xml:space="preserve">Success criteria for Stage 1</w:t>
      </w:r>
    </w:p>
    <w:p>
      <w:pPr>
        <w:pStyle w:val="Compact"/>
        <w:numPr>
          <w:ilvl w:val="0"/>
          <w:numId w:val="1002"/>
        </w:numPr>
      </w:pPr>
      <w:r>
        <w:t xml:space="preserve">A working, reproducible training and evaluation 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train.py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dataset.py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infer.py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At least one classifier architecture evaluated on a genuinely held-out</w:t>
      </w:r>
      <w:r>
        <w:t xml:space="preserve"> </w:t>
      </w:r>
      <w:r>
        <w:t xml:space="preserve">test set, with per-class precision/recall/F1, confusion counts, and</w:t>
      </w:r>
      <w:r>
        <w:t xml:space="preserve"> </w:t>
      </w:r>
      <w:r>
        <w:t xml:space="preserve">inference speed reported.</w:t>
      </w:r>
    </w:p>
    <w:p>
      <w:pPr>
        <w:pStyle w:val="Compact"/>
        <w:numPr>
          <w:ilvl w:val="0"/>
          <w:numId w:val="1002"/>
        </w:numPr>
      </w:pPr>
      <w:r>
        <w:t xml:space="preserve">A comparison across multiple architectures under the same protocol,</w:t>
      </w:r>
      <w:r>
        <w:t xml:space="preserve"> </w:t>
      </w:r>
      <w:r>
        <w:t xml:space="preserve">producing a documented, evidence-based selection of a baseline</w:t>
      </w:r>
      <w:r>
        <w:t xml:space="preserve"> </w:t>
      </w:r>
      <w:r>
        <w:t xml:space="preserve">architecture.</w:t>
      </w:r>
    </w:p>
    <w:p>
      <w:pPr>
        <w:pStyle w:val="Compact"/>
        <w:numPr>
          <w:ilvl w:val="0"/>
          <w:numId w:val="1002"/>
        </w:numPr>
      </w:pPr>
      <w:r>
        <w:t xml:space="preserve">Explicit documentation of dataset limitations that affect the confidence</w:t>
      </w:r>
      <w:r>
        <w:t xml:space="preserve"> </w:t>
      </w:r>
      <w:r>
        <w:t xml:space="preserve">of the reported results (see</w:t>
      </w:r>
      <w:r>
        <w:t xml:space="preserve"> </w:t>
      </w:r>
      <w:r>
        <w:rPr>
          <w:rStyle w:val="VerbatimChar"/>
        </w:rPr>
        <w:t xml:space="preserve">09_Limitations/DATASET_LIMITATIONS.md</w:t>
      </w:r>
      <w:r>
        <w:t xml:space="preserve">).</w:t>
      </w:r>
    </w:p>
    <w:p>
      <w:pPr>
        <w:pStyle w:val="FirstParagraph"/>
      </w:pPr>
      <w:r>
        <w:t xml:space="preserve">All of the above have been achieved and are documented in this workspace.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2026-10-17T13:10:01Z</dcterms:created>
  <dcterms:modified xsi:type="dcterms:W3CDTF">2026-10-17T13:10:01Z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