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309cdb5ffecade846557e3bca997af767b0596"/>
    <w:p>
      <w:pPr>
        <w:pStyle w:val="Heading1"/>
      </w:pPr>
      <w:r>
        <w:t xml:space="preserve">System Architecture (Current Implementation)</w:t>
      </w:r>
    </w:p>
    <w:p>
      <w:pPr>
        <w:pStyle w:val="FirstParagraph"/>
      </w:pPr>
      <w:r>
        <w:t xml:space="preserve">This describes the application as it currently exists in the codebase. It</w:t>
      </w:r>
      <w:r>
        <w:t xml:space="preserve"> </w:t>
      </w:r>
      <w:r>
        <w:t xml:space="preserve">does not describe or claim any of the future platform capabilities listed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15_Future_Work/FUTURE_WORK.md</w:t>
      </w:r>
      <w:r>
        <w:t xml:space="preserve">.</w:t>
      </w:r>
    </w:p>
    <w:bookmarkStart w:id="20" w:name="component-overview"/>
    <w:p>
      <w:pPr>
        <w:pStyle w:val="Heading2"/>
      </w:pPr>
      <w:r>
        <w:t xml:space="preserve">Component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gui.py</w:t>
            </w:r>
          </w:p>
        </w:tc>
        <w:tc>
          <w:tcPr/>
          <w:p>
            <w:pPr>
              <w:pStyle w:val="Compact"/>
            </w:pPr>
            <w:r>
              <w:t xml:space="preserve">Desktop application (CustomTkinter). Tabs: Label, Defects, Train, Analysis, Live, Camera, Data health, Settings.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dataset.py</w:t>
            </w:r>
          </w:p>
        </w:tc>
        <w:tc>
          <w:tcPr/>
          <w:p>
            <w:pPr>
              <w:pStyle w:val="Compact"/>
            </w:pPr>
            <w:r>
              <w:t xml:space="preserve">Central module holding project paths,</w:t>
            </w:r>
            <w:r>
              <w:t xml:space="preserve"> </w:t>
            </w:r>
            <w:r>
              <w:rPr>
                <w:rStyle w:val="VerbatimChar"/>
              </w:rPr>
              <w:t xml:space="preserve">labels.csv</w:t>
            </w:r>
            <w:r>
              <w:t xml:space="preserve"> </w:t>
            </w:r>
            <w:r>
              <w:t xml:space="preserve">read/write, the crop/resize pipeline, and the scene-based train/validation/test split logic.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train.py</w:t>
            </w:r>
          </w:p>
        </w:tc>
        <w:tc>
          <w:tcPr/>
          <w:p>
            <w:pPr>
              <w:pStyle w:val="Compact"/>
            </w:pPr>
            <w:r>
              <w:t xml:space="preserve">Trains a multi-label classifier (EfficientNet-B0 by default; other backbones selectable — see Stage 1 benchmark) and evaluates it against validation and held-out test sets.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infer.py</w:t>
            </w:r>
          </w:p>
        </w:tc>
        <w:tc>
          <w:tcPr/>
          <w:p>
            <w:pPr>
              <w:pStyle w:val="Compact"/>
            </w:pPr>
            <w:r>
              <w:t xml:space="preserve">Loads a trained checkpoint and runs inference — both a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 </w:t>
            </w:r>
            <w:r>
              <w:t xml:space="preserve">class (single checkpoint) and a</w:t>
            </w:r>
            <w:r>
              <w:t xml:space="preserve"> </w:t>
            </w:r>
            <w:r>
              <w:rPr>
                <w:rStyle w:val="VerbatimChar"/>
              </w:rPr>
              <w:t xml:space="preserve">CameraSet</w:t>
            </w:r>
            <w:r>
              <w:t xml:space="preserve"> </w:t>
            </w:r>
            <w:r>
              <w:t xml:space="preserve">class (multi-camera live inspection with a combined PASS/FAIL rule).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calibrate.py</w:t>
            </w:r>
          </w:p>
        </w:tc>
        <w:tc>
          <w:tcPr/>
          <w:p>
            <w:pPr>
              <w:pStyle w:val="Compact"/>
            </w:pPr>
            <w:r>
              <w:t xml:space="preserve">Measures the bottle region-of-interest (ROI) once per project from sample frames.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charts.py</w:t>
            </w:r>
          </w:p>
        </w:tc>
        <w:tc>
          <w:tcPr/>
          <w:p>
            <w:pPr>
              <w:pStyle w:val="Compact"/>
            </w:pPr>
            <w:r>
              <w:t xml:space="preserve">Draws line/bar/confusion charts directly on a Tkinter canvas (no external plotting library dependency in the running application).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bench.py</w:t>
            </w:r>
          </w:p>
        </w:tc>
        <w:tc>
          <w:tcPr/>
          <w:p>
            <w:pPr>
              <w:pStyle w:val="Compact"/>
            </w:pPr>
            <w:r>
              <w:t xml:space="preserve">Benchmarks camera resolution/FPS/latency/sharpness combinations.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migrate.py</w:t>
            </w:r>
          </w:p>
        </w:tc>
        <w:tc>
          <w:tcPr/>
          <w:p>
            <w:pPr>
              <w:pStyle w:val="Compact"/>
            </w:pPr>
            <w:r>
              <w:t xml:space="preserve">One-shot migration tool from an older single-project dataset layout.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An earlier browser-based (FastAPI) version of the application. Confirmed dead code — not imported by, or reachable from, the current desktop application.</w:t>
            </w:r>
          </w:p>
        </w:tc>
      </w:tr>
    </w:tbl>
    <w:bookmarkEnd w:id="20"/>
    <w:bookmarkStart w:id="21" w:name="Xe462e031b74c40140a060e20f17f3e0d8e08137"/>
    <w:p>
      <w:pPr>
        <w:pStyle w:val="Heading2"/>
      </w:pPr>
      <w:r>
        <w:t xml:space="preserve">Data flow (classification pipeline, as evaluated in Stage 1)</w:t>
      </w:r>
    </w:p>
    <w:p>
      <w:pPr>
        <w:pStyle w:val="Compact"/>
        <w:numPr>
          <w:ilvl w:val="0"/>
          <w:numId w:val="1001"/>
        </w:numPr>
      </w:pPr>
      <w:r>
        <w:t xml:space="preserve">Images are labelled into</w:t>
      </w:r>
      <w:r>
        <w:t xml:space="preserve"> </w:t>
      </w:r>
      <w:r>
        <w:rPr>
          <w:rStyle w:val="VerbatimChar"/>
        </w:rPr>
        <w:t xml:space="preserve">projects/&lt;slug&gt;/images/{+ve, -ve/&lt;Class&gt;, _inbox}/</w:t>
      </w:r>
      <w:r>
        <w:t xml:space="preserve"> </w:t>
      </w:r>
      <w:r>
        <w:t xml:space="preserve">and reconciled into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 </w:t>
      </w:r>
      <w:r>
        <w:t xml:space="preserve">(one row per image, one</w:t>
      </w:r>
      <w:r>
        <w:t xml:space="preserve"> </w:t>
      </w:r>
      <w:r>
        <w:t xml:space="preserve">column per defect class, multi-label).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dataset.py</w:t>
      </w:r>
      <w:r>
        <w:t xml:space="preserve"> </w:t>
      </w:r>
      <w:r>
        <w:t xml:space="preserve">groups images into "scenes" (near-duplicate consecutive</w:t>
      </w:r>
      <w:r>
        <w:t xml:space="preserve"> </w:t>
      </w:r>
      <w:r>
        <w:t xml:space="preserve">video frames of the same physical bottle) and splits scenes — not</w:t>
      </w:r>
      <w:r>
        <w:t xml:space="preserve"> </w:t>
      </w:r>
      <w:r>
        <w:t xml:space="preserve">individual images, and not at random — into training, validation, and a</w:t>
      </w:r>
      <w:r>
        <w:t xml:space="preserve"> </w:t>
      </w:r>
      <w:r>
        <w:t xml:space="preserve">genuinely held-out test partition.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train.py</w:t>
      </w:r>
      <w:r>
        <w:t xml:space="preserve"> </w:t>
      </w:r>
      <w:r>
        <w:t xml:space="preserve">crops each image to the calibrated ROI, resizes/letterboxes</w:t>
      </w:r>
      <w:r>
        <w:t xml:space="preserve"> </w:t>
      </w:r>
      <w:r>
        <w:t xml:space="preserve">it to a fixed input size, and trains a convolutional backbone with a</w:t>
      </w:r>
      <w:r>
        <w:t xml:space="preserve"> </w:t>
      </w:r>
      <w:r>
        <w:t xml:space="preserve">per-class sigmoid output and per-class threshold.</w:t>
      </w:r>
    </w:p>
    <w:p>
      <w:pPr>
        <w:pStyle w:val="Compact"/>
        <w:numPr>
          <w:ilvl w:val="0"/>
          <w:numId w:val="1001"/>
        </w:numPr>
      </w:pPr>
      <w:r>
        <w:t xml:space="preserve">Evaluation against the validation set drives model-selection (best</w:t>
      </w:r>
      <w:r>
        <w:t xml:space="preserve"> </w:t>
      </w:r>
      <w:r>
        <w:t xml:space="preserve">epoch) and per-class threshold selection. Evaluation against the</w:t>
      </w:r>
      <w:r>
        <w:t xml:space="preserve"> </w:t>
      </w:r>
      <w:r>
        <w:t xml:space="preserve">held-out test set (</w:t>
      </w:r>
      <w:r>
        <w:rPr>
          <w:rStyle w:val="VerbatimChar"/>
        </w:rPr>
        <w:t xml:space="preserve">train.evaluate_test()</w:t>
      </w:r>
      <w:r>
        <w:t xml:space="preserve"> </w:t>
      </w:r>
      <w:r>
        <w:t xml:space="preserve">/ equivalent scoring</w:t>
      </w:r>
      <w:r>
        <w:t xml:space="preserve"> </w:t>
      </w:r>
      <w:r>
        <w:t xml:space="preserve">against the checkpoint's own recorded</w:t>
      </w:r>
      <w:r>
        <w:t xml:space="preserve"> </w:t>
      </w:r>
      <w:r>
        <w:rPr>
          <w:rStyle w:val="VerbatimChar"/>
        </w:rPr>
        <w:t xml:space="preserve">test_paths</w:t>
      </w:r>
      <w:r>
        <w:t xml:space="preserve">) is performed</w:t>
      </w:r>
      <w:r>
        <w:t xml:space="preserve"> </w:t>
      </w:r>
      <w:r>
        <w:t xml:space="preserve">separately, and only after training is complete, using the</w:t>
      </w:r>
      <w:r>
        <w:t xml:space="preserve"> </w:t>
      </w:r>
      <w:r>
        <w:t xml:space="preserve">validation-derived thresholds — never thresholds fit on the test set.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infer.py</w:t>
      </w:r>
      <w:r>
        <w:t xml:space="preserve"> </w:t>
      </w:r>
      <w:r>
        <w:t xml:space="preserve">applies a trained checkpoint's own baked-in ROI, input size,</w:t>
      </w:r>
      <w:r>
        <w:t xml:space="preserve"> </w:t>
      </w:r>
      <w:r>
        <w:t xml:space="preserve">and per-class thresholds to score new images (live camera frames or,</w:t>
      </w:r>
      <w:r>
        <w:t xml:space="preserve"> </w:t>
      </w:r>
      <w:r>
        <w:t xml:space="preserve">for Stage 1's benchmark, static held-out test images), producing a</w:t>
      </w:r>
      <w:r>
        <w:t xml:space="preserve"> </w:t>
      </w:r>
      <w:r>
        <w:t xml:space="preserve">PASS/FAIL verdict per bottle.</w:t>
      </w:r>
    </w:p>
    <w:bookmarkEnd w:id="21"/>
    <w:bookmarkStart w:id="22" w:name="crop--resize-pipeline"/>
    <w:p>
      <w:pPr>
        <w:pStyle w:val="Heading2"/>
      </w:pPr>
      <w:r>
        <w:t xml:space="preserve">Crop / resize pipeline</w:t>
      </w:r>
    </w:p>
    <w:p>
      <w:pPr>
        <w:pStyle w:val="FirstParagraph"/>
      </w:pPr>
      <w:r>
        <w:t xml:space="preserve">A fixed, non-square (tall) input resolution is used because the physical</w:t>
      </w:r>
      <w:r>
        <w:t xml:space="preserve"> </w:t>
      </w:r>
      <w:r>
        <w:t xml:space="preserve">ROI on the bottle is tall and narrow; the same crop/resize code path is</w:t>
      </w:r>
      <w:r>
        <w:t xml:space="preserve"> </w:t>
      </w:r>
      <w:r>
        <w:t xml:space="preserve">shared by training and inference specifically to avoid a train/serve</w:t>
      </w:r>
      <w:r>
        <w:t xml:space="preserve"> </w:t>
      </w:r>
      <w:r>
        <w:t xml:space="preserve">mismatch (a previously identified and fixed defect in the codebase — see</w:t>
      </w:r>
      <w:r>
        <w:t xml:space="preserve"> </w:t>
      </w:r>
      <w:r>
        <w:rPr>
          <w:rStyle w:val="VerbatimChar"/>
        </w:rPr>
        <w:t xml:space="preserve">docs/design/PLAN.md</w:t>
      </w:r>
      <w:r>
        <w:t xml:space="preserve"> </w:t>
      </w:r>
      <w:r>
        <w:t xml:space="preserve">in the main project for the historical detail). This is stated</w:t>
      </w:r>
      <w:r>
        <w:t xml:space="preserve"> </w:t>
      </w:r>
      <w:r>
        <w:t xml:space="preserve">here because it is relevant to why the reported test metrics are</w:t>
      </w:r>
      <w:r>
        <w:t xml:space="preserve"> </w:t>
      </w:r>
      <w:r>
        <w:t xml:space="preserve">considered representative of what the live inference path would see on</w:t>
      </w:r>
      <w:r>
        <w:t xml:space="preserve"> </w:t>
      </w:r>
      <w:r>
        <w:t xml:space="preserve">the same images.</w:t>
      </w:r>
    </w:p>
    <w:bookmarkEnd w:id="22"/>
    <w:bookmarkStart w:id="23" w:name="Xbe8158741874573674cfbc0a0543e4cf52ca1dc"/>
    <w:p>
      <w:pPr>
        <w:pStyle w:val="Heading2"/>
      </w:pPr>
      <w:r>
        <w:t xml:space="preserve">What Stage 1 exercised, and what it did not</w:t>
      </w:r>
    </w:p>
    <w:p>
      <w:pPr>
        <w:pStyle w:val="FirstParagraph"/>
      </w:pPr>
      <w:r>
        <w:t xml:space="preserve">Stage 1 (this documentation package) exercised steps 2–4 above across four</w:t>
      </w:r>
      <w:r>
        <w:t xml:space="preserve"> </w:t>
      </w:r>
      <w:r>
        <w:t xml:space="preserve">candidate backbone architectures, using the existing static labelled image</w:t>
      </w:r>
      <w:r>
        <w:t xml:space="preserve"> </w:t>
      </w:r>
      <w:r>
        <w:t xml:space="preserve">dataset. It did not exercise live camera capture, the multi-camera fusion</w:t>
      </w:r>
      <w:r>
        <w:t xml:space="preserve"> </w:t>
      </w:r>
      <w:r>
        <w:t xml:space="preserve">rule in</w:t>
      </w:r>
      <w:r>
        <w:t xml:space="preserve"> </w:t>
      </w:r>
      <w:r>
        <w:rPr>
          <w:rStyle w:val="VerbatimChar"/>
        </w:rPr>
        <w:t xml:space="preserve">infer.CameraSet.combined()</w:t>
      </w:r>
      <w:r>
        <w:t xml:space="preserve">, PLC/conveyor/pneumatic integration</w:t>
      </w:r>
      <w:r>
        <w:t xml:space="preserve"> </w:t>
      </w:r>
      <w:r>
        <w:t xml:space="preserve">(none of which exists yet), or object detection/segmentation (also not yet</w:t>
      </w:r>
      <w:r>
        <w:t xml:space="preserve"> </w:t>
      </w:r>
      <w:r>
        <w:t xml:space="preserve">implemented).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2026-10-17T13:10:01Z</dcterms:created>
  <dcterms:modified xsi:type="dcterms:W3CDTF">2026-10-17T13:10:01Z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