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model-architecture-benchmark--stage-1"/>
    <w:p>
      <w:pPr>
        <w:pStyle w:val="Heading1"/>
      </w:pPr>
      <w:r>
        <w:t xml:space="preserve">Model Architecture Benchmark — Stage 1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Compare four candidate classifier backbone architectures under an</w:t>
      </w:r>
      <w:r>
        <w:t xml:space="preserve"> </w:t>
      </w:r>
      <w:r>
        <w:t xml:space="preserve">identical training protocol and an identical, deterministic dataset split,</w:t>
      </w:r>
      <w:r>
        <w:t xml:space="preserve"> </w:t>
      </w:r>
      <w:r>
        <w:t xml:space="preserve">to select a defensible baseline architecture for the bottle defect</w:t>
      </w:r>
      <w:r>
        <w:t xml:space="preserve"> </w:t>
      </w:r>
      <w:r>
        <w:t xml:space="preserve">classifier — rather than accepting the first architecture trained.</w:t>
      </w:r>
    </w:p>
    <w:bookmarkEnd w:id="20"/>
    <w:bookmarkStart w:id="21" w:name="architectures-evaluated"/>
    <w:p>
      <w:pPr>
        <w:pStyle w:val="Heading2"/>
      </w:pPr>
      <w:r>
        <w:t xml:space="preserve">Architectures evaluated</w:t>
      </w:r>
    </w:p>
    <w:p>
      <w:pPr>
        <w:pStyle w:val="Compact"/>
        <w:numPr>
          <w:ilvl w:val="0"/>
          <w:numId w:val="1001"/>
        </w:numPr>
      </w:pPr>
      <w:r>
        <w:t xml:space="preserve">EfficientNet-B0 (checkpoint</w:t>
      </w:r>
      <w:r>
        <w:t xml:space="preserve"> </w:t>
      </w:r>
      <w:r>
        <w:rPr>
          <w:rStyle w:val="VerbatimChar"/>
        </w:rPr>
        <w:t xml:space="preserve">20260919-164511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EfficientNet-B1 (checkpoint</w:t>
      </w:r>
      <w:r>
        <w:t xml:space="preserve"> </w:t>
      </w:r>
      <w:r>
        <w:rPr>
          <w:rStyle w:val="VerbatimChar"/>
        </w:rPr>
        <w:t xml:space="preserve">20260919-222031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MobileNetV3-Small (checkpoint</w:t>
      </w:r>
      <w:r>
        <w:t xml:space="preserve"> </w:t>
      </w:r>
      <w:r>
        <w:rPr>
          <w:rStyle w:val="VerbatimChar"/>
        </w:rPr>
        <w:t xml:space="preserve">20260920-102102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ResNet18 (checkpoint</w:t>
      </w:r>
      <w:r>
        <w:t xml:space="preserve"> </w:t>
      </w:r>
      <w:r>
        <w:rPr>
          <w:rStyle w:val="VerbatimChar"/>
        </w:rPr>
        <w:t xml:space="preserve">20260920-110121</w:t>
      </w:r>
      <w:r>
        <w:t xml:space="preserve">, trained with early stopping,</w:t>
      </w:r>
      <w:r>
        <w:t xml:space="preserve"> </w:t>
      </w:r>
      <w:r>
        <w:t xml:space="preserve">patience = 5)</w:t>
      </w:r>
    </w:p>
    <w:p>
      <w:pPr>
        <w:pStyle w:val="FirstParagraph"/>
      </w:pPr>
      <w:r>
        <w:rPr>
          <w:b/>
          <w:bCs/>
        </w:rPr>
        <w:t xml:space="preserve">ConvNeXt-Tiny was not evaluated in Stage 1.</w:t>
      </w:r>
      <w:r>
        <w:t xml:space="preserve"> </w:t>
      </w:r>
      <w:r>
        <w:t xml:space="preserve">It is not included in any</w:t>
      </w:r>
      <w:r>
        <w:t xml:space="preserve"> </w:t>
      </w:r>
      <w:r>
        <w:t xml:space="preserve">comparison table in this documentation and must not be cited as an</w:t>
      </w:r>
      <w:r>
        <w:t xml:space="preserve"> </w:t>
      </w:r>
      <w:r>
        <w:t xml:space="preserve">evaluated result.</w:t>
      </w:r>
    </w:p>
    <w:bookmarkEnd w:id="21"/>
    <w:bookmarkStart w:id="22" w:name="Xa26b92f367109bc2964304101142b4fc48c47ef"/>
    <w:p>
      <w:pPr>
        <w:pStyle w:val="Heading2"/>
      </w:pPr>
      <w:r>
        <w:t xml:space="preserve">Protocol held constant across all four experiments</w:t>
      </w:r>
    </w:p>
    <w:p>
      <w:pPr>
        <w:pStyle w:val="Compact"/>
        <w:numPr>
          <w:ilvl w:val="0"/>
          <w:numId w:val="1002"/>
        </w:numPr>
      </w:pPr>
      <w:r>
        <w:t xml:space="preserve">Same dataset, same</w:t>
      </w:r>
      <w:r>
        <w:t xml:space="preserve"> </w:t>
      </w:r>
      <w:r>
        <w:rPr>
          <w:rStyle w:val="VerbatimChar"/>
        </w:rPr>
        <w:t xml:space="preserve">labels.csv</w:t>
      </w:r>
      <w:r>
        <w:t xml:space="preserve"> </w:t>
      </w:r>
      <w:r>
        <w:t xml:space="preserve">state, same deterministic scene-based</w:t>
      </w:r>
      <w:r>
        <w:t xml:space="preserve"> </w:t>
      </w:r>
      <w:r>
        <w:t xml:space="preserve">split (685/220/238 images, 70/19/23 scenes — confirmed byte-identical</w:t>
      </w:r>
      <w:r>
        <w:t xml:space="preserve"> </w:t>
      </w:r>
      <w:r>
        <w:t xml:space="preserve">path lists across all four checkpoints).</w:t>
      </w:r>
    </w:p>
    <w:p>
      <w:pPr>
        <w:pStyle w:val="Compact"/>
        <w:numPr>
          <w:ilvl w:val="0"/>
          <w:numId w:val="1002"/>
        </w:numPr>
      </w:pPr>
      <w:r>
        <w:t xml:space="preserve">Same batch size (32), learning rate (3e-4), optimizer (AdamW), test</w:t>
      </w:r>
      <w:r>
        <w:t xml:space="preserve"> </w:t>
      </w:r>
      <w:r>
        <w:t xml:space="preserve">fraction (0.15), split seed (0).</w:t>
      </w:r>
    </w:p>
    <w:p>
      <w:pPr>
        <w:pStyle w:val="Compact"/>
        <w:numPr>
          <w:ilvl w:val="0"/>
          <w:numId w:val="1002"/>
        </w:numPr>
      </w:pPr>
      <w:r>
        <w:t xml:space="preserve">Same held-out test set, touched only after training was complete, and</w:t>
      </w:r>
      <w:r>
        <w:t xml:space="preserve"> </w:t>
      </w:r>
      <w:r>
        <w:t xml:space="preserve">only for final evaluation.</w:t>
      </w:r>
    </w:p>
    <w:p>
      <w:pPr>
        <w:pStyle w:val="Compact"/>
        <w:numPr>
          <w:ilvl w:val="0"/>
          <w:numId w:val="1002"/>
        </w:numPr>
      </w:pPr>
      <w:r>
        <w:t xml:space="preserve">Same threshold-selection rule: per-class thresholds chosen on each</w:t>
      </w:r>
      <w:r>
        <w:t xml:space="preserve"> </w:t>
      </w:r>
      <w:r>
        <w:t xml:space="preserve">checkpoint's own validation split, never on the test set.</w:t>
      </w:r>
    </w:p>
    <w:bookmarkEnd w:id="22"/>
    <w:bookmarkStart w:id="23" w:name="validation-stage-results"/>
    <w:p>
      <w:pPr>
        <w:pStyle w:val="Heading2"/>
      </w:pPr>
      <w:r>
        <w:t xml:space="preserve">Validation-stage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Validation macro-F1</w:t>
            </w:r>
          </w:p>
        </w:tc>
        <w:tc>
          <w:tcPr/>
          <w:p>
            <w:pPr>
              <w:pStyle w:val="Compact"/>
            </w:pPr>
            <w:r>
              <w:t xml:space="preserve">Best epoch / epochs run</w:t>
            </w:r>
          </w:p>
        </w:tc>
        <w:tc>
          <w:tcPr/>
          <w:p>
            <w:pPr>
              <w:pStyle w:val="Compact"/>
            </w:pPr>
            <w:r>
              <w:t xml:space="preserve">Training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EfficientNet-B0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8 / 25</w:t>
            </w:r>
          </w:p>
        </w:tc>
        <w:tc>
          <w:tcPr/>
          <w:p>
            <w:pPr>
              <w:pStyle w:val="Compact"/>
            </w:pPr>
            <w:r>
              <w:t xml:space="preserve">216.2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EfficientNet-B1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3 / 25</w:t>
            </w:r>
          </w:p>
        </w:tc>
        <w:tc>
          <w:tcPr/>
          <w:p>
            <w:pPr>
              <w:pStyle w:val="Compact"/>
            </w:pPr>
            <w:r>
              <w:t xml:space="preserve">453.9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MobileNetV3-Small</w:t>
            </w:r>
          </w:p>
        </w:tc>
        <w:tc>
          <w:tcPr/>
          <w:p>
            <w:pPr>
              <w:pStyle w:val="Compact"/>
            </w:pPr>
            <w:r>
              <w:t xml:space="preserve">0.864</w:t>
            </w:r>
          </w:p>
        </w:tc>
        <w:tc>
          <w:tcPr/>
          <w:p>
            <w:pPr>
              <w:pStyle w:val="Compact"/>
            </w:pPr>
            <w:r>
              <w:t xml:space="preserve">7 / 25</w:t>
            </w:r>
          </w:p>
        </w:tc>
        <w:tc>
          <w:tcPr/>
          <w:p>
            <w:pPr>
              <w:pStyle w:val="Compact"/>
            </w:pPr>
            <w:r>
              <w:t xml:space="preserve">192.2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ResNet18</w:t>
            </w:r>
          </w:p>
        </w:tc>
        <w:tc>
          <w:tcPr/>
          <w:p>
            <w:pPr>
              <w:pStyle w:val="Compact"/>
            </w:pPr>
            <w:r>
              <w:t xml:space="preserve">0.933</w:t>
            </w:r>
          </w:p>
        </w:tc>
        <w:tc>
          <w:tcPr/>
          <w:p>
            <w:pPr>
              <w:pStyle w:val="Compact"/>
            </w:pPr>
            <w:r>
              <w:t xml:space="preserve">3 / 8 (early-stopped, patience 5)</w:t>
            </w:r>
          </w:p>
        </w:tc>
        <w:tc>
          <w:tcPr/>
          <w:p>
            <w:pPr>
              <w:pStyle w:val="Compact"/>
            </w:pPr>
            <w:r>
              <w:t xml:space="preserve">145.3 s</w:t>
            </w:r>
          </w:p>
        </w:tc>
      </w:tr>
    </w:tbl>
    <w:p>
      <w:pPr>
        <w:pStyle w:val="BodyText"/>
      </w:pPr>
      <w:r>
        <w:t xml:space="preserve">A validation macro-F1 of 1.000 (B0, B1) reflects the small size of the</w:t>
      </w:r>
      <w:r>
        <w:t xml:space="preserve"> </w:t>
      </w:r>
      <w:r>
        <w:t xml:space="preserve">validation split (220 images / 19 scenes) and does not, by itself,</w:t>
      </w:r>
      <w:r>
        <w:t xml:space="preserve"> </w:t>
      </w:r>
      <w:r>
        <w:t xml:space="preserve">establish generalisation — this is precisely why a held-out test</w:t>
      </w:r>
      <w:r>
        <w:t xml:space="preserve"> </w:t>
      </w:r>
      <w:r>
        <w:t xml:space="preserve">evaluation was performed for every model before any conclusion was drawn.</w:t>
      </w:r>
    </w:p>
    <w:bookmarkEnd w:id="23"/>
    <w:bookmarkStart w:id="24" w:name="X5ca447bfa5a85486e27f934ad6c683a0c245883"/>
    <w:p>
      <w:pPr>
        <w:pStyle w:val="Heading2"/>
      </w:pPr>
      <w:r>
        <w:t xml:space="preserve">Held-out test results (summary; full detail in</w:t>
      </w:r>
      <w:r>
        <w:t xml:space="preserve"> </w:t>
      </w:r>
      <w:r>
        <w:rPr>
          <w:rStyle w:val="VerbatimChar"/>
        </w:rPr>
        <w:t xml:space="preserve">Test_Evaluation/HELD_OUT_TEST_RESULTS.md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Test macro-F1</w:t>
            </w:r>
          </w:p>
        </w:tc>
        <w:tc>
          <w:tcPr/>
          <w:p>
            <w:pPr>
              <w:pStyle w:val="Compact"/>
            </w:pPr>
            <w:r>
              <w:t xml:space="preserve">Test macro-precision</w:t>
            </w:r>
          </w:p>
        </w:tc>
        <w:tc>
          <w:tcPr/>
          <w:p>
            <w:pPr>
              <w:pStyle w:val="Compact"/>
            </w:pPr>
            <w:r>
              <w:t xml:space="preserve">Test macro-recall</w:t>
            </w:r>
          </w:p>
        </w:tc>
        <w:tc>
          <w:tcPr/>
          <w:p>
            <w:pPr>
              <w:pStyle w:val="Compact"/>
            </w:pPr>
            <w:r>
              <w:t xml:space="preserve">Exact-match accuracy</w:t>
            </w:r>
          </w:p>
        </w:tc>
        <w:tc>
          <w:tcPr/>
          <w:p>
            <w:pPr>
              <w:pStyle w:val="Compact"/>
            </w:pPr>
            <w:r>
              <w:t xml:space="preserve">Total FP</w:t>
            </w:r>
          </w:p>
        </w:tc>
        <w:tc>
          <w:tcPr/>
          <w:p>
            <w:pPr>
              <w:pStyle w:val="Compact"/>
            </w:pPr>
            <w:r>
              <w:t xml:space="preserve">Total FN</w:t>
            </w:r>
          </w:p>
        </w:tc>
        <w:tc>
          <w:tcPr/>
          <w:p>
            <w:pPr>
              <w:pStyle w:val="Compact"/>
            </w:pPr>
            <w:r>
              <w:t xml:space="preserve">Test latency / FPS</w:t>
            </w:r>
          </w:p>
        </w:tc>
        <w:tc>
          <w:tcPr/>
          <w:p>
            <w:pPr>
              <w:pStyle w:val="Compact"/>
            </w:pPr>
            <w:r>
              <w:t xml:space="preserve">Model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EfficientNet-B0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0.887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89.1% (212/238)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13.89 ms / 72.0</w:t>
            </w:r>
          </w:p>
        </w:tc>
        <w:tc>
          <w:tcPr/>
          <w:p>
            <w:pPr>
              <w:pStyle w:val="Compact"/>
            </w:pPr>
            <w:r>
              <w:t xml:space="preserve">15.57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EfficientNet-B1</w:t>
            </w:r>
          </w:p>
        </w:tc>
        <w:tc>
          <w:tcPr/>
          <w:p>
            <w:pPr>
              <w:pStyle w:val="Compact"/>
            </w:pPr>
            <w:r>
              <w:t xml:space="preserve">0.845</w:t>
            </w:r>
          </w:p>
        </w:tc>
        <w:tc>
          <w:tcPr/>
          <w:p>
            <w:pPr>
              <w:pStyle w:val="Compact"/>
            </w:pPr>
            <w:r>
              <w:t xml:space="preserve">0.786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68.1% (162/238)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17.71 ms / 56.5</w:t>
            </w:r>
          </w:p>
        </w:tc>
        <w:tc>
          <w:tcPr/>
          <w:p>
            <w:pPr>
              <w:pStyle w:val="Compact"/>
            </w:pPr>
            <w:r>
              <w:t xml:space="preserve">25.24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MobileNetV3-Small</w:t>
            </w:r>
          </w:p>
        </w:tc>
        <w:tc>
          <w:tcPr/>
          <w:p>
            <w:pPr>
              <w:pStyle w:val="Compact"/>
            </w:pPr>
            <w:r>
              <w:t xml:space="preserve">0.632</w:t>
            </w:r>
          </w:p>
        </w:tc>
        <w:tc>
          <w:tcPr/>
          <w:p>
            <w:pPr>
              <w:pStyle w:val="Compact"/>
            </w:pPr>
            <w:r>
              <w:t xml:space="preserve">0.587</w:t>
            </w:r>
          </w:p>
        </w:tc>
        <w:tc>
          <w:tcPr/>
          <w:p>
            <w:pPr>
              <w:pStyle w:val="Compact"/>
            </w:pPr>
            <w:r>
              <w:t xml:space="preserve">0.713</w:t>
            </w:r>
          </w:p>
        </w:tc>
        <w:tc>
          <w:tcPr/>
          <w:p>
            <w:pPr>
              <w:pStyle w:val="Compact"/>
            </w:pPr>
            <w:r>
              <w:t xml:space="preserve">67.2% (160/238)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14.04 ms / 71.2</w:t>
            </w:r>
          </w:p>
        </w:tc>
        <w:tc>
          <w:tcPr/>
          <w:p>
            <w:pPr>
              <w:pStyle w:val="Compact"/>
            </w:pPr>
            <w:r>
              <w:t xml:space="preserve">5.93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ResNet18</w:t>
            </w:r>
          </w:p>
        </w:tc>
        <w:tc>
          <w:tcPr/>
          <w:p>
            <w:pPr>
              <w:pStyle w:val="Compact"/>
            </w:pPr>
            <w:r>
              <w:t xml:space="preserve">0.773</w:t>
            </w:r>
          </w:p>
        </w:tc>
        <w:tc>
          <w:tcPr/>
          <w:p>
            <w:pPr>
              <w:pStyle w:val="Compact"/>
            </w:pPr>
            <w:r>
              <w:t xml:space="preserve">0.712</w:t>
            </w:r>
          </w:p>
        </w:tc>
        <w:tc>
          <w:tcPr/>
          <w:p>
            <w:pPr>
              <w:pStyle w:val="Compact"/>
            </w:pPr>
            <w:r>
              <w:t xml:space="preserve">0.857</w:t>
            </w:r>
          </w:p>
        </w:tc>
        <w:tc>
          <w:tcPr/>
          <w:p>
            <w:pPr>
              <w:pStyle w:val="Compact"/>
            </w:pPr>
            <w:r>
              <w:t xml:space="preserve">84.0% (200/238)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16.71 ms / 59.8</w:t>
            </w:r>
          </w:p>
        </w:tc>
        <w:tc>
          <w:tcPr/>
          <w:p>
            <w:pPr>
              <w:pStyle w:val="Compact"/>
            </w:pPr>
            <w:r>
              <w:t xml:space="preserve">42.72 MB</w:t>
            </w:r>
          </w:p>
        </w:tc>
      </w:tr>
    </w:tbl>
    <w:p>
      <w:pPr>
        <w:pStyle w:val="BodyText"/>
      </w:pPr>
      <w:r>
        <w:t xml:space="preserve">All figures above were obtained using validation-derived thresholds; no</w:t>
      </w:r>
      <w:r>
        <w:t xml:space="preserve"> </w:t>
      </w:r>
      <w:r>
        <w:t xml:space="preserve">test label was used to select or adjust any threshold for any model.</w:t>
      </w:r>
    </w:p>
    <w:bookmarkEnd w:id="24"/>
    <w:bookmarkStart w:id="25" w:name="observation"/>
    <w:p>
      <w:pPr>
        <w:pStyle w:val="Heading2"/>
      </w:pPr>
      <w:r>
        <w:t xml:space="preserve">Observation</w:t>
      </w:r>
    </w:p>
    <w:p>
      <w:pPr>
        <w:pStyle w:val="FirstParagraph"/>
      </w:pPr>
      <w:r>
        <w:t xml:space="preserve">Under the evaluated experimental protocol, EfficientNet-B0 achieved the</w:t>
      </w:r>
      <w:r>
        <w:t xml:space="preserve"> </w:t>
      </w:r>
      <w:r>
        <w:t xml:space="preserve">highest test macro-F1 and the highest exact-match accuracy among the four</w:t>
      </w:r>
      <w:r>
        <w:t xml:space="preserve"> </w:t>
      </w:r>
      <w:r>
        <w:t xml:space="preserve">architectures, and was the only architecture for which no false-negative</w:t>
      </w:r>
      <w:r>
        <w:t xml:space="preserve"> </w:t>
      </w:r>
      <w:r>
        <w:t xml:space="preserve">label instance was observed on the 238-image held-out test set. EfficientNet-B1,</w:t>
      </w:r>
      <w:r>
        <w:t xml:space="preserve"> </w:t>
      </w:r>
      <w:r>
        <w:t xml:space="preserve">MobileNetV3-Small, and ResNet18 each showed a larger gap between their</w:t>
      </w:r>
      <w:r>
        <w:t xml:space="preserve"> </w:t>
      </w:r>
      <w:r>
        <w:t xml:space="preserve">validation and test performance than EfficientNet-B0 did, most visibly on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missing_label</w:t>
      </w:r>
      <w:r>
        <w:t xml:space="preserve"> </w:t>
      </w:r>
      <w:r>
        <w:t xml:space="preserve">class (see</w:t>
      </w:r>
      <w:r>
        <w:t xml:space="preserve"> </w:t>
      </w:r>
      <w:r>
        <w:rPr>
          <w:rStyle w:val="VerbatimChar"/>
        </w:rPr>
        <w:t xml:space="preserve">Failure_Analysis/FAILURE_ANALYSIS.md</w:t>
      </w:r>
      <w:r>
        <w:t xml:space="preserve">).</w:t>
      </w:r>
    </w:p>
    <w:bookmarkEnd w:id="25"/>
    <w:bookmarkStart w:id="26" w:name="selection"/>
    <w:p>
      <w:pPr>
        <w:pStyle w:val="Heading2"/>
      </w:pPr>
      <w:r>
        <w:t xml:space="preserve">Selection</w:t>
      </w:r>
    </w:p>
    <w:p>
      <w:pPr>
        <w:pStyle w:val="FirstParagraph"/>
      </w:pPr>
      <w:r>
        <w:t xml:space="preserve">EfficientNet-B0 (checkpoint</w:t>
      </w:r>
      <w:r>
        <w:t xml:space="preserve"> </w:t>
      </w:r>
      <w:r>
        <w:rPr>
          <w:rStyle w:val="VerbatimChar"/>
        </w:rPr>
        <w:t xml:space="preserve">20260919-164511</w:t>
      </w:r>
      <w:r>
        <w:t xml:space="preserve">) was selected as the current</w:t>
      </w:r>
      <w:r>
        <w:t xml:space="preserve"> </w:t>
      </w:r>
      <w:r>
        <w:t xml:space="preserve">baseline architecture for this classifier on the basis of the held-out test</w:t>
      </w:r>
      <w:r>
        <w:t xml:space="preserve"> </w:t>
      </w:r>
      <w:r>
        <w:t xml:space="preserve">results above. This is a selection under the evaluated experimental</w:t>
      </w:r>
      <w:r>
        <w:t xml:space="preserve"> </w:t>
      </w:r>
      <w:r>
        <w:t xml:space="preserve">protocol and dataset, not a claim of optimality across all possible</w:t>
      </w:r>
      <w:r>
        <w:t xml:space="preserve"> </w:t>
      </w:r>
      <w:r>
        <w:t xml:space="preserve">architectures or a claim that the model is free of failure modes — see</w:t>
      </w:r>
      <w:r>
        <w:t xml:space="preserve"> </w:t>
      </w:r>
      <w:r>
        <w:rPr>
          <w:rStyle w:val="VerbatimChar"/>
        </w:rPr>
        <w:t xml:space="preserve">Failure_Analysis/FAILURE_ANALYSIS.md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09_Limitations/DATASET_LIMITATIONS.md</w:t>
      </w:r>
      <w:r>
        <w:t xml:space="preserve">.</w:t>
      </w:r>
    </w:p>
    <w:bookmarkEnd w:id="26"/>
    <w:bookmarkStart w:id="27" w:name="not-evaluated-in-stage-1"/>
    <w:p>
      <w:pPr>
        <w:pStyle w:val="Heading2"/>
      </w:pPr>
      <w:r>
        <w:t xml:space="preserve">Not evaluated in Stage 1</w:t>
      </w:r>
    </w:p>
    <w:p>
      <w:pPr>
        <w:pStyle w:val="FirstParagraph"/>
      </w:pPr>
      <w:r>
        <w:t xml:space="preserve">ConvNeXt-Tiny was intentionally not trained or evaluated, as a scope</w:t>
      </w:r>
      <w:r>
        <w:t xml:space="preserve"> </w:t>
      </w:r>
      <w:r>
        <w:t xml:space="preserve">decision for a final-year project benchmark (four architectures were judged</w:t>
      </w:r>
      <w:r>
        <w:t xml:space="preserve"> </w:t>
      </w:r>
      <w:r>
        <w:t xml:space="preserve">sufficient to establish a defensible baseline; see</w:t>
      </w:r>
      <w:r>
        <w:t xml:space="preserve"> </w:t>
      </w:r>
      <w:r>
        <w:rPr>
          <w:rStyle w:val="VerbatimChar"/>
        </w:rPr>
        <w:t xml:space="preserve">10_Stage_1_Review/STAGE_1_CLOSE_OUT.md</w:t>
      </w:r>
      <w:r>
        <w:t xml:space="preserve">, "What was learned"). It is listed</w:t>
      </w:r>
      <w:r>
        <w:t xml:space="preserve"> </w:t>
      </w:r>
      <w:r>
        <w:t xml:space="preserve">here only to record that it was considered and deliberately excluded, not</w:t>
      </w:r>
      <w:r>
        <w:t xml:space="preserve"> </w:t>
      </w:r>
      <w:r>
        <w:t xml:space="preserve">that it was run.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2026-10-17T13:10:01Z</dcterms:created>
  <dcterms:modified xsi:type="dcterms:W3CDTF">2026-10-17T13:10:01Z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