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experimental-results-summary--stage-1"/>
    <w:p>
      <w:pPr>
        <w:pStyle w:val="Heading1"/>
      </w:pPr>
      <w:r>
        <w:t xml:space="preserve">Experimental Results Summary — Stage 1</w:t>
      </w:r>
    </w:p>
    <w:p>
      <w:pPr>
        <w:pStyle w:val="FirstParagraph"/>
      </w:pPr>
      <w:r>
        <w:t xml:space="preserve">This is a consolidated pointer document. The authoritative, detailed</w:t>
      </w:r>
      <w:r>
        <w:t xml:space="preserve"> </w:t>
      </w:r>
      <w:r>
        <w:t xml:space="preserve">results are in: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06_AI_Model_Development/Architecture_Benchmark/MODEL_ARCHITECTURE_BENCHMARK.md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06_AI_Model_Development/Test_Evaluation/HELD_OUT_TEST_RESULTS.md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06_AI_Model_Development/Failure_Analysis/FAILURE_ANALYSIS.md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12_Tables/</w:t>
      </w:r>
      <w:r>
        <w:t xml:space="preserve"> </w:t>
      </w:r>
      <w:r>
        <w:t xml:space="preserve">(machine-readable-style tables)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11_Figures_and_Graphs/</w:t>
      </w:r>
      <w:r>
        <w:t xml:space="preserve"> </w:t>
      </w:r>
      <w:r>
        <w:t xml:space="preserve">(charts)</w:t>
      </w:r>
    </w:p>
    <w:bookmarkStart w:id="20" w:name="Xc9e5c94d7da1624530751b31add56192004c580"/>
    <w:p>
      <w:pPr>
        <w:pStyle w:val="Heading2"/>
      </w:pPr>
      <w:r>
        <w:t xml:space="preserve">Headline table (held-out test set, 238 images / 23 scenes, validation-derived thresholds)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Val macro-F1</w:t>
            </w:r>
          </w:p>
        </w:tc>
        <w:tc>
          <w:tcPr/>
          <w:p>
            <w:pPr>
              <w:pStyle w:val="Compact"/>
            </w:pPr>
            <w:r>
              <w:t xml:space="preserve">Best epoch/run</w:t>
            </w:r>
          </w:p>
        </w:tc>
        <w:tc>
          <w:tcPr/>
          <w:p>
            <w:pPr>
              <w:pStyle w:val="Compact"/>
            </w:pPr>
            <w:r>
              <w:t xml:space="preserve">Training time</w:t>
            </w:r>
          </w:p>
        </w:tc>
        <w:tc>
          <w:tcPr/>
          <w:p>
            <w:pPr>
              <w:pStyle w:val="Compact"/>
            </w:pPr>
            <w:r>
              <w:t xml:space="preserve">Test macro-F1</w:t>
            </w:r>
          </w:p>
        </w:tc>
        <w:tc>
          <w:tcPr/>
          <w:p>
            <w:pPr>
              <w:pStyle w:val="Compact"/>
            </w:pPr>
            <w:r>
              <w:t xml:space="preserve">Test macro-P</w:t>
            </w:r>
          </w:p>
        </w:tc>
        <w:tc>
          <w:tcPr/>
          <w:p>
            <w:pPr>
              <w:pStyle w:val="Compact"/>
            </w:pPr>
            <w:r>
              <w:t xml:space="preserve">Test macro-R</w:t>
            </w:r>
          </w:p>
        </w:tc>
        <w:tc>
          <w:tcPr/>
          <w:p>
            <w:pPr>
              <w:pStyle w:val="Compact"/>
            </w:pPr>
            <w:r>
              <w:t xml:space="preserve">Exact-match</w:t>
            </w:r>
          </w:p>
        </w:tc>
        <w:tc>
          <w:tcPr/>
          <w:p>
            <w:pPr>
              <w:pStyle w:val="Compact"/>
            </w:pPr>
            <w:r>
              <w:t xml:space="preserve">Total FP</w:t>
            </w:r>
          </w:p>
        </w:tc>
        <w:tc>
          <w:tcPr/>
          <w:p>
            <w:pPr>
              <w:pStyle w:val="Compact"/>
            </w:pPr>
            <w:r>
              <w:t xml:space="preserve">Total FN</w:t>
            </w:r>
          </w:p>
        </w:tc>
        <w:tc>
          <w:tcPr/>
          <w:p>
            <w:pPr>
              <w:pStyle w:val="Compact"/>
            </w:pPr>
            <w:r>
              <w:t xml:space="preserve">Test FPS</w:t>
            </w:r>
          </w:p>
        </w:tc>
        <w:tc>
          <w:tcPr/>
          <w:p>
            <w:pPr>
              <w:pStyle w:val="Compact"/>
            </w:pPr>
            <w:r>
              <w:t xml:space="preserve">Model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EfficientNet-B0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8/25</w:t>
            </w:r>
          </w:p>
        </w:tc>
        <w:tc>
          <w:tcPr/>
          <w:p>
            <w:pPr>
              <w:pStyle w:val="Compact"/>
            </w:pPr>
            <w:r>
              <w:t xml:space="preserve">216.2 s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  <w:tc>
          <w:tcPr/>
          <w:p>
            <w:pPr>
              <w:pStyle w:val="Compact"/>
            </w:pPr>
            <w:r>
              <w:t xml:space="preserve">0.887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89.1%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72.0</w:t>
            </w:r>
          </w:p>
        </w:tc>
        <w:tc>
          <w:tcPr/>
          <w:p>
            <w:pPr>
              <w:pStyle w:val="Compact"/>
            </w:pPr>
            <w:r>
              <w:t xml:space="preserve">15.57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EfficientNet-B1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3/25</w:t>
            </w:r>
          </w:p>
        </w:tc>
        <w:tc>
          <w:tcPr/>
          <w:p>
            <w:pPr>
              <w:pStyle w:val="Compact"/>
            </w:pPr>
            <w:r>
              <w:t xml:space="preserve">453.9 s</w:t>
            </w:r>
          </w:p>
        </w:tc>
        <w:tc>
          <w:tcPr/>
          <w:p>
            <w:pPr>
              <w:pStyle w:val="Compact"/>
            </w:pPr>
            <w:r>
              <w:t xml:space="preserve">0.845</w:t>
            </w:r>
          </w:p>
        </w:tc>
        <w:tc>
          <w:tcPr/>
          <w:p>
            <w:pPr>
              <w:pStyle w:val="Compact"/>
            </w:pPr>
            <w:r>
              <w:t xml:space="preserve">0.786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  <w:tc>
          <w:tcPr/>
          <w:p>
            <w:pPr>
              <w:pStyle w:val="Compact"/>
            </w:pPr>
            <w:r>
              <w:t xml:space="preserve">68.1%</w:t>
            </w:r>
          </w:p>
        </w:tc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56.5</w:t>
            </w:r>
          </w:p>
        </w:tc>
        <w:tc>
          <w:tcPr/>
          <w:p>
            <w:pPr>
              <w:pStyle w:val="Compact"/>
            </w:pPr>
            <w:r>
              <w:t xml:space="preserve">25.24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MobileNetV3-Small</w:t>
            </w:r>
          </w:p>
        </w:tc>
        <w:tc>
          <w:tcPr/>
          <w:p>
            <w:pPr>
              <w:pStyle w:val="Compact"/>
            </w:pPr>
            <w:r>
              <w:t xml:space="preserve">0.864</w:t>
            </w:r>
          </w:p>
        </w:tc>
        <w:tc>
          <w:tcPr/>
          <w:p>
            <w:pPr>
              <w:pStyle w:val="Compact"/>
            </w:pPr>
            <w:r>
              <w:t xml:space="preserve">7/25</w:t>
            </w:r>
          </w:p>
        </w:tc>
        <w:tc>
          <w:tcPr/>
          <w:p>
            <w:pPr>
              <w:pStyle w:val="Compact"/>
            </w:pPr>
            <w:r>
              <w:t xml:space="preserve">192.2 s</w:t>
            </w:r>
          </w:p>
        </w:tc>
        <w:tc>
          <w:tcPr/>
          <w:p>
            <w:pPr>
              <w:pStyle w:val="Compact"/>
            </w:pPr>
            <w:r>
              <w:t xml:space="preserve">0.632</w:t>
            </w:r>
          </w:p>
        </w:tc>
        <w:tc>
          <w:tcPr/>
          <w:p>
            <w:pPr>
              <w:pStyle w:val="Compact"/>
            </w:pPr>
            <w:r>
              <w:t xml:space="preserve">0.587</w:t>
            </w:r>
          </w:p>
        </w:tc>
        <w:tc>
          <w:tcPr/>
          <w:p>
            <w:pPr>
              <w:pStyle w:val="Compact"/>
            </w:pPr>
            <w:r>
              <w:t xml:space="preserve">0.713</w:t>
            </w:r>
          </w:p>
        </w:tc>
        <w:tc>
          <w:tcPr/>
          <w:p>
            <w:pPr>
              <w:pStyle w:val="Compact"/>
            </w:pPr>
            <w:r>
              <w:t xml:space="preserve">67.2%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71.2</w:t>
            </w:r>
          </w:p>
        </w:tc>
        <w:tc>
          <w:tcPr/>
          <w:p>
            <w:pPr>
              <w:pStyle w:val="Compact"/>
            </w:pPr>
            <w:r>
              <w:t xml:space="preserve">5.93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ResNet18</w:t>
            </w:r>
          </w:p>
        </w:tc>
        <w:tc>
          <w:tcPr/>
          <w:p>
            <w:pPr>
              <w:pStyle w:val="Compact"/>
            </w:pPr>
            <w:r>
              <w:t xml:space="preserve">0.933</w:t>
            </w:r>
          </w:p>
        </w:tc>
        <w:tc>
          <w:tcPr/>
          <w:p>
            <w:pPr>
              <w:pStyle w:val="Compact"/>
            </w:pPr>
            <w:r>
              <w:t xml:space="preserve">3/8 (early-stopped)</w:t>
            </w:r>
          </w:p>
        </w:tc>
        <w:tc>
          <w:tcPr/>
          <w:p>
            <w:pPr>
              <w:pStyle w:val="Compact"/>
            </w:pPr>
            <w:r>
              <w:t xml:space="preserve">145.3 s</w:t>
            </w:r>
          </w:p>
        </w:tc>
        <w:tc>
          <w:tcPr/>
          <w:p>
            <w:pPr>
              <w:pStyle w:val="Compact"/>
            </w:pPr>
            <w:r>
              <w:t xml:space="preserve">0.773</w:t>
            </w:r>
          </w:p>
        </w:tc>
        <w:tc>
          <w:tcPr/>
          <w:p>
            <w:pPr>
              <w:pStyle w:val="Compact"/>
            </w:pPr>
            <w:r>
              <w:t xml:space="preserve">0.712</w:t>
            </w:r>
          </w:p>
        </w:tc>
        <w:tc>
          <w:tcPr/>
          <w:p>
            <w:pPr>
              <w:pStyle w:val="Compact"/>
            </w:pPr>
            <w:r>
              <w:t xml:space="preserve">0.857</w:t>
            </w:r>
          </w:p>
        </w:tc>
        <w:tc>
          <w:tcPr/>
          <w:p>
            <w:pPr>
              <w:pStyle w:val="Compact"/>
            </w:pPr>
            <w:r>
              <w:t xml:space="preserve">84.0%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59.8</w:t>
            </w:r>
          </w:p>
        </w:tc>
        <w:tc>
          <w:tcPr/>
          <w:p>
            <w:pPr>
              <w:pStyle w:val="Compact"/>
            </w:pPr>
            <w:r>
              <w:t xml:space="preserve">42.72 MB</w:t>
            </w:r>
          </w:p>
        </w:tc>
      </w:tr>
    </w:tbl>
    <w:bookmarkEnd w:id="20"/>
    <w:bookmarkStart w:id="21" w:name="selected-baseline"/>
    <w:p>
      <w:pPr>
        <w:pStyle w:val="Heading2"/>
      </w:pPr>
      <w:r>
        <w:t xml:space="preserve">Selected baseline</w:t>
      </w:r>
    </w:p>
    <w:p>
      <w:pPr>
        <w:pStyle w:val="FirstParagraph"/>
      </w:pPr>
      <w:r>
        <w:t xml:space="preserve">EfficientNet-B0, checkpoint</w:t>
      </w:r>
      <w:r>
        <w:t xml:space="preserve"> </w:t>
      </w:r>
      <w:r>
        <w:rPr>
          <w:rStyle w:val="VerbatimChar"/>
        </w:rPr>
        <w:t xml:space="preserve">20260919-164511</w:t>
      </w:r>
      <w:r>
        <w:t xml:space="preserve"> </w:t>
      </w:r>
      <w:r>
        <w:t xml:space="preserve">— see</w:t>
      </w:r>
      <w:r>
        <w:t xml:space="preserve"> </w:t>
      </w:r>
      <w:r>
        <w:rPr>
          <w:rStyle w:val="VerbatimChar"/>
        </w:rPr>
        <w:t xml:space="preserve">10_Stage_1_Review/STAGE_1_CLOSE_OUT.md</w:t>
      </w:r>
      <w:r>
        <w:t xml:space="preserve"> </w:t>
      </w:r>
      <w:r>
        <w:t xml:space="preserve">for the full rationale.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2026-10-17T13:10:02Z</dcterms:created>
  <dcterms:modified xsi:type="dcterms:W3CDTF">2026-10-17T13:10:02Z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