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set-class-distribution"/>
    <w:p>
      <w:pPr>
        <w:pStyle w:val="Heading1"/>
      </w:pPr>
      <w:r>
        <w:t xml:space="preserve">Dataset Class Distribution</w:t>
      </w:r>
    </w:p>
    <w:p>
      <w:pPr>
        <w:pStyle w:val="FirstParagraph"/>
      </w:pPr>
      <w:r>
        <w:t xml:space="preserve">Positive image counts out of 1,143 reviewed images: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class</w:t>
            </w:r>
          </w:p>
        </w:tc>
        <w:tc>
          <w:tcPr/>
          <w:p>
            <w:pPr>
              <w:pStyle w:val="Compact"/>
            </w:pPr>
            <w:r>
              <w:t xml:space="preserve">Positive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Per-class scene counts, and per-class positive counts broken down by</w:t>
      </w:r>
      <w:r>
        <w:t xml:space="preserve"> </w:t>
      </w:r>
      <w:r>
        <w:t xml:space="preserve">train/validation/test partition, are</w:t>
      </w:r>
      <w:r>
        <w:t xml:space="preserve"> </w:t>
      </w:r>
      <w:r>
        <w:rPr>
          <w:b/>
          <w:bCs/>
        </w:rPr>
        <w:t xml:space="preserve">to be populated from dataset</w:t>
      </w:r>
      <w:r>
        <w:rPr>
          <w:b/>
          <w:bCs/>
        </w:rP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— not computed during this documentation pass, except for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, whose scene distribution is documented in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 </w:t>
      </w:r>
      <w:r>
        <w:t xml:space="preserve">(30 images, 2 scenes, 0 in</w:t>
      </w:r>
      <w:r>
        <w:t xml:space="preserve"> </w:t>
      </w:r>
      <w:r>
        <w:t xml:space="preserve">validation).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