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set-split"/>
    <w:p>
      <w:pPr>
        <w:pStyle w:val="Heading1"/>
      </w:pPr>
      <w:r>
        <w:t xml:space="preserve">Dataset Split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Scenes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test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</w:tbl>
    <w:p>
      <w:pPr>
        <w:pStyle w:val="BodyText"/>
      </w:pPr>
      <w:r>
        <w:t xml:space="preserve">Split seed: 0 (deterministic). Test fraction: 0.15. Identical split</w:t>
      </w:r>
      <w:r>
        <w:t xml:space="preserve"> </w:t>
      </w:r>
      <w:r>
        <w:t xml:space="preserve">confirmed across all four Stage 1 architecture experiments.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