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9202173002ff0eef7c9a9c0b094d8191b0308b"/>
    <w:p>
      <w:pPr>
        <w:pStyle w:val="Heading1"/>
      </w:pPr>
      <w:r>
        <w:t xml:space="preserve">20 - Final Report (black book, final review, presentation)</w:t>
      </w:r>
    </w:p>
    <w:p>
      <w:pPr>
        <w:pStyle w:val="FirstParagraph"/>
      </w:pPr>
      <w:r>
        <w:t xml:space="preserve">Built 2026-10-13 from the files on disk. Every number in the documents is read from a metrics file, the production</w:t>
      </w:r>
      <w:r>
        <w:t xml:space="preserve"> </w:t>
      </w:r>
      <w:r>
        <w:t xml:space="preserve">database or the real-camera test; nothing is typed by hand.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ABVIS_Black_Book.docx</w:t>
            </w:r>
          </w:p>
        </w:tc>
        <w:tc>
          <w:tcPr/>
          <w:p>
            <w:pPr>
              <w:pStyle w:val="Compact"/>
            </w:pPr>
            <w:r>
              <w:t xml:space="preserve">Full black book (32 pages): title, certificate, abstract, table of contents, chapters 1-15, references, appendices, 25 figures, 21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ABVIS_Final_Review_and_Presentation.docx</w:t>
            </w:r>
          </w:p>
        </w:tc>
        <w:tc>
          <w:tcPr/>
          <w:p>
            <w:pPr>
              <w:pStyle w:val="Compact"/>
            </w:pPr>
            <w:r>
              <w:t xml:space="preserve">Final review pack (12 pages): review summary, objectives vs achievement, key numbers, 20 slides with figures and speaker notes, live-demo script, 16 viva Q&amp;A, pre-review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Every result image (PNG/JPG), usable directly in 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data/real_camera_model_check.json</w:t>
            </w:r>
          </w:p>
        </w:tc>
        <w:tc>
          <w:tcPr/>
          <w:p>
            <w:pPr>
              <w:pStyle w:val="Compact"/>
            </w:pPr>
            <w:r>
              <w:t xml:space="preserve">Raw results of all models on 33 real production-camera 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data/real_camera_model_check.py</w:t>
            </w:r>
          </w:p>
        </w:tc>
        <w:tc>
          <w:tcPr/>
          <w:p>
            <w:pPr>
              <w:pStyle w:val="Compact"/>
            </w:pPr>
            <w:r>
              <w:t xml:space="preserve">The script that produced it (read-only for the project)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_make_figures.py</w:t>
            </w:r>
          </w:p>
        </w:tc>
        <w:tc>
          <w:tcPr/>
          <w:p>
            <w:pPr>
              <w:pStyle w:val="Compact"/>
            </w:pPr>
            <w:r>
              <w:t xml:space="preserve">Rebuilds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_build_docs.py</w:t>
            </w:r>
          </w:p>
        </w:tc>
        <w:tc>
          <w:tcPr/>
          <w:p>
            <w:pPr>
              <w:pStyle w:val="Compact"/>
            </w:pPr>
            <w:r>
              <w:t xml:space="preserve">Rebuilds both .docx files</w:t>
            </w:r>
          </w:p>
        </w:tc>
      </w:tr>
    </w:tbl>
    <w:p>
      <w:pPr>
        <w:pStyle w:val="BodyText"/>
      </w:pPr>
      <w:r>
        <w:t xml:space="preserve">Rebuild: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FINAL_YEAR_BLACKBOOK/20_Final_Report/_make_figures.py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FINAL_YEAR_BLACKBOOK/20_Final_Report/_build_docs.py</w:t>
      </w:r>
    </w:p>
    <w:p>
      <w:pPr>
        <w:pStyle w:val="FirstParagraph"/>
      </w:pPr>
      <w:r>
        <w:t xml:space="preserve">In Word, right-click the table of contents and choose</w:t>
      </w:r>
      <w:r>
        <w:t xml:space="preserve"> </w:t>
      </w:r>
      <w:r>
        <w:rPr>
          <w:b/>
          <w:bCs/>
        </w:rPr>
        <w:t xml:space="preserve">Update Field</w:t>
      </w:r>
      <w:r>
        <w:t xml:space="preserve"> </w:t>
      </w:r>
      <w:r>
        <w:t xml:space="preserve">to fill in the page numbers.</w:t>
      </w:r>
    </w:p>
    <w:bookmarkStart w:id="20" w:name="before-submission"/>
    <w:p>
      <w:pPr>
        <w:pStyle w:val="Heading2"/>
      </w:pPr>
      <w:r>
        <w:t xml:space="preserve">Before submission</w:t>
      </w:r>
    </w:p>
    <w:p>
      <w:pPr>
        <w:pStyle w:val="Compact"/>
        <w:numPr>
          <w:ilvl w:val="0"/>
          <w:numId w:val="1001"/>
        </w:numPr>
      </w:pPr>
      <w:r>
        <w:t xml:space="preserve">Replace the bracketed placeholders: student names and roll numbers, guide, department, college, university,</w:t>
      </w:r>
      <w:r>
        <w:t xml:space="preserve"> </w:t>
      </w:r>
      <w:r>
        <w:t xml:space="preserve">acknowledgement.</w:t>
      </w:r>
    </w:p>
    <w:p>
      <w:pPr>
        <w:pStyle w:val="Compact"/>
        <w:numPr>
          <w:ilvl w:val="0"/>
          <w:numId w:val="1001"/>
        </w:numPr>
      </w:pPr>
      <w:r>
        <w:t xml:space="preserve">Add screenshots of the application (Production, Label, Models, Database pages) to Chapter 10.</w:t>
      </w:r>
    </w:p>
    <w:p>
      <w:pPr>
        <w:pStyle w:val="Compact"/>
        <w:numPr>
          <w:ilvl w:val="0"/>
          <w:numId w:val="1001"/>
        </w:numPr>
      </w:pPr>
      <w:r>
        <w:t xml:space="preserve">If the models are retrained or the line is re-tested, re-run both scripts: the tables and charts update themselves.</w:t>
      </w:r>
    </w:p>
    <w:bookmarkEnd w:id="20"/>
    <w:bookmarkStart w:id="21" w:name="figures"/>
    <w:p>
      <w:pPr>
        <w:pStyle w:val="Heading2"/>
      </w:pPr>
      <w:r>
        <w:t xml:space="preserve">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fig01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fig02</w:t>
            </w:r>
          </w:p>
        </w:tc>
        <w:tc>
          <w:tcPr/>
          <w:p>
            <w:pPr>
              <w:pStyle w:val="Compact"/>
            </w:pPr>
            <w:r>
              <w:t xml:space="preserve">Per-bottle machine cycle (sequence)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fig03</w:t>
            </w:r>
          </w:p>
        </w:tc>
        <w:tc>
          <w:tcPr/>
          <w:p>
            <w:pPr>
              <w:pStyle w:val="Compact"/>
            </w:pPr>
            <w:r>
              <w:t xml:space="preserve">One-bottle handshake time budget (why bottles went uninspected)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fig04 / fig05</w:t>
            </w:r>
          </w:p>
        </w:tc>
        <w:tc>
          <w:tcPr/>
          <w:p>
            <w:pPr>
              <w:pStyle w:val="Compact"/>
            </w:pPr>
            <w:r>
              <w:t xml:space="preserve">Dataset per class (images, scenes) / one sample per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fig06</w:t>
            </w:r>
          </w:p>
        </w:tc>
        <w:tc>
          <w:tcPr/>
          <w:p>
            <w:pPr>
              <w:pStyle w:val="Compact"/>
            </w:pPr>
            <w:r>
              <w:t xml:space="preserve">Domain gap: training images vs production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fig07</w:t>
            </w:r>
          </w:p>
        </w:tc>
        <w:tc>
          <w:tcPr/>
          <w:p>
            <w:pPr>
              <w:pStyle w:val="Compact"/>
            </w:pPr>
            <w:r>
              <w:t xml:space="preserve">Classifier training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fig08 / fig09 / fig10</w:t>
            </w:r>
          </w:p>
        </w:tc>
        <w:tc>
          <w:tcPr/>
          <w:p>
            <w:pPr>
              <w:pStyle w:val="Compact"/>
            </w:pPr>
            <w:r>
              <w:t xml:space="preserve">Classifier test macro-F1 / per-class F1 heatmap / false PASS and false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fig11</w:t>
            </w:r>
          </w:p>
        </w:tc>
        <w:tc>
          <w:tcPr/>
          <w:p>
            <w:pPr>
              <w:pStyle w:val="Compact"/>
            </w:pPr>
            <w:r>
              <w:t xml:space="preserve">Accuracy vs speed and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fig12</w:t>
            </w:r>
          </w:p>
        </w:tc>
        <w:tc>
          <w:tcPr/>
          <w:p>
            <w:pPr>
              <w:pStyle w:val="Compact"/>
            </w:pPr>
            <w:r>
              <w:t xml:space="preserve">Epochs run and epoch kept, every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fig13</w:t>
            </w:r>
          </w:p>
        </w:tc>
        <w:tc>
          <w:tcPr/>
          <w:p>
            <w:pPr>
              <w:pStyle w:val="Compact"/>
            </w:pPr>
            <w:r>
              <w:t xml:space="preserve">Decision thresholds vs proposed three-zone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fig14 / fig15</w:t>
            </w:r>
          </w:p>
        </w:tc>
        <w:tc>
          <w:tcPr/>
          <w:p>
            <w:pPr>
              <w:pStyle w:val="Compact"/>
            </w:pPr>
            <w:r>
              <w:t xml:space="preserve">Detector training curves / per-class test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fig16, fig16b, fig17</w:t>
            </w:r>
          </w:p>
        </w:tc>
        <w:tc>
          <w:tcPr/>
          <w:p>
            <w:pPr>
              <w:pStyle w:val="Compact"/>
            </w:pPr>
            <w:r>
              <w:t xml:space="preserve">YOLOv8s PR curve, Ultralytics results summary, confusion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fig18</w:t>
            </w:r>
          </w:p>
        </w:tc>
        <w:tc>
          <w:tcPr/>
          <w:p>
            <w:pPr>
              <w:pStyle w:val="Compact"/>
            </w:pPr>
            <w:r>
              <w:t xml:space="preserve">YOLOv8s detections on all 33 real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fig19 / fig20</w:t>
            </w:r>
          </w:p>
        </w:tc>
        <w:tc>
          <w:tcPr/>
          <w:p>
            <w:pPr>
              <w:pStyle w:val="Compact"/>
            </w:pPr>
            <w:r>
              <w:t xml:space="preserve">Classifiers / detectors on real production-camera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fig21</w:t>
            </w:r>
          </w:p>
        </w:tc>
        <w:tc>
          <w:tcPr/>
          <w:p>
            <w:pPr>
              <w:pStyle w:val="Compact"/>
            </w:pPr>
            <w:r>
              <w:t xml:space="preserve">Real-line trial outcomes (production.db)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fig22</w:t>
            </w:r>
          </w:p>
        </w:tc>
        <w:tc>
          <w:tcPr/>
          <w:p>
            <w:pPr>
              <w:pStyle w:val="Compact"/>
            </w:pPr>
            <w:r>
              <w:t xml:space="preserve">Timestamp error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fig23-fig26</w:t>
            </w:r>
          </w:p>
        </w:tc>
        <w:tc>
          <w:tcPr/>
          <w:p>
            <w:pPr>
              <w:pStyle w:val="Compact"/>
            </w:pPr>
            <w:r>
              <w:t xml:space="preserve">Application overlays, missing-cap test image, earlier domain-shift figure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2026-10-17T13:10:04Z</dcterms:created>
  <dcterms:modified xsi:type="dcterms:W3CDTF">2026-10-17T13:10:04Z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