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2" w:name="hardware-integration"/>
    <w:p>
      <w:pPr>
        <w:pStyle w:val="Heading1"/>
      </w:pPr>
      <w:r>
        <w:t xml:space="preserve">Hardware Integration</w:t>
      </w:r>
    </w:p>
    <w:p>
      <w:pPr>
        <w:pStyle w:val="BlockText"/>
      </w:pPr>
      <w:r>
        <w:rPr>
          <w:b/>
          <w:bCs/>
        </w:rPr>
        <w:t xml:space="preserve">Status 2026-10-06.</w:t>
      </w:r>
      <w:r>
        <w:t xml:space="preserve"> </w:t>
      </w:r>
      <w:r>
        <w:t xml:space="preserve">Parts of this page are older than the code. Current truth: the ladder</w:t>
      </w:r>
      <w:r>
        <w:t xml:space="preserve"> </w:t>
      </w:r>
      <w:r>
        <w:rPr>
          <w:b/>
          <w:bCs/>
        </w:rPr>
        <w:t xml:space="preserve">can</w:t>
      </w:r>
      <w:r>
        <w:t xml:space="preserve"> </w:t>
      </w:r>
      <w:r>
        <w:t xml:space="preserve">be read (it is not</w:t>
      </w:r>
      <w:r>
        <w:t xml:space="preserve"> </w:t>
      </w:r>
      <w:r>
        <w:t xml:space="preserve">encrypted;</w:t>
      </w:r>
      <w:r>
        <w:t xml:space="preserve"> </w:t>
      </w:r>
      <w:r>
        <w:rPr>
          <w:rStyle w:val="VerbatimChar"/>
        </w:rPr>
        <w:t xml:space="preserve">python -m plc.ladder_check</w:t>
      </w:r>
      <w:r>
        <w:t xml:space="preserve">,</w:t>
      </w:r>
      <w:r>
        <w:t xml:space="preserve"> </w:t>
      </w:r>
      <w:r>
        <w:rPr>
          <w:rStyle w:val="VerbatimChar"/>
        </w:rPr>
        <w:t xml:space="preserve">python -m plc.ladder_sim</w:t>
      </w:r>
      <w:r>
        <w:t xml:space="preserve">), the PLC address map is in</w:t>
      </w:r>
      <w:r>
        <w:t xml:space="preserve"> </w:t>
      </w:r>
      <w:r>
        <w:rPr>
          <w:rStyle w:val="VerbatimChar"/>
        </w:rPr>
        <w:t xml:space="preserve">plc/address_map.py</w:t>
      </w:r>
      <w:r>
        <w:t xml:space="preserve"> </w:t>
      </w:r>
      <w:r>
        <w:t xml:space="preserve">and</w:t>
      </w:r>
      <w:r>
        <w:t xml:space="preserve"> </w:t>
      </w:r>
      <w:r>
        <w:t xml:space="preserve">verified against the simulator and a read-only real-PLC link (2026-10-04), timing / PLC / camera code exists. What is still</w:t>
      </w:r>
      <w:r>
        <w:t xml:space="preserve"> </w:t>
      </w:r>
      <w:r>
        <w:rPr>
          <w:b/>
          <w:bCs/>
        </w:rPr>
        <w:t xml:space="preserve">not measured on the machine</w:t>
      </w:r>
      <w:r>
        <w:t xml:space="preserve">: belt speed, distances, T0/T1 in the real PLC, capture and actuator latency, camera</w:t>
      </w:r>
      <w:r>
        <w:t xml:space="preserve"> </w:t>
      </w:r>
      <w:r>
        <w:t xml:space="preserve">placement and lighting. See</w:t>
      </w:r>
      <w:r>
        <w:t xml:space="preserve"> </w:t>
      </w:r>
      <w:hyperlink r:id="rId20">
        <w:r>
          <w:rPr>
            <w:rStyle w:val="Hyperlink"/>
          </w:rPr>
          <w:t xml:space="preserve">PLC_LADDER_REQUIREMENTS</w:t>
        </w:r>
      </w:hyperlink>
      <w:r>
        <w:t xml:space="preserve"> </w:t>
      </w:r>
      <w:r>
        <w:t xml:space="preserve">and</w:t>
      </w:r>
      <w:r>
        <w:t xml:space="preserve"> </w:t>
      </w:r>
      <w:hyperlink r:id="rId21">
        <w:r>
          <w:rPr>
            <w:rStyle w:val="Hyperlink"/>
          </w:rPr>
          <w:t xml:space="preserve">PRODUCTION_HMI_AND_COMMISSIONING</w:t>
        </w:r>
      </w:hyperlink>
      <w:r>
        <w:t xml:space="preserve">.</w:t>
      </w:r>
    </w:p>
    <w:p>
      <w:pPr>
        <w:pStyle w:val="FirstParagraph"/>
      </w:pPr>
      <w:r>
        <w:t xml:space="preserve">The physical system the software will eventually be connected to.</w:t>
      </w:r>
      <w:r>
        <w:t xml:space="preserve"> </w:t>
      </w:r>
      <w:r>
        <w:rPr>
          <w:b/>
          <w:bCs/>
        </w:rPr>
        <w:t xml:space="preserve">Nothing on this page has been verified</w:t>
      </w:r>
      <w:r>
        <w:rPr>
          <w:b/>
          <w:bCs/>
        </w:rPr>
        <w:t xml:space="preserve"> </w:t>
      </w:r>
      <w:r>
        <w:rPr>
          <w:b/>
          <w:bCs/>
        </w:rPr>
        <w:t xml:space="preserve">against the real machine from within this repository.</w:t>
      </w:r>
      <w:r>
        <w:t xml:space="preserve"> </w:t>
      </w:r>
      <w:r>
        <w:t xml:space="preserve">The hardware list below is what the project owner</w:t>
      </w:r>
      <w:r>
        <w:t xml:space="preserve"> </w:t>
      </w:r>
      <w:r>
        <w:t xml:space="preserve">describes; the repository itself contains no measurements, drawings or test logs for it.</w:t>
      </w:r>
    </w:p>
    <w:bookmarkStart w:id="22" w:name="X5f86ea5f637d19fd492063044fbc3da60f35444"/>
    <w:p>
      <w:pPr>
        <w:pStyle w:val="Heading2"/>
      </w:pPr>
      <w:r>
        <w:t xml:space="preserve">Hardware context (as stated by the project owner)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Item</w:t>
            </w:r>
          </w:p>
        </w:tc>
        <w:tc>
          <w:tcPr/>
          <w:p>
            <w:pPr>
              <w:pStyle w:val="Compact"/>
            </w:pPr>
            <w:r>
              <w:t xml:space="preserve">Role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Conveyor</w:t>
            </w:r>
          </w:p>
        </w:tc>
        <w:tc>
          <w:tcPr/>
          <w:p>
            <w:pPr>
              <w:pStyle w:val="Compact"/>
            </w:pPr>
            <w:r>
              <w:t xml:space="preserve">Moves 250 ml Bisleri bottles past the inspection point to the reject location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2 x EMEET NOVA 4K cameras</w:t>
            </w:r>
          </w:p>
        </w:tc>
        <w:tc>
          <w:tcPr/>
          <w:p>
            <w:pPr>
              <w:pStyle w:val="Compact"/>
            </w:pPr>
            <w:r>
              <w:t xml:space="preserve">Image acquisition. Both enumerate and stream on the dev PC (see Camera notes: one 1080p stream per USB 2.0 hub); not yet mounted on the machine</w:t>
            </w:r>
          </w:p>
        </w:tc>
      </w:tr>
      <w:tr>
        <w:tc>
          <w:tcPr/>
          <w:p>
            <w:pPr>
              <w:pStyle w:val="Compact"/>
            </w:pPr>
            <w:r>
              <w:t xml:space="preserve">Photoelectric bottle sensor</w:t>
            </w:r>
          </w:p>
        </w:tc>
        <w:tc>
          <w:tcPr/>
          <w:p>
            <w:pPr>
              <w:pStyle w:val="Compact"/>
            </w:pPr>
            <w:r>
              <w:t xml:space="preserve">Detects a bottle arriving (not represented in software)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Delta DVP-series PLC, programmed in ISPSoft</w:t>
            </w:r>
          </w:p>
        </w:tc>
        <w:tc>
          <w:tcPr/>
          <w:p>
            <w:pPr>
              <w:pStyle w:val="Compact"/>
            </w:pPr>
            <w:r>
              <w:t xml:space="preserve">Deterministic machine control</w:t>
            </w:r>
          </w:p>
        </w:tc>
      </w:tr>
      <w:tr>
        <w:tc>
          <w:tcPr/>
          <w:p>
            <w:pPr>
              <w:pStyle w:val="Compact"/>
            </w:pPr>
            <w:r>
              <w:t xml:space="preserve">Festo DSNU cylinder + 5/2 solenoid valve</w:t>
            </w:r>
          </w:p>
        </w:tc>
        <w:tc>
          <w:tcPr/>
          <w:p>
            <w:pPr>
              <w:pStyle w:val="Compact"/>
            </w:pPr>
            <w:r>
              <w:t xml:space="preserve">Reject actuator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Controlled LED lighting</w:t>
            </w:r>
          </w:p>
        </w:tc>
        <w:tc>
          <w:tcPr/>
          <w:p>
            <w:pPr>
              <w:pStyle w:val="Compact"/>
            </w:pPr>
            <w:r>
              <w:t xml:space="preserve">Consistent illumination (not represented in software)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Inspection enclosure</w:t>
            </w:r>
          </w:p>
        </w:tc>
        <w:tc>
          <w:tcPr/>
          <w:p>
            <w:pPr>
              <w:pStyle w:val="Compact"/>
            </w:pPr>
            <w:r>
              <w:t xml:space="preserve">Controlled imaging environment</w:t>
            </w:r>
          </w:p>
        </w:tc>
      </w:tr>
    </w:tbl>
    <w:bookmarkEnd w:id="22"/>
    <w:bookmarkStart w:id="24" w:name="X0c271c552d8456dfbabcfbdcbfb19d4c5473dee"/>
    <w:p>
      <w:pPr>
        <w:pStyle w:val="Heading2"/>
      </w:pPr>
      <w:r>
        <w:t xml:space="preserve">What exists in the repository for this hardware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Item</w:t>
            </w:r>
          </w:p>
        </w:tc>
        <w:tc>
          <w:tcPr/>
          <w:p>
            <w:pPr>
              <w:pStyle w:val="Compact"/>
            </w:pPr>
            <w:r>
              <w:t xml:space="preserve">State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plc file/delta_sim_test.py</w:t>
            </w:r>
          </w:p>
        </w:tc>
        <w:tc>
          <w:tcPr/>
          <w:p>
            <w:pPr>
              <w:pStyle w:val="Compact"/>
            </w:pPr>
            <w:r>
              <w:t xml:space="preserve">Standalone manual sender (Modbus ASCII over TCP to</w:t>
            </w:r>
            <w:r>
              <w:t xml:space="preserve"> </w:t>
            </w:r>
            <w:r>
              <w:rPr>
                <w:rStyle w:val="VerbatimChar"/>
              </w:rPr>
              <w:t xml:space="preserve">127.0.0.1:10002</w:t>
            </w:r>
            <w:r>
              <w:t xml:space="preserve">, station 1) for the ISPSoft simulator. Not part of the application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plc file/final_year/</w:t>
            </w:r>
          </w:p>
        </w:tc>
        <w:tc>
          <w:tcPr/>
          <w:p>
            <w:pPr>
              <w:pStyle w:val="Compact"/>
            </w:pPr>
            <w:r>
              <w:t xml:space="preserve">The user's ISPSoft project. The</w:t>
            </w:r>
            <w:r>
              <w:t xml:space="preserve"> </w:t>
            </w:r>
            <w:r>
              <w:rPr>
                <w:rStyle w:val="VerbatimChar"/>
              </w:rPr>
              <w:t xml:space="preserve">.isp</w:t>
            </w:r>
            <w:r>
              <w:t xml:space="preserve"> </w:t>
            </w:r>
            <w:r>
              <w:t xml:space="preserve">is a header + raw-deflate text (decoded by</w:t>
            </w:r>
            <w:r>
              <w:t xml:space="preserve"> </w:t>
            </w:r>
            <w:r>
              <w:rPr>
                <w:rStyle w:val="VerbatimChar"/>
              </w:rPr>
              <w:t xml:space="preserve">plc/ladder_check.py</w:t>
            </w:r>
            <w:r>
              <w:t xml:space="preserve">): 7 networks, T0 K150 / T1 K50. The</w:t>
            </w:r>
            <w:r>
              <w:t xml:space="preserve"> </w:t>
            </w:r>
            <w:r>
              <w:rPr>
                <w:rStyle w:val="VerbatimChar"/>
              </w:rPr>
              <w:t xml:space="preserve">.ini</w:t>
            </w:r>
            <w:r>
              <w:t xml:space="preserve"> </w:t>
            </w:r>
            <w:r>
              <w:t xml:space="preserve">now names COM5 (the real PLC)</w:t>
            </w:r>
          </w:p>
        </w:tc>
      </w:tr>
      <w:tr>
        <w:tc>
          <w:tcPr/>
          <w:p>
            <w:pPr>
              <w:pStyle w:val="Compact"/>
            </w:pPr>
            <w:r>
              <w:t xml:space="preserve">Camera code (</w:t>
            </w:r>
            <w:r>
              <w:rPr>
                <w:rStyle w:val="VerbatimChar"/>
              </w:rPr>
              <w:t xml:space="preserve">infer.py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Index probing with device names, requested capture mode, camera lock, rotate, auto-reconnect while running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Timing / trigger / PLC code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machine_cycle.py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tracking.py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plc/</w:t>
            </w:r>
            <w:r>
              <w:t xml:space="preserve"> </w:t>
            </w:r>
            <w:r>
              <w:t xml:space="preserve">(trigger, deadline FIFO, M0/M1, Y0 observation); software-tested only</w:t>
            </w:r>
          </w:p>
        </w:tc>
      </w:tr>
    </w:tbl>
    <w:p>
      <w:pPr>
        <w:pStyle w:val="Heading3"/>
      </w:pPr>
      <w:bookmarkStart w:id="23" w:name="plc-addresses"/>
      <w:r>
        <w:t xml:space="preserve">PLC addresses</w:t>
      </w:r>
      <w:bookmarkEnd w:id="23"/>
    </w:p>
    <w:p>
      <w:pPr>
        <w:pStyle w:val="BlockText"/>
      </w:pPr>
      <w:r>
        <w:t xml:space="preserve">Superseded: the devices (X0 photo-eye, X1/X2 start/stop, M0 PASS, M1 REJECT, M2 trigger, Y0 reject, Y1 conveyor,</w:t>
      </w:r>
      <w:r>
        <w:t xml:space="preserve"> </w:t>
      </w:r>
      <w:r>
        <w:t xml:space="preserve">T0/T1, C0/C1) come from the ladder's own device comments and are listed in</w:t>
      </w:r>
      <w:r>
        <w:t xml:space="preserve"> </w:t>
      </w:r>
      <w:r>
        <w:rPr>
          <w:rStyle w:val="VerbatimChar"/>
        </w:rPr>
        <w:t xml:space="preserve">plc/address_map.py</w:t>
      </w:r>
      <w:r>
        <w:t xml:space="preserve"> </w:t>
      </w:r>
      <w:r>
        <w:t xml:space="preserve">with their</w:t>
      </w:r>
      <w:r>
        <w:t xml:space="preserve"> </w:t>
      </w:r>
      <w:r>
        <w:t xml:space="preserve">verification level. What the</w:t>
      </w:r>
      <w:r>
        <w:t xml:space="preserve"> </w:t>
      </w:r>
      <w:r>
        <w:rPr>
          <w:b/>
          <w:bCs/>
        </w:rPr>
        <w:t xml:space="preserve">real</w:t>
      </w:r>
      <w:r>
        <w:t xml:space="preserve"> </w:t>
      </w:r>
      <w:r>
        <w:t xml:space="preserve">PLC actually holds is still unconfirmed: upload it from the PLC in ISPSoft and</w:t>
      </w:r>
      <w:r>
        <w:t xml:space="preserve"> </w:t>
      </w:r>
      <w:r>
        <w:t xml:space="preserve">compare it with the file in the repository.</w:t>
      </w:r>
    </w:p>
    <w:bookmarkEnd w:id="24"/>
    <w:bookmarkStart w:id="26" w:name="X310c3e95e1b2b396a5a855e71d2e02c42426e28"/>
    <w:p>
      <w:pPr>
        <w:pStyle w:val="Heading2"/>
      </w:pPr>
      <w:r>
        <w:t xml:space="preserve">Software/PLC boundary (conceptual -- design intent, not implemented)</w:t>
      </w:r>
    </w:p>
    <w:p>
      <w:pPr>
        <w:pStyle w:val="FirstParagraph"/>
      </w:pPr>
      <w:r>
        <w:t xml:space="preserve">A result handshake will be needed so that a late, missing or unacknowledged result leads to a safe outcome</w:t>
      </w:r>
      <w:r>
        <w:t xml:space="preserve"> </w:t>
      </w:r>
      <w:r>
        <w:t xml:space="preserve">chosen in the PLC. The elements to design and verify once the PLC is accessible: a result signal from software,</w:t>
      </w:r>
      <w:r>
        <w:t xml:space="preserve"> </w:t>
      </w:r>
      <w:r>
        <w:t xml:space="preserve">an acknowledgement, a heartbeat/watchdog in each direction, a result timeout, a fault/reset path, and a</w:t>
      </w:r>
      <w:r>
        <w:t xml:space="preserve"> </w:t>
      </w:r>
      <w:r>
        <w:t xml:space="preserve">counter strategy. The result signal (M0 / M1) and acknowledge (M2 / M0 cleared) exist; a heartbeat / watchdog and a PLC-side timeout do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(needs a ladder change, PLC_LADDER_REQUIREMENTS R12 / R13). See</w:t>
      </w:r>
      <w:r>
        <w:t xml:space="preserve"> </w:t>
      </w:r>
      <w:hyperlink r:id="rId25">
        <w:r>
          <w:rPr>
            <w:rStyle w:val="Hyperlink"/>
          </w:rPr>
          <w:t xml:space="preserve">INDUSTRIAL_ARCHITECTURE.md</w:t>
        </w:r>
      </w:hyperlink>
      <w:r>
        <w:t xml:space="preserve"> </w:t>
      </w:r>
      <w:r>
        <w:t xml:space="preserve">for the</w:t>
      </w:r>
      <w:r>
        <w:t xml:space="preserve"> </w:t>
      </w:r>
      <w:r>
        <w:t xml:space="preserve">responsibility split (software decides</w:t>
      </w:r>
      <w:r>
        <w:t xml:space="preserve"> </w:t>
      </w:r>
      <w:r>
        <w:rPr>
          <w:i/>
          <w:iCs/>
        </w:rPr>
        <w:t xml:space="preserve">what</w:t>
      </w:r>
      <w:r>
        <w:t xml:space="preserve">; the PLC decides</w:t>
      </w:r>
      <w:r>
        <w:t xml:space="preserve"> </w:t>
      </w:r>
      <w:r>
        <w:rPr>
          <w:i/>
          <w:iCs/>
        </w:rPr>
        <w:t xml:space="preserve">how the machine responds</w:t>
      </w:r>
      <w:r>
        <w:t xml:space="preserve">).</w:t>
      </w:r>
    </w:p>
    <w:bookmarkEnd w:id="26"/>
    <w:bookmarkStart w:id="29" w:name="Xaaa3336baf37e3c33616f6f848b45408e46d822"/>
    <w:p>
      <w:pPr>
        <w:pStyle w:val="Heading2"/>
      </w:pPr>
      <w:r>
        <w:t xml:space="preserve">Timing: the equation that decides whether this works</w:t>
      </w:r>
    </w:p>
    <w:p>
      <w:pPr>
        <w:pStyle w:val="FirstParagraph"/>
      </w:pPr>
      <w:r>
        <w:t xml:space="preserve">A bottle that is rejected must still be at the reject actuator when the actuator fires.</w:t>
      </w:r>
    </w:p>
    <w:p>
      <w:pPr>
        <w:pStyle w:val="SourceCode"/>
      </w:pPr>
      <w:r>
        <w:rPr>
          <w:rStyle w:val="VerbatimChar"/>
        </w:rPr>
        <w:t xml:space="preserve">available travel time  =  (distance from sensor/camera to reject position)  /  (conveyor speed)</w:t>
      </w:r>
    </w:p>
    <w:p>
      <w:pPr>
        <w:pStyle w:val="FirstParagraph"/>
      </w:pPr>
      <w:r>
        <w:t xml:space="preserve">The whole software + machine chain must complete inside that time, with margin:</w:t>
      </w:r>
    </w:p>
    <w:p>
      <w:pPr>
        <w:pStyle w:val="SourceCode"/>
      </w:pPr>
      <w:r>
        <w:rPr>
          <w:rStyle w:val="VerbatimChar"/>
        </w:rPr>
        <w:t xml:space="preserve">capture</w:t>
      </w:r>
      <w:r>
        <w:br/>
      </w:r>
      <w:r>
        <w:rPr>
          <w:rStyle w:val="VerbatimChar"/>
        </w:rPr>
        <w:t xml:space="preserve">+ preprocessing</w:t>
      </w:r>
      <w:r>
        <w:br/>
      </w:r>
      <w:r>
        <w:rPr>
          <w:rStyle w:val="VerbatimChar"/>
        </w:rPr>
        <w:t xml:space="preserve">+ inference</w:t>
      </w:r>
      <w:r>
        <w:br/>
      </w:r>
      <w:r>
        <w:rPr>
          <w:rStyle w:val="VerbatimChar"/>
        </w:rPr>
        <w:t xml:space="preserve">+ decision</w:t>
      </w:r>
      <w:r>
        <w:br/>
      </w:r>
      <w:r>
        <w:rPr>
          <w:rStyle w:val="VerbatimChar"/>
        </w:rPr>
        <w:t xml:space="preserve">+ communication (PC -&gt; PLC)</w:t>
      </w:r>
      <w:r>
        <w:br/>
      </w:r>
      <w:r>
        <w:rPr>
          <w:rStyle w:val="VerbatimChar"/>
        </w:rPr>
        <w:t xml:space="preserve">+ PLC scan / response</w:t>
      </w:r>
      <w:r>
        <w:br/>
      </w:r>
      <w:r>
        <w:rPr>
          <w:rStyle w:val="VerbatimChar"/>
        </w:rPr>
        <w:t xml:space="preserve">+ actuator response (valve switching + cylinder travel)</w:t>
      </w:r>
      <w:r>
        <w:br/>
      </w:r>
      <w:r>
        <w:rPr>
          <w:rStyle w:val="VerbatimChar"/>
        </w:rPr>
        <w:t xml:space="preserve">        &lt;  available travel time</w:t>
      </w:r>
    </w:p>
    <w:bookmarkStart w:id="28" w:name="what-is-known-and-what-is-not"/>
    <w:p>
      <w:pPr>
        <w:pStyle w:val="Heading3"/>
      </w:pPr>
      <w:r>
        <w:t xml:space="preserve">What is known and what is not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Quantity</w:t>
            </w:r>
          </w:p>
        </w:tc>
        <w:tc>
          <w:tcPr/>
          <w:p>
            <w:pPr>
              <w:pStyle w:val="Compact"/>
            </w:pPr>
            <w:r>
              <w:t xml:space="preserve">Value in the repository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Sensor/camera-to-reject distance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Unknown -- not recorded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Conveyor speed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Unknown -- not recorded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Capture latency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Unmeasured.</w:t>
            </w:r>
            <w:r>
              <w:t xml:space="preserve"> </w:t>
            </w:r>
            <w:r>
              <w:t xml:space="preserve">Frame timestamps are taken when</w:t>
            </w:r>
            <w:r>
              <w:t xml:space="preserve"> </w:t>
            </w:r>
            <w:r>
              <w:rPr>
                <w:rStyle w:val="VerbatimChar"/>
              </w:rPr>
              <w:t xml:space="preserve">read()</w:t>
            </w:r>
            <w:r>
              <w:t xml:space="preserve"> </w:t>
            </w:r>
            <w:r>
              <w:t xml:space="preserve">returns, not at exposure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Preprocessing + inference</w:t>
            </w:r>
          </w:p>
        </w:tc>
        <w:tc>
          <w:tcPr/>
          <w:p>
            <w:pPr>
              <w:pStyle w:val="Compact"/>
            </w:pPr>
            <w:r>
              <w:t xml:space="preserve">Measured only on the development laptop: YOLOv8n ~19 ms model-only / ~29 ms end to end on an RTX 3050 Laptop GPU (batch 1, under memory pressure). Not measured on the target machine or with real frames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Decision</w:t>
            </w:r>
          </w:p>
        </w:tc>
        <w:tc>
          <w:tcPr/>
          <w:p>
            <w:pPr>
              <w:pStyle w:val="Compact"/>
            </w:pPr>
            <w:r>
              <w:t xml:space="preserve">Implemented; trigger -&gt; decision time is now measured per bottle (</w:t>
            </w:r>
            <w:r>
              <w:rPr>
                <w:rStyle w:val="VerbatimChar"/>
              </w:rPr>
              <w:t xml:space="preserve">timings</w:t>
            </w:r>
            <w:r>
              <w:t xml:space="preserve"> </w:t>
            </w:r>
            <w:r>
              <w:t xml:space="preserve">in the record, p50 / p95 on the Production page), but only with fakes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PC -&gt; PLC communication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Unmeasured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PLC scan / response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Unmeasured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Valve + cylinder response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Unmeasured</w:t>
            </w:r>
            <w:r>
              <w:t xml:space="preserve"> </w:t>
            </w:r>
            <w:r>
              <w:t xml:space="preserve">(a datasheet value is not a measurement of this installation)</w:t>
            </w:r>
          </w:p>
        </w:tc>
      </w:tr>
    </w:tbl>
    <w:p>
      <w:pPr>
        <w:pStyle w:val="BodyText"/>
      </w:pPr>
      <w:r>
        <w:rPr>
          <w:b/>
          <w:bCs/>
        </w:rPr>
        <w:t xml:space="preserve">Actual hardware measurements are required</w:t>
      </w:r>
      <w:r>
        <w:t xml:space="preserve"> </w:t>
      </w:r>
      <w:r>
        <w:t xml:space="preserve">before any claim that the chain fits. The timing model is Phase 5</w:t>
      </w:r>
      <w:r>
        <w:t xml:space="preserve"> </w:t>
      </w:r>
      <w:r>
        <w:t xml:space="preserve">of</w:t>
      </w:r>
      <w:r>
        <w:t xml:space="preserve"> </w:t>
      </w:r>
      <w:hyperlink r:id="rId27">
        <w:r>
          <w:rPr>
            <w:rStyle w:val="Hyperlink"/>
          </w:rPr>
          <w:t xml:space="preserve">PROGRESS_PLAN.md</w:t>
        </w:r>
      </w:hyperlink>
      <w:r>
        <w:t xml:space="preserve">, and nothing in the software should hard-code a value for</w:t>
      </w:r>
      <w:r>
        <w:t xml:space="preserve"> </w:t>
      </w:r>
      <w:r>
        <w:t xml:space="preserve">these quantities until they are measured.</w:t>
      </w:r>
    </w:p>
    <w:bookmarkEnd w:id="28"/>
    <w:bookmarkEnd w:id="29"/>
    <w:bookmarkStart w:id="30" w:name="camera-notes"/>
    <w:p>
      <w:pPr>
        <w:pStyle w:val="Heading2"/>
      </w:pPr>
      <w:r>
        <w:t xml:space="preserve">Camera notes</w:t>
      </w:r>
    </w:p>
    <w:p>
      <w:pPr>
        <w:pStyle w:val="Compact"/>
        <w:numPr>
          <w:ilvl w:val="0"/>
          <w:numId w:val="1001"/>
        </w:numPr>
      </w:pPr>
      <w:r>
        <w:t xml:space="preserve">The Live tab captures at driver defaults. The Production line requests</w:t>
      </w:r>
      <w:r>
        <w:t xml:space="preserve"> </w:t>
      </w:r>
      <w:r>
        <w:rPr>
          <w:rStyle w:val="VerbatimChar"/>
        </w:rPr>
        <w:t xml:space="preserve">line_capture_wh</w:t>
      </w:r>
      <w:r>
        <w:t xml:space="preserve"> </w:t>
      </w:r>
      <w:r>
        <w:t xml:space="preserve">(default 1920x1080) with</w:t>
      </w:r>
      <w:r>
        <w:t xml:space="preserve"> </w:t>
      </w:r>
      <w:r>
        <w:rPr>
          <w:rStyle w:val="VerbatimChar"/>
        </w:rPr>
        <w:t xml:space="preserve">line_fourcc</w:t>
      </w:r>
      <w:r>
        <w:t xml:space="preserve"> </w:t>
      </w:r>
      <w:r>
        <w:t xml:space="preserve">(MJPG) and shows what the camera actually delivers.</w:t>
      </w:r>
    </w:p>
    <w:p>
      <w:pPr>
        <w:pStyle w:val="Compact"/>
        <w:numPr>
          <w:ilvl w:val="0"/>
          <w:numId w:val="1001"/>
        </w:numPr>
      </w:pPr>
      <w:r>
        <w:t xml:space="preserve">Exposure, focus, white balance and rotation can be locked (</w:t>
      </w:r>
      <w:r>
        <w:rPr>
          <w:rStyle w:val="VerbatimChar"/>
        </w:rPr>
        <w:t xml:space="preserve">camera_controls</w:t>
      </w:r>
      <w:r>
        <w:t xml:space="preserve">, Camera page); a dead line camera is reopened</w:t>
      </w:r>
      <w:r>
        <w:t xml:space="preserve"> </w:t>
      </w:r>
      <w:r>
        <w:t xml:space="preserve">automatically while the line runs; there is no hardware trigger.</w:t>
      </w:r>
    </w:p>
    <w:p>
      <w:pPr>
        <w:pStyle w:val="Compact"/>
        <w:numPr>
          <w:ilvl w:val="0"/>
          <w:numId w:val="1001"/>
        </w:numPr>
      </w:pPr>
      <w:r>
        <w:t xml:space="preserve">On Windows</w:t>
      </w:r>
      <w:r>
        <w:t xml:space="preserve"> </w:t>
      </w:r>
      <w:r>
        <w:rPr>
          <w:rStyle w:val="VerbatimChar"/>
        </w:rPr>
        <w:t xml:space="preserve">time.monotonic()</w:t>
      </w:r>
      <w:r>
        <w:t xml:space="preserve"> </w:t>
      </w:r>
      <w:r>
        <w:t xml:space="preserve">has ~15.6 ms resolution; frame sequence numbers give the strict ordering.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EMEET Nova 4K, measured on the development PC 2026-10-03 (cameras on the desk, NOT mounted on the machine):</w:t>
      </w:r>
      <w:r>
        <w:t xml:space="preserve"> </w:t>
      </w:r>
      <w:r>
        <w:t xml:space="preserve">DirectShow order is 0 = USB2.0 HD UVC WebCam (laptop), 1 = Iriun Webcam (virtual),</w:t>
      </w:r>
      <w:r>
        <w:t xml:space="preserve"> </w:t>
      </w:r>
      <w:r>
        <w:rPr>
          <w:b/>
          <w:bCs/>
        </w:rPr>
        <w:t xml:space="preserve">2 and 3 = EMEET SmartCam Nova 4K</w:t>
      </w:r>
      <w:r>
        <w:t xml:space="preserve"> </w:t>
      </w:r>
      <w:r>
        <w:t xml:space="preserve">(</w:t>
      </w:r>
      <w:r>
        <w:rPr>
          <w:rStyle w:val="VerbatimChar"/>
        </w:rPr>
        <w:t xml:space="preserve">infer.camera_names()</w:t>
      </w:r>
      <w:r>
        <w:t xml:space="preserve"> </w:t>
      </w:r>
      <w:r>
        <w:t xml:space="preserve">reads this; the Production tab picks the EMEETs by default). One EMEET alone: 640x480 default,</w:t>
      </w:r>
      <w:r>
        <w:t xml:space="preserve"> </w:t>
      </w:r>
      <w:r>
        <w:t xml:space="preserve">1920x1080 MJPG 30 fps, 3840x2160 MJPG ~14 fps, ~1 s to open. Both at once:</w:t>
      </w:r>
      <w:r>
        <w:t xml:space="preserve"> </w:t>
      </w:r>
      <w:r>
        <w:rPr>
          <w:b/>
          <w:bCs/>
        </w:rPr>
        <w:t xml:space="preserve">only one stream at 1920x1080 or</w:t>
      </w:r>
      <w:r>
        <w:rPr>
          <w:b/>
          <w:bCs/>
        </w:rPr>
        <w:t xml:space="preserve"> </w:t>
      </w:r>
      <w:r>
        <w:rPr>
          <w:b/>
          <w:bCs/>
        </w:rPr>
        <w:t xml:space="preserve">1280x720</w:t>
      </w:r>
      <w:r>
        <w:t xml:space="preserve"> </w:t>
      </w:r>
      <w:r>
        <w:t xml:space="preserve">(the second returns no frames, either open order, DSHOW or MSMF). Both stream at 640x480 (~30 fps each).</w:t>
      </w:r>
      <w:r>
        <w:t xml:space="preserve"> </w:t>
      </w:r>
      <w:r>
        <w:t xml:space="preserve">Cause: both are on the same Generic USB 2.0 hub (</w:t>
      </w:r>
      <w:r>
        <w:rPr>
          <w:rStyle w:val="VerbatimChar"/>
        </w:rPr>
        <w:t xml:space="preserve">VID_1A40&amp;PID_0101</w:t>
      </w:r>
      <w:r>
        <w:t xml:space="preserve">, Hub #3, ports 2 and 3); UVC isochronous bandwidth</w:t>
      </w:r>
      <w:r>
        <w:t xml:space="preserve"> </w:t>
      </w:r>
      <w:r>
        <w:t xml:space="preserve">is reserved per stream.</w:t>
      </w:r>
      <w:r>
        <w:t xml:space="preserve"> </w:t>
      </w:r>
      <w:r>
        <w:rPr>
          <w:b/>
          <w:bCs/>
        </w:rPr>
        <w:t xml:space="preserve">Fix: plug each EMEET into its own PC USB port (different root hub, ideally USB 3).</w:t>
      </w:r>
      <w:r>
        <w:t xml:space="preserve"> </w:t>
      </w:r>
      <w:r>
        <w:t xml:space="preserve">Until then set</w:t>
      </w:r>
      <w:r>
        <w:t xml:space="preserve"> </w:t>
      </w:r>
      <w:r>
        <w:rPr>
          <w:rStyle w:val="VerbatimChar"/>
        </w:rPr>
        <w:t xml:space="preserve">line_capture_wh</w:t>
      </w:r>
      <w:r>
        <w:t xml:space="preserve"> </w:t>
      </w:r>
      <w:r>
        <w:t xml:space="preserve">to</w:t>
      </w:r>
      <w:r>
        <w:t xml:space="preserve"> </w:t>
      </w:r>
      <w:r>
        <w:rPr>
          <w:rStyle w:val="VerbatimChar"/>
        </w:rPr>
        <w:t xml:space="preserve">[640, 480]</w:t>
      </w:r>
      <w:r>
        <w:t xml:space="preserve"> </w:t>
      </w:r>
      <w:r>
        <w:t xml:space="preserve">for a two-camera line.</w:t>
      </w:r>
    </w:p>
    <w:p>
      <w:pPr>
        <w:pStyle w:val="Compact"/>
        <w:numPr>
          <w:ilvl w:val="0"/>
          <w:numId w:val="1001"/>
        </w:numPr>
      </w:pPr>
      <w:r>
        <w:t xml:space="preserve">Placement, height, angle, field of view, lighting, reflection, focus and exposure in the current enclosure:</w:t>
      </w:r>
      <w:r>
        <w:t xml:space="preserve"> </w:t>
      </w:r>
      <w:r>
        <w:rPr>
          <w:b/>
          <w:bCs/>
        </w:rPr>
        <w:t xml:space="preserve">not</w:t>
      </w:r>
      <w:r>
        <w:rPr>
          <w:b/>
          <w:bCs/>
        </w:rPr>
        <w:t xml:space="preserve"> </w:t>
      </w:r>
      <w:r>
        <w:rPr>
          <w:b/>
          <w:bCs/>
        </w:rPr>
        <w:t xml:space="preserve">started</w:t>
      </w:r>
      <w:r>
        <w:t xml:space="preserve"> </w:t>
      </w:r>
      <w:r>
        <w:t xml:space="preserve">-- needs the cameras mounted on the machine. Start with one camera (1920x1080), check bottle/cap/label</w:t>
      </w:r>
      <w:r>
        <w:t xml:space="preserve"> </w:t>
      </w:r>
      <w:r>
        <w:t xml:space="preserve">visibility in the Production tab's live view and the YOLO boxes on the evidence image, then add the second.</w:t>
      </w:r>
    </w:p>
    <w:bookmarkEnd w:id="30"/>
    <w:bookmarkStart w:id="31" w:name="first-hardware-checklist-for-phase-5-8"/>
    <w:p>
      <w:pPr>
        <w:pStyle w:val="Heading2"/>
      </w:pPr>
      <w:r>
        <w:t xml:space="preserve">First hardware checklist (for Phase 5-8)</w:t>
      </w:r>
    </w:p>
    <w:p>
      <w:pPr>
        <w:pStyle w:val="Compact"/>
        <w:numPr>
          <w:ilvl w:val="0"/>
          <w:numId w:val="1002"/>
        </w:numPr>
      </w:pPr>
      <w:r>
        <w:t xml:space="preserve">Measure distances and conveyor speed.</w:t>
      </w:r>
    </w:p>
    <w:p>
      <w:pPr>
        <w:pStyle w:val="Compact"/>
        <w:numPr>
          <w:ilvl w:val="0"/>
          <w:numId w:val="1002"/>
        </w:numPr>
      </w:pPr>
      <w:r>
        <w:t xml:space="preserve">Export the ISPSoft ladder + I/O list; verify PLC model and protocol.</w:t>
      </w:r>
    </w:p>
    <w:p>
      <w:pPr>
        <w:pStyle w:val="Compact"/>
        <w:numPr>
          <w:ilvl w:val="0"/>
          <w:numId w:val="1002"/>
        </w:numPr>
      </w:pPr>
      <w:r>
        <w:t xml:space="preserve">Measure sensor-to-capture and capture latency with the real camera.</w:t>
      </w:r>
    </w:p>
    <w:p>
      <w:pPr>
        <w:pStyle w:val="Compact"/>
        <w:numPr>
          <w:ilvl w:val="0"/>
          <w:numId w:val="1002"/>
        </w:numPr>
      </w:pPr>
      <w:r>
        <w:t xml:space="preserve">Measure PC -&gt; PLC round trip and actuator response.</w:t>
      </w:r>
    </w:p>
    <w:p>
      <w:pPr>
        <w:pStyle w:val="Compact"/>
        <w:numPr>
          <w:ilvl w:val="0"/>
          <w:numId w:val="1002"/>
        </w:numPr>
      </w:pPr>
      <w:r>
        <w:t xml:space="preserve">Compute the budget; only then build reject timing.</w:t>
      </w:r>
    </w:p>
    <w:p>
      <w:pPr>
        <w:pStyle w:val="Compact"/>
        <w:numPr>
          <w:ilvl w:val="0"/>
          <w:numId w:val="1002"/>
        </w:numPr>
      </w:pPr>
      <w:r>
        <w:t xml:space="preserve">Validate with known good and deliberately defective bottles, including failure injection.</w:t>
      </w:r>
    </w:p>
    <w:bookmarkEnd w:id="31"/>
    <w:bookmarkEnd w:id="3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21" Target="../guides/PRODUCTION_HMI_AND_COMMISSIONING.md" TargetMode="External" /><Relationship Type="http://schemas.openxmlformats.org/officeDocument/2006/relationships/hyperlink" Id="rId25" Target="../roadmap/INDUSTRIAL_ARCHITECTURE.md" TargetMode="External" /><Relationship Type="http://schemas.openxmlformats.org/officeDocument/2006/relationships/hyperlink" Id="rId27" Target="../roadmap/PROGRESS_PLAN.md" TargetMode="External" /><Relationship Type="http://schemas.openxmlformats.org/officeDocument/2006/relationships/hyperlink" Id="rId20" Target="PLC_LADDER_REQUIREMENTS.md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1" Target="../guides/PRODUCTION_HMI_AND_COMMISSIONING.md" TargetMode="External" /><Relationship Type="http://schemas.openxmlformats.org/officeDocument/2006/relationships/hyperlink" Id="rId25" Target="../roadmap/INDUSTRIAL_ARCHITECTURE.md" TargetMode="External" /><Relationship Type="http://schemas.openxmlformats.org/officeDocument/2006/relationships/hyperlink" Id="rId27" Target="../roadmap/PROGRESS_PLAN.md" TargetMode="External" /><Relationship Type="http://schemas.openxmlformats.org/officeDocument/2006/relationships/hyperlink" Id="rId20" Target="PLC_LADDER_REQUIREMENTS.md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2026-10-17T13:09:54Z</dcterms:created>
  <dcterms:modified xsi:type="dcterms:W3CDTF">2026-10-17T13:09:54Z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