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C2340"/>
          <w:sz w:val="44"/>
        </w:rPr>
        <w:t>🌊 Nereus-AI — Master Architecture &amp; System Technical Summary</w:t>
      </w:r>
    </w:p>
    <w:p>
      <w:pPr>
        <w:jc w:val="center"/>
      </w:pPr>
      <w:r>
        <w:rPr>
          <w:rFonts w:ascii="Arial" w:hAnsi="Arial"/>
          <w:i/>
          <w:color w:val="087EA4"/>
          <w:sz w:val="22"/>
        </w:rPr>
        <w:t>Global ARGO Ocean Data Platform | 2D Cartography | Grounded Gemini AI | Full App Router Flow</w:t>
      </w:r>
    </w:p>
    <w:p>
      <w:pPr>
        <w:spacing w:after="240"/>
      </w:pPr>
    </w:p>
    <w:p>
      <w:pPr>
        <w:pStyle w:val="Heading1"/>
      </w:pPr>
      <w:r>
        <w:rPr>
          <w:b/>
          <w:color w:val="0C2340"/>
        </w:rPr>
        <w:t>1. Executive Platform Overview</w:t>
      </w:r>
    </w:p>
    <w:p>
      <w:pPr>
        <w:spacing w:after="160"/>
      </w:pPr>
      <w:r>
        <w:t>Nereus-AI is a multi-page ocean intelligence platform engineered for real-time discovery, 2D cartographic exploration, and conversational analysis of global ARGO hydrographic ocean observations. By coupling authoritative oceanographic datasets (GDAC / Argovis) with Google Gemini generative AI and dynamic thermohaline profile charts, Nereus-AI translates raw oceanographic measurements into intuitive, grounded scientific narratives.</w:t>
      </w:r>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180" w:type="dxa"/>
              <w:right w:w="180" w:type="dxa"/>
            </w:tcMar>
          </w:tcPr>
          <w:p>
            <w:r>
              <w:rPr>
                <w:b/>
                <w:color w:val="0C2340"/>
                <w:sz w:val="20"/>
              </w:rPr>
              <w:t>🎯 Core Product Mission:</w:t>
              <w:br/>
              <w:t>To democratize access to global ocean data through stable cartography, interactive thermohaline visualization, and conversational AI controls—enabling researchers, students, and ocean enthusiasts to inspect temperature, salinity, and float drift vectors globally without scientific complexity.</w:t>
            </w:r>
          </w:p>
        </w:tc>
      </w:tr>
    </w:tbl>
    <w:p>
      <w:pPr>
        <w:spacing w:after="240"/>
      </w:pPr>
    </w:p>
    <w:p>
      <w:pPr>
        <w:pStyle w:val="Heading1"/>
      </w:pPr>
      <w:r>
        <w:rPr>
          <w:b/>
          <w:color w:val="0C2340"/>
        </w:rPr>
        <w:t>2. Complete Technology Stack &amp; Specifications</w:t>
      </w:r>
    </w:p>
    <w:tbl>
      <w:tblPr>
        <w:tblW w:type="auto" w:w="0"/>
        <w:jc w:val="center"/>
        <w:tblLook w:firstColumn="1" w:firstRow="1" w:lastColumn="0" w:lastRow="0" w:noHBand="0" w:noVBand="1" w:val="04A0"/>
      </w:tblPr>
      <w:tblGrid>
        <w:gridCol w:w="3360"/>
        <w:gridCol w:w="3360"/>
        <w:gridCol w:w="3360"/>
      </w:tblGrid>
      <w:tr>
        <w:tc>
          <w:tcPr>
            <w:tcW w:type="dxa" w:w="3360"/>
            <w:shd w:fill="0C2340"/>
          </w:tcPr>
          <w:p>
            <w:r>
              <w:rPr>
                <w:b/>
                <w:color w:val="FFFFFF"/>
              </w:rPr>
              <w:t>Component Layer</w:t>
            </w:r>
          </w:p>
        </w:tc>
        <w:tc>
          <w:tcPr>
            <w:tcW w:type="dxa" w:w="3360"/>
            <w:shd w:fill="0C2340"/>
          </w:tcPr>
          <w:p>
            <w:r>
              <w:rPr>
                <w:b/>
                <w:color w:val="FFFFFF"/>
              </w:rPr>
              <w:t>Technology / Library</w:t>
            </w:r>
          </w:p>
        </w:tc>
        <w:tc>
          <w:tcPr>
            <w:tcW w:type="dxa" w:w="3360"/>
            <w:shd w:fill="0C2340"/>
          </w:tcPr>
          <w:p>
            <w:r>
              <w:rPr>
                <w:b/>
                <w:color w:val="FFFFFF"/>
              </w:rPr>
              <w:t>Implementation Purpose</w:t>
            </w:r>
          </w:p>
        </w:tc>
      </w:tr>
      <w:tr>
        <w:tc>
          <w:tcPr>
            <w:tcW w:type="dxa" w:w="3360"/>
            <w:shd w:fill="F8FAFC"/>
            <w:tcMar>
              <w:top w:w="80" w:type="dxa"/>
              <w:bottom w:w="80" w:type="dxa"/>
              <w:left w:w="120" w:type="dxa"/>
              <w:right w:w="120" w:type="dxa"/>
            </w:tcMar>
          </w:tcPr>
          <w:p>
            <w:r>
              <w:t>Framework &amp; Routing</w:t>
            </w:r>
          </w:p>
        </w:tc>
        <w:tc>
          <w:tcPr>
            <w:tcW w:type="dxa" w:w="3360"/>
            <w:shd w:fill="FFFFFF"/>
            <w:tcMar>
              <w:top w:w="80" w:type="dxa"/>
              <w:bottom w:w="80" w:type="dxa"/>
              <w:left w:w="120" w:type="dxa"/>
              <w:right w:w="120" w:type="dxa"/>
            </w:tcMar>
          </w:tcPr>
          <w:p>
            <w:r>
              <w:t>Next.js 14 (App Router)</w:t>
            </w:r>
          </w:p>
        </w:tc>
        <w:tc>
          <w:tcPr>
            <w:tcW w:type="dxa" w:w="3360"/>
            <w:shd w:fill="F8FAFC"/>
            <w:tcMar>
              <w:top w:w="80" w:type="dxa"/>
              <w:bottom w:w="80" w:type="dxa"/>
              <w:left w:w="120" w:type="dxa"/>
              <w:right w:w="120" w:type="dxa"/>
            </w:tcMar>
          </w:tcPr>
          <w:p>
            <w:r>
              <w:t>Multi-page static &amp; dynamic SSR architecture with 16 routes</w:t>
            </w:r>
          </w:p>
        </w:tc>
      </w:tr>
      <w:tr>
        <w:tc>
          <w:tcPr>
            <w:tcW w:type="dxa" w:w="3360"/>
            <w:shd w:fill="F8FAFC"/>
            <w:tcMar>
              <w:top w:w="80" w:type="dxa"/>
              <w:bottom w:w="80" w:type="dxa"/>
              <w:left w:w="120" w:type="dxa"/>
              <w:right w:w="120" w:type="dxa"/>
            </w:tcMar>
          </w:tcPr>
          <w:p>
            <w:r>
              <w:t>Programming Language</w:t>
            </w:r>
          </w:p>
        </w:tc>
        <w:tc>
          <w:tcPr>
            <w:tcW w:type="dxa" w:w="3360"/>
            <w:shd w:fill="FFFFFF"/>
            <w:tcMar>
              <w:top w:w="80" w:type="dxa"/>
              <w:bottom w:w="80" w:type="dxa"/>
              <w:left w:w="120" w:type="dxa"/>
              <w:right w:w="120" w:type="dxa"/>
            </w:tcMar>
          </w:tcPr>
          <w:p>
            <w:r>
              <w:t>TypeScript (Strict ES2022)</w:t>
            </w:r>
          </w:p>
        </w:tc>
        <w:tc>
          <w:tcPr>
            <w:tcW w:type="dxa" w:w="3360"/>
            <w:shd w:fill="F8FAFC"/>
            <w:tcMar>
              <w:top w:w="80" w:type="dxa"/>
              <w:bottom w:w="80" w:type="dxa"/>
              <w:left w:w="120" w:type="dxa"/>
              <w:right w:w="120" w:type="dxa"/>
            </w:tcMar>
          </w:tcPr>
          <w:p>
            <w:r>
              <w:t>Strong domain modeling (Float, Profile, QueryContext, Actions)</w:t>
            </w:r>
          </w:p>
        </w:tc>
      </w:tr>
      <w:tr>
        <w:tc>
          <w:tcPr>
            <w:tcW w:type="dxa" w:w="3360"/>
            <w:shd w:fill="F8FAFC"/>
            <w:tcMar>
              <w:top w:w="80" w:type="dxa"/>
              <w:bottom w:w="80" w:type="dxa"/>
              <w:left w:w="120" w:type="dxa"/>
              <w:right w:w="120" w:type="dxa"/>
            </w:tcMar>
          </w:tcPr>
          <w:p>
            <w:r>
              <w:t>Styling &amp; Glassmorphism</w:t>
            </w:r>
          </w:p>
        </w:tc>
        <w:tc>
          <w:tcPr>
            <w:tcW w:type="dxa" w:w="3360"/>
            <w:shd w:fill="FFFFFF"/>
            <w:tcMar>
              <w:top w:w="80" w:type="dxa"/>
              <w:bottom w:w="80" w:type="dxa"/>
              <w:left w:w="120" w:type="dxa"/>
              <w:right w:w="120" w:type="dxa"/>
            </w:tcMar>
          </w:tcPr>
          <w:p>
            <w:r>
              <w:t>Tailwind CSS + Custom Utility</w:t>
            </w:r>
          </w:p>
        </w:tc>
        <w:tc>
          <w:tcPr>
            <w:tcW w:type="dxa" w:w="3360"/>
            <w:shd w:fill="F8FAFC"/>
            <w:tcMar>
              <w:top w:w="80" w:type="dxa"/>
              <w:bottom w:w="80" w:type="dxa"/>
              <w:left w:w="120" w:type="dxa"/>
              <w:right w:w="120" w:type="dxa"/>
            </w:tcMar>
          </w:tcPr>
          <w:p>
            <w:r>
              <w:t>True backdrop-blur glass panels, glowing borders, dark/light themes</w:t>
            </w:r>
          </w:p>
        </w:tc>
      </w:tr>
      <w:tr>
        <w:tc>
          <w:tcPr>
            <w:tcW w:type="dxa" w:w="3360"/>
            <w:shd w:fill="F8FAFC"/>
            <w:tcMar>
              <w:top w:w="80" w:type="dxa"/>
              <w:bottom w:w="80" w:type="dxa"/>
              <w:left w:w="120" w:type="dxa"/>
              <w:right w:w="120" w:type="dxa"/>
            </w:tcMar>
          </w:tcPr>
          <w:p>
            <w:r>
              <w:t>Cartography Engine</w:t>
            </w:r>
          </w:p>
        </w:tc>
        <w:tc>
          <w:tcPr>
            <w:tcW w:type="dxa" w:w="3360"/>
            <w:shd w:fill="FFFFFF"/>
            <w:tcMar>
              <w:top w:w="80" w:type="dxa"/>
              <w:bottom w:w="80" w:type="dxa"/>
              <w:left w:w="120" w:type="dxa"/>
              <w:right w:w="120" w:type="dxa"/>
            </w:tcMar>
          </w:tcPr>
          <w:p>
            <w:r>
              <w:t>Leaflet &amp; React-Leaflet</w:t>
            </w:r>
          </w:p>
        </w:tc>
        <w:tc>
          <w:tcPr>
            <w:tcW w:type="dxa" w:w="3360"/>
            <w:shd w:fill="F8FAFC"/>
            <w:tcMar>
              <w:top w:w="80" w:type="dxa"/>
              <w:bottom w:w="80" w:type="dxa"/>
              <w:left w:w="120" w:type="dxa"/>
              <w:right w:w="120" w:type="dxa"/>
            </w:tcMar>
          </w:tcPr>
          <w:p>
            <w:r>
              <w:t>Stable 2D fullscreen map with 5 tile basemaps &amp; custom SVG markers</w:t>
            </w:r>
          </w:p>
        </w:tc>
      </w:tr>
      <w:tr>
        <w:tc>
          <w:tcPr>
            <w:tcW w:type="dxa" w:w="3360"/>
            <w:shd w:fill="F8FAFC"/>
            <w:tcMar>
              <w:top w:w="80" w:type="dxa"/>
              <w:bottom w:w="80" w:type="dxa"/>
              <w:left w:w="120" w:type="dxa"/>
              <w:right w:w="120" w:type="dxa"/>
            </w:tcMar>
          </w:tcPr>
          <w:p>
            <w:r>
              <w:t>Generative AI Engine</w:t>
            </w:r>
          </w:p>
        </w:tc>
        <w:tc>
          <w:tcPr>
            <w:tcW w:type="dxa" w:w="3360"/>
            <w:shd w:fill="FFFFFF"/>
            <w:tcMar>
              <w:top w:w="80" w:type="dxa"/>
              <w:bottom w:w="80" w:type="dxa"/>
              <w:left w:w="120" w:type="dxa"/>
              <w:right w:w="120" w:type="dxa"/>
            </w:tcMar>
          </w:tcPr>
          <w:p>
            <w:r>
              <w:t>Google Gemini REST API</w:t>
            </w:r>
          </w:p>
        </w:tc>
        <w:tc>
          <w:tcPr>
            <w:tcW w:type="dxa" w:w="3360"/>
            <w:shd w:fill="F8FAFC"/>
            <w:tcMar>
              <w:top w:w="80" w:type="dxa"/>
              <w:bottom w:w="80" w:type="dxa"/>
              <w:left w:w="120" w:type="dxa"/>
              <w:right w:w="120" w:type="dxa"/>
            </w:tcMar>
          </w:tcPr>
          <w:p>
            <w:r>
              <w:t>gemini-1.5-flash / gemini-2.0-flash with model fallback array</w:t>
            </w:r>
          </w:p>
        </w:tc>
      </w:tr>
      <w:tr>
        <w:tc>
          <w:tcPr>
            <w:tcW w:type="dxa" w:w="3360"/>
            <w:shd w:fill="F8FAFC"/>
            <w:tcMar>
              <w:top w:w="80" w:type="dxa"/>
              <w:bottom w:w="80" w:type="dxa"/>
              <w:left w:w="120" w:type="dxa"/>
              <w:right w:w="120" w:type="dxa"/>
            </w:tcMar>
          </w:tcPr>
          <w:p>
            <w:r>
              <w:t>Data Visualization</w:t>
            </w:r>
          </w:p>
        </w:tc>
        <w:tc>
          <w:tcPr>
            <w:tcW w:type="dxa" w:w="3360"/>
            <w:shd w:fill="FFFFFF"/>
            <w:tcMar>
              <w:top w:w="80" w:type="dxa"/>
              <w:bottom w:w="80" w:type="dxa"/>
              <w:left w:w="120" w:type="dxa"/>
              <w:right w:w="120" w:type="dxa"/>
            </w:tcMar>
          </w:tcPr>
          <w:p>
            <w:r>
              <w:t>Recharts</w:t>
            </w:r>
          </w:p>
        </w:tc>
        <w:tc>
          <w:tcPr>
            <w:tcW w:type="dxa" w:w="3360"/>
            <w:shd w:fill="F8FAFC"/>
            <w:tcMar>
              <w:top w:w="80" w:type="dxa"/>
              <w:bottom w:w="80" w:type="dxa"/>
              <w:left w:w="120" w:type="dxa"/>
              <w:right w:w="120" w:type="dxa"/>
            </w:tcMar>
          </w:tcPr>
          <w:p>
            <w:r>
              <w:t>Inverted thermohaline depth charts &amp; multi-region comparison graphs</w:t>
            </w:r>
          </w:p>
        </w:tc>
      </w:tr>
      <w:tr>
        <w:tc>
          <w:tcPr>
            <w:tcW w:type="dxa" w:w="3360"/>
            <w:shd w:fill="F8FAFC"/>
            <w:tcMar>
              <w:top w:w="80" w:type="dxa"/>
              <w:bottom w:w="80" w:type="dxa"/>
              <w:left w:w="120" w:type="dxa"/>
              <w:right w:w="120" w:type="dxa"/>
            </w:tcMar>
          </w:tcPr>
          <w:p>
            <w:r>
              <w:t>Icons &amp; UI System</w:t>
            </w:r>
          </w:p>
        </w:tc>
        <w:tc>
          <w:tcPr>
            <w:tcW w:type="dxa" w:w="3360"/>
            <w:shd w:fill="FFFFFF"/>
            <w:tcMar>
              <w:top w:w="80" w:type="dxa"/>
              <w:bottom w:w="80" w:type="dxa"/>
              <w:left w:w="120" w:type="dxa"/>
              <w:right w:w="120" w:type="dxa"/>
            </w:tcMar>
          </w:tcPr>
          <w:p>
            <w:r>
              <w:t>Lucide React</w:t>
            </w:r>
          </w:p>
        </w:tc>
        <w:tc>
          <w:tcPr>
            <w:tcW w:type="dxa" w:w="3360"/>
            <w:shd w:fill="F8FAFC"/>
            <w:tcMar>
              <w:top w:w="80" w:type="dxa"/>
              <w:bottom w:w="80" w:type="dxa"/>
              <w:left w:w="120" w:type="dxa"/>
              <w:right w:w="120" w:type="dxa"/>
            </w:tcMar>
          </w:tcPr>
          <w:p>
            <w:r>
              <w:t>Accessible vector icons for cartography, AI overlay, and navigation</w:t>
            </w:r>
          </w:p>
        </w:tc>
      </w:tr>
      <w:tr>
        <w:tc>
          <w:tcPr>
            <w:tcW w:type="dxa" w:w="3360"/>
            <w:shd w:fill="F8FAFC"/>
            <w:tcMar>
              <w:top w:w="80" w:type="dxa"/>
              <w:bottom w:w="80" w:type="dxa"/>
              <w:left w:w="120" w:type="dxa"/>
              <w:right w:w="120" w:type="dxa"/>
            </w:tcMar>
          </w:tcPr>
          <w:p>
            <w:r>
              <w:t>Data Pipeline</w:t>
            </w:r>
          </w:p>
        </w:tc>
        <w:tc>
          <w:tcPr>
            <w:tcW w:type="dxa" w:w="3360"/>
            <w:shd w:fill="FFFFFF"/>
            <w:tcMar>
              <w:top w:w="80" w:type="dxa"/>
              <w:bottom w:w="80" w:type="dxa"/>
              <w:left w:w="120" w:type="dxa"/>
              <w:right w:w="120" w:type="dxa"/>
            </w:tcMar>
          </w:tcPr>
          <w:p>
            <w:r>
              <w:t>Python 3 + Pandas/Parquet</w:t>
            </w:r>
          </w:p>
        </w:tc>
        <w:tc>
          <w:tcPr>
            <w:tcW w:type="dxa" w:w="3360"/>
            <w:shd w:fill="F8FAFC"/>
            <w:tcMar>
              <w:top w:w="80" w:type="dxa"/>
              <w:bottom w:w="80" w:type="dxa"/>
              <w:left w:w="120" w:type="dxa"/>
              <w:right w:w="120" w:type="dxa"/>
            </w:tcMar>
          </w:tcPr>
          <w:p>
            <w:r>
              <w:t>Index builder (scripts/argo/build_float_index.py) generating global floats index</w:t>
            </w:r>
          </w:p>
        </w:tc>
      </w:tr>
      <w:tr>
        <w:tc>
          <w:tcPr>
            <w:tcW w:type="dxa" w:w="3360"/>
            <w:shd w:fill="F8FAFC"/>
            <w:tcMar>
              <w:top w:w="80" w:type="dxa"/>
              <w:bottom w:w="80" w:type="dxa"/>
              <w:left w:w="120" w:type="dxa"/>
              <w:right w:w="120" w:type="dxa"/>
            </w:tcMar>
          </w:tcPr>
          <w:p>
            <w:r>
              <w:t>State Synchronization</w:t>
            </w:r>
          </w:p>
        </w:tc>
        <w:tc>
          <w:tcPr>
            <w:tcW w:type="dxa" w:w="3360"/>
            <w:shd w:fill="FFFFFF"/>
            <w:tcMar>
              <w:top w:w="80" w:type="dxa"/>
              <w:bottom w:w="80" w:type="dxa"/>
              <w:left w:w="120" w:type="dxa"/>
              <w:right w:w="120" w:type="dxa"/>
            </w:tcMar>
          </w:tcPr>
          <w:p>
            <w:r>
              <w:t>React Context (useOcean)</w:t>
            </w:r>
          </w:p>
        </w:tc>
        <w:tc>
          <w:tcPr>
            <w:tcW w:type="dxa" w:w="3360"/>
            <w:shd w:fill="F8FAFC"/>
            <w:tcMar>
              <w:top w:w="80" w:type="dxa"/>
              <w:bottom w:w="80" w:type="dxa"/>
              <w:left w:w="120" w:type="dxa"/>
              <w:right w:w="120" w:type="dxa"/>
            </w:tcMar>
          </w:tcPr>
          <w:p>
            <w:r>
              <w:t>Global synchronization across Map, Data Explorer, AI Assistant, and ARGO profiles</w:t>
            </w:r>
          </w:p>
        </w:tc>
      </w:tr>
      <w:tr>
        <w:tc>
          <w:tcPr>
            <w:tcW w:type="dxa" w:w="3360"/>
            <w:shd w:fill="F8FAFC"/>
            <w:tcMar>
              <w:top w:w="80" w:type="dxa"/>
              <w:bottom w:w="80" w:type="dxa"/>
              <w:left w:w="120" w:type="dxa"/>
              <w:right w:w="120" w:type="dxa"/>
            </w:tcMar>
          </w:tcPr>
          <w:p>
            <w:r>
              <w:t>Deployment Target</w:t>
            </w:r>
          </w:p>
        </w:tc>
        <w:tc>
          <w:tcPr>
            <w:tcW w:type="dxa" w:w="3360"/>
            <w:shd w:fill="FFFFFF"/>
            <w:tcMar>
              <w:top w:w="80" w:type="dxa"/>
              <w:bottom w:w="80" w:type="dxa"/>
              <w:left w:w="120" w:type="dxa"/>
              <w:right w:w="120" w:type="dxa"/>
            </w:tcMar>
          </w:tcPr>
          <w:p>
            <w:r>
              <w:t>Vercel &amp; GitHub Actions</w:t>
            </w:r>
          </w:p>
        </w:tc>
        <w:tc>
          <w:tcPr>
            <w:tcW w:type="dxa" w:w="3360"/>
            <w:shd w:fill="F8FAFC"/>
            <w:tcMar>
              <w:top w:w="80" w:type="dxa"/>
              <w:bottom w:w="80" w:type="dxa"/>
              <w:left w:w="120" w:type="dxa"/>
              <w:right w:w="120" w:type="dxa"/>
            </w:tcMar>
          </w:tcPr>
          <w:p>
            <w:r>
              <w:t>Automated production builds from main branch commits</w:t>
            </w:r>
          </w:p>
        </w:tc>
      </w:tr>
    </w:tbl>
    <w:p>
      <w:pPr>
        <w:spacing w:after="280"/>
      </w:pPr>
    </w:p>
    <w:p>
      <w:pPr>
        <w:pStyle w:val="Heading1"/>
      </w:pPr>
      <w:r>
        <w:rPr>
          <w:b/>
          <w:color w:val="0C2340"/>
        </w:rPr>
        <w:t>3. Global ARGO Data Architecture &amp; Provider Hierarchy</w:t>
      </w:r>
    </w:p>
    <w:p>
      <w:pPr>
        <w:spacing w:after="120"/>
      </w:pPr>
      <w:r>
        <w:t>Nereus-AI uses a local-first provider abstraction (ArgoDataProvider) designed for high performance, low latency, and 100% offline fallback reliability:</w:t>
      </w:r>
    </w:p>
    <w:p>
      <w:pPr>
        <w:pStyle w:val="ListBullet"/>
      </w:pPr>
      <w:r>
        <w:rPr>
          <w:b/>
          <w:color w:val="087EA4"/>
        </w:rPr>
        <w:t xml:space="preserve">LocalCacheProvider (P0 Primary): </w:t>
      </w:r>
      <w:r>
        <w:t>Loads normalized global float index (data/argo/global-floats.json) for instant map rendering, regional filtering, and zero-latency local queries.</w:t>
      </w:r>
    </w:p>
    <w:p>
      <w:pPr>
        <w:pStyle w:val="ListBullet"/>
      </w:pPr>
      <w:r>
        <w:rPr>
          <w:b/>
          <w:color w:val="087EA4"/>
        </w:rPr>
        <w:t xml:space="preserve">ArgovisProvider (P1 Optional Enrichment): </w:t>
      </w:r>
      <w:r>
        <w:t>Programmatic REST client (api.argovis.colorado.edu) for live on-demand profile and trajectory enrichment when selected by the user.</w:t>
      </w:r>
    </w:p>
    <w:p>
      <w:pPr>
        <w:pStyle w:val="ListBullet"/>
      </w:pPr>
      <w:r>
        <w:rPr>
          <w:b/>
          <w:color w:val="087EA4"/>
        </w:rPr>
        <w:t xml:space="preserve">GDACProvider (P2 Reference): </w:t>
      </w:r>
      <w:r>
        <w:t>Authoritative Copernicus Marine GDAC metadata reference provider.</w:t>
      </w:r>
    </w:p>
    <w:p>
      <w:pPr>
        <w:pStyle w:val="ListBullet"/>
      </w:pPr>
      <w:r>
        <w:rPr>
          <w:b/>
          <w:color w:val="087EA4"/>
        </w:rPr>
        <w:t xml:space="preserve">Recency Status Classification: </w:t>
      </w:r>
      <w:r>
        <w:t>Tracks operational status: 'status' (source status) and 'derivedStatus' ('recent' if observed &lt; 30 days, 'stale', 'historical').</w:t>
      </w:r>
    </w:p>
    <w:p>
      <w:pPr>
        <w:spacing w:after="240"/>
      </w:pPr>
    </w:p>
    <w:p>
      <w:pPr>
        <w:pStyle w:val="Heading1"/>
      </w:pPr>
      <w:r>
        <w:rPr>
          <w:b/>
          <w:color w:val="0C2340"/>
        </w:rPr>
        <w:t>4. System Architecture &amp; End-to-End Data Flow</w:t>
      </w:r>
    </w:p>
    <w:p>
      <w:pPr>
        <w:spacing w:after="160"/>
      </w:pPr>
      <w:r>
        <w:t>Below is the structural flow diagram representing user interaction, state synchronization, backend query execution, and UI action invocation:</w:t>
      </w:r>
    </w:p>
    <w:tbl>
      <w:tblPr>
        <w:tblW w:type="auto" w:w="0"/>
        <w:jc w:val="center"/>
        <w:tblLook w:firstColumn="1" w:firstRow="1" w:lastColumn="0" w:lastRow="0" w:noHBand="0" w:noVBand="1" w:val="04A0"/>
      </w:tblPr>
      <w:tblGrid>
        <w:gridCol w:w="10080"/>
      </w:tblGrid>
      <w:tr>
        <w:tc>
          <w:tcPr>
            <w:tcW w:type="dxa" w:w="10080"/>
            <w:shd w:fill="030712"/>
            <w:tcMar>
              <w:top w:w="140" w:type="dxa"/>
              <w:bottom w:w="140" w:type="dxa"/>
              <w:left w:w="180" w:type="dxa"/>
              <w:right w:w="180" w:type="dxa"/>
            </w:tcMar>
          </w:tcPr>
          <w:p>
            <w:r>
              <w:rPr>
                <w:rFonts w:ascii="Courier New" w:hAnsi="Courier New"/>
                <w:color w:val="22D3EE"/>
                <w:sz w:val="17"/>
              </w:rPr>
              <w:br/>
              <w:t>+-----------------------------------------------------------------------------------+</w:t>
              <w:br/>
              <w:t>|                                 USER INTERFACE                                    |</w:t>
              <w:br/>
              <w:t>|   Navbar (Theme Switcher) | 2D Map (/explore) | Assistant (/assistant) | Data (/data)  |</w:t>
              <w:br/>
              <w:t>+-----------------------------------------------------------------------------------+</w:t>
              <w:br/>
              <w:t xml:space="preserve">                                         |</w:t>
              <w:br/>
              <w:t xml:space="preserve">                                         v</w:t>
              <w:br/>
              <w:t>+-----------------------------------------------------------------------------------+</w:t>
              <w:br/>
              <w:t>|                              SHARED QUERY CONTEXT                                 |</w:t>
              <w:br/>
              <w:t>| (selectedFloatId, selectedRegion, selectedVariable, selectedDepth, mapBounds)     |</w:t>
              <w:br/>
              <w:t>+-----------------------------------------------------------------------------------+</w:t>
              <w:br/>
              <w:t xml:space="preserve">                                         |</w:t>
              <w:br/>
              <w:t xml:space="preserve">                                         v</w:t>
              <w:br/>
              <w:t>+-----------------------------------------------------------------------------------+</w:t>
              <w:br/>
              <w:t>|                               BACKEND QUERY ENGINE                                |</w:t>
              <w:br/>
              <w:t>|  /api/chat  |  /api/argo/floats  |  /api/argo/profile  |  /api/argo/trajectory    |</w:t>
              <w:br/>
              <w:t>+-----------------------------------------------------------------------------------+</w:t>
              <w:br/>
              <w:t xml:space="preserve">                                         |</w:t>
              <w:br/>
              <w:t xml:space="preserve">                                         v</w:t>
              <w:br/>
              <w:t>+-----------------------------------------------------------------------------------+</w:t>
              <w:br/>
              <w:t>|                              ARGO DATA PROVIDER HIERARCHY                         |</w:t>
              <w:br/>
              <w:t>|  LocalCacheProvider (P0)  &lt;---&gt;  ArgovisProvider (P1)  &lt;---&gt;  GDAC Reference (P2) |</w:t>
              <w:br/>
              <w:t>+-----------------------------------------------------------------------------------+</w:t>
              <w:br/>
              <w:t xml:space="preserve">                                         |</w:t>
              <w:br/>
              <w:t xml:space="preserve">                                         v</w:t>
              <w:br/>
              <w:t>+-----------------------------------------------------------------------------------+</w:t>
              <w:br/>
              <w:t>|                        GROUNDED GEMINI AI &amp; ACTION SYNTHESIZER                    |</w:t>
              <w:br/>
              <w:t>|  Generates Grounded Scientific Narrative + Returns Executable UI Actions Array     |</w:t>
              <w:br/>
              <w:t>+-----------------------------------------------------------------------------------+</w:t>
              <w:br/>
              <w:t xml:space="preserve">                                         |</w:t>
              <w:br/>
              <w:t xml:space="preserve">                                         v</w:t>
              <w:br/>
              <w:t>+-----------------------------------------------------------------------------------+</w:t>
              <w:br/>
              <w:t>|                              EXECUTABLE UI ACTIONS                                |</w:t>
              <w:br/>
              <w:t>|   FLY_TO_REGION  |  FLY_TO_FLOAT  |  OPEN_PROFILE  |  OPEN_TRAJECTORY  |  OPEN_DATA  |</w:t>
              <w:br/>
              <w:t>+-----------------------------------------------------------------------------------+</w:t>
              <w:br/>
            </w:r>
          </w:p>
        </w:tc>
      </w:tr>
    </w:tbl>
    <w:p>
      <w:pPr>
        <w:spacing w:after="280"/>
      </w:pPr>
    </w:p>
    <w:p>
      <w:pPr>
        <w:pStyle w:val="Heading1"/>
      </w:pPr>
      <w:r>
        <w:rPr>
          <w:b/>
          <w:color w:val="0C2340"/>
        </w:rPr>
        <w:t>5. Conversational AI &amp; Executable Action Schema</w:t>
      </w:r>
    </w:p>
    <w:p>
      <w:pPr>
        <w:spacing w:after="120"/>
      </w:pPr>
      <w:r>
        <w:t>Nereus-AI transforms conversational AI from a text-only chatbot into an executable control interface. When a user submits a query, the AI engine generates structured AssistantActions alongside narrative explanations:</w:t>
      </w:r>
    </w:p>
    <w:tbl>
      <w:tblPr>
        <w:tblW w:type="auto" w:w="0"/>
        <w:jc w:val="center"/>
        <w:tblLook w:firstColumn="1" w:firstRow="1" w:lastColumn="0" w:lastRow="0" w:noHBand="0" w:noVBand="1" w:val="04A0"/>
      </w:tblPr>
      <w:tblGrid>
        <w:gridCol w:w="5040"/>
        <w:gridCol w:w="5040"/>
      </w:tblGrid>
      <w:tr>
        <w:tc>
          <w:tcPr>
            <w:tcW w:type="dxa" w:w="5040"/>
            <w:shd w:fill="087EA4"/>
          </w:tcPr>
          <w:p>
            <w:r>
              <w:rPr>
                <w:b/>
                <w:color w:val="FFFFFF"/>
              </w:rPr>
              <w:t>Action Type</w:t>
            </w:r>
          </w:p>
        </w:tc>
        <w:tc>
          <w:tcPr>
            <w:tcW w:type="dxa" w:w="5040"/>
            <w:shd w:fill="087EA4"/>
          </w:tcPr>
          <w:p>
            <w:r>
              <w:rPr>
                <w:b/>
                <w:color w:val="FFFFFF"/>
              </w:rPr>
              <w:t>UI Execution Behavior</w:t>
            </w:r>
          </w:p>
        </w:tc>
      </w:tr>
      <w:tr>
        <w:tc>
          <w:tcPr>
            <w:tcW w:type="dxa" w:w="5040"/>
            <w:shd w:fill="F0F9FF"/>
            <w:tcMar>
              <w:top w:w="60" w:type="dxa"/>
              <w:bottom w:w="60" w:type="dxa"/>
              <w:left w:w="100" w:type="dxa"/>
              <w:right w:w="100" w:type="dxa"/>
            </w:tcMar>
          </w:tcPr>
          <w:p>
            <w:r>
              <w:t>FLY_TO_REGION</w:t>
            </w:r>
          </w:p>
        </w:tc>
        <w:tc>
          <w:tcPr>
            <w:tcW w:type="dxa" w:w="5040"/>
            <w:shd w:fill="FFFFFF"/>
            <w:tcMar>
              <w:top w:w="60" w:type="dxa"/>
              <w:bottom w:w="60" w:type="dxa"/>
              <w:left w:w="100" w:type="dxa"/>
              <w:right w:w="100" w:type="dxa"/>
            </w:tcMar>
          </w:tcPr>
          <w:p>
            <w:r>
              <w:t>Flies the 2D map camera directly to the specified ocean region bounds</w:t>
            </w:r>
          </w:p>
        </w:tc>
      </w:tr>
      <w:tr>
        <w:tc>
          <w:tcPr>
            <w:tcW w:type="dxa" w:w="5040"/>
            <w:shd w:fill="F0F9FF"/>
            <w:tcMar>
              <w:top w:w="60" w:type="dxa"/>
              <w:bottom w:w="60" w:type="dxa"/>
              <w:left w:w="100" w:type="dxa"/>
              <w:right w:w="100" w:type="dxa"/>
            </w:tcMar>
          </w:tcPr>
          <w:p>
            <w:r>
              <w:t>FLY_TO_FLOAT</w:t>
            </w:r>
          </w:p>
        </w:tc>
        <w:tc>
          <w:tcPr>
            <w:tcW w:type="dxa" w:w="5040"/>
            <w:shd w:fill="FFFFFF"/>
            <w:tcMar>
              <w:top w:w="60" w:type="dxa"/>
              <w:bottom w:w="60" w:type="dxa"/>
              <w:left w:w="100" w:type="dxa"/>
              <w:right w:w="100" w:type="dxa"/>
            </w:tcMar>
          </w:tcPr>
          <w:p>
            <w:r>
              <w:t>Zooms and selects a specific ARGO float marker on the map canvas</w:t>
            </w:r>
          </w:p>
        </w:tc>
      </w:tr>
      <w:tr>
        <w:tc>
          <w:tcPr>
            <w:tcW w:type="dxa" w:w="5040"/>
            <w:shd w:fill="F0F9FF"/>
            <w:tcMar>
              <w:top w:w="60" w:type="dxa"/>
              <w:bottom w:w="60" w:type="dxa"/>
              <w:left w:w="100" w:type="dxa"/>
              <w:right w:w="100" w:type="dxa"/>
            </w:tcMar>
          </w:tcPr>
          <w:p>
            <w:r>
              <w:t>OPEN_PROFILE</w:t>
            </w:r>
          </w:p>
        </w:tc>
        <w:tc>
          <w:tcPr>
            <w:tcW w:type="dxa" w:w="5040"/>
            <w:shd w:fill="FFFFFF"/>
            <w:tcMar>
              <w:top w:w="60" w:type="dxa"/>
              <w:bottom w:w="60" w:type="dxa"/>
              <w:left w:w="100" w:type="dxa"/>
              <w:right w:w="100" w:type="dxa"/>
            </w:tcMar>
          </w:tcPr>
          <w:p>
            <w:r>
              <w:t>Opens the vertical thermohaline temperature/salinity profile depth chart</w:t>
            </w:r>
          </w:p>
        </w:tc>
      </w:tr>
      <w:tr>
        <w:tc>
          <w:tcPr>
            <w:tcW w:type="dxa" w:w="5040"/>
            <w:shd w:fill="F0F9FF"/>
            <w:tcMar>
              <w:top w:w="60" w:type="dxa"/>
              <w:bottom w:w="60" w:type="dxa"/>
              <w:left w:w="100" w:type="dxa"/>
              <w:right w:w="100" w:type="dxa"/>
            </w:tcMar>
          </w:tcPr>
          <w:p>
            <w:r>
              <w:t>OPEN_TRAJECTORY</w:t>
            </w:r>
          </w:p>
        </w:tc>
        <w:tc>
          <w:tcPr>
            <w:tcW w:type="dxa" w:w="5040"/>
            <w:shd w:fill="FFFFFF"/>
            <w:tcMar>
              <w:top w:w="60" w:type="dxa"/>
              <w:bottom w:w="60" w:type="dxa"/>
              <w:left w:w="100" w:type="dxa"/>
              <w:right w:w="100" w:type="dxa"/>
            </w:tcMar>
          </w:tcPr>
          <w:p>
            <w:r>
              <w:t>Renders the 10-day spatial drift vector polyline path on the map</w:t>
            </w:r>
          </w:p>
        </w:tc>
      </w:tr>
      <w:tr>
        <w:tc>
          <w:tcPr>
            <w:tcW w:type="dxa" w:w="5040"/>
            <w:shd w:fill="F0F9FF"/>
            <w:tcMar>
              <w:top w:w="60" w:type="dxa"/>
              <w:bottom w:w="60" w:type="dxa"/>
              <w:left w:w="100" w:type="dxa"/>
              <w:right w:w="100" w:type="dxa"/>
            </w:tcMar>
          </w:tcPr>
          <w:p>
            <w:r>
              <w:t>OPEN_DATA</w:t>
            </w:r>
          </w:p>
        </w:tc>
        <w:tc>
          <w:tcPr>
            <w:tcW w:type="dxa" w:w="5040"/>
            <w:shd w:fill="FFFFFF"/>
            <w:tcMar>
              <w:top w:w="60" w:type="dxa"/>
              <w:bottom w:w="60" w:type="dxa"/>
              <w:left w:w="100" w:type="dxa"/>
              <w:right w:w="100" w:type="dxa"/>
            </w:tcMar>
          </w:tcPr>
          <w:p>
            <w:r>
              <w:t>Navigates to the raw observations data table with filter parameters applied</w:t>
            </w:r>
          </w:p>
        </w:tc>
      </w:tr>
      <w:tr>
        <w:tc>
          <w:tcPr>
            <w:tcW w:type="dxa" w:w="5040"/>
            <w:shd w:fill="F0F9FF"/>
            <w:tcMar>
              <w:top w:w="60" w:type="dxa"/>
              <w:bottom w:w="60" w:type="dxa"/>
              <w:left w:w="100" w:type="dxa"/>
              <w:right w:w="100" w:type="dxa"/>
            </w:tcMar>
          </w:tcPr>
          <w:p>
            <w:r>
              <w:t>APPLY_FILTER</w:t>
            </w:r>
          </w:p>
        </w:tc>
        <w:tc>
          <w:tcPr>
            <w:tcW w:type="dxa" w:w="5040"/>
            <w:shd w:fill="FFFFFF"/>
            <w:tcMar>
              <w:top w:w="60" w:type="dxa"/>
              <w:bottom w:w="60" w:type="dxa"/>
              <w:left w:w="100" w:type="dxa"/>
              <w:right w:w="100" w:type="dxa"/>
            </w:tcMar>
          </w:tcPr>
          <w:p>
            <w:r>
              <w:t>Applies recency, depth, or variable filters to the global map index</w:t>
            </w:r>
          </w:p>
        </w:tc>
      </w:tr>
    </w:tbl>
    <w:p>
      <w:pPr>
        <w:spacing w:after="280"/>
      </w:pPr>
    </w:p>
    <w:p>
      <w:pPr>
        <w:pStyle w:val="Heading1"/>
      </w:pPr>
      <w:r>
        <w:rPr>
          <w:b/>
          <w:color w:val="0C2340"/>
        </w:rPr>
        <w:t>6. Multi-Page Next.js App Router Architecture</w:t>
      </w:r>
    </w:p>
    <w:p>
      <w:pPr>
        <w:pStyle w:val="ListBullet"/>
      </w:pPr>
      <w:r>
        <w:rPr>
          <w:b/>
          <w:color w:val="0C2340"/>
        </w:rPr>
        <w:t xml:space="preserve">/ (Home Page): </w:t>
      </w:r>
      <w:r>
        <w:t>Landing page with platform metrics, hero CTA, interactive map preview, and sample query cards.</w:t>
      </w:r>
    </w:p>
    <w:p>
      <w:pPr>
        <w:pStyle w:val="ListBullet"/>
      </w:pPr>
      <w:r>
        <w:rPr>
          <w:b/>
          <w:color w:val="0C2340"/>
        </w:rPr>
        <w:t xml:space="preserve">/explore (Mission Control): </w:t>
      </w:r>
      <w:r>
        <w:t>Fullscreen 2D Leaflet cartography workspace with debounced search, basemap switcher, and floating action controls.</w:t>
      </w:r>
    </w:p>
    <w:p>
      <w:pPr>
        <w:pStyle w:val="ListBullet"/>
      </w:pPr>
      <w:r>
        <w:rPr>
          <w:b/>
          <w:color w:val="0C2340"/>
        </w:rPr>
        <w:t xml:space="preserve">/globe (3D/2D Cartography): </w:t>
      </w:r>
      <w:r>
        <w:t>Dynamic cartography view rendering global ARGO float positions across Indian, Pacific, and Atlantic Oceans.</w:t>
      </w:r>
    </w:p>
    <w:p>
      <w:pPr>
        <w:pStyle w:val="ListBullet"/>
      </w:pPr>
      <w:r>
        <w:rPr>
          <w:b/>
          <w:color w:val="0C2340"/>
        </w:rPr>
        <w:t xml:space="preserve">/data (Ocean Data Explorer): </w:t>
      </w:r>
      <w:r>
        <w:t>Paginated tabular raw observation explorer with column sorting, filters, and instant CSV export.</w:t>
      </w:r>
    </w:p>
    <w:p>
      <w:pPr>
        <w:pStyle w:val="ListBullet"/>
      </w:pPr>
      <w:r>
        <w:rPr>
          <w:b/>
          <w:color w:val="0C2340"/>
        </w:rPr>
        <w:t xml:space="preserve">/assistant (AI Workspace): </w:t>
      </w:r>
      <w:r>
        <w:t>Dual-pane conversational AI workspace with explanation level toggles (Simple, Standard, Technical) and provenance badges.</w:t>
      </w:r>
    </w:p>
    <w:p>
      <w:pPr>
        <w:pStyle w:val="ListBullet"/>
      </w:pPr>
      <w:r>
        <w:rPr>
          <w:b/>
          <w:color w:val="0C2340"/>
        </w:rPr>
        <w:t xml:space="preserve">/argo (Float Directory): </w:t>
      </w:r>
      <w:r>
        <w:t>Searchable global ARGO float directory listing float metadata, recency status, DAC, and institution.</w:t>
      </w:r>
    </w:p>
    <w:p>
      <w:pPr>
        <w:pStyle w:val="ListBullet"/>
      </w:pPr>
      <w:r>
        <w:rPr>
          <w:b/>
          <w:color w:val="0C2340"/>
        </w:rPr>
        <w:t xml:space="preserve">/argo/[id] (Float Detail Page): </w:t>
      </w:r>
      <w:r>
        <w:t>Dedicated detail route rendering thermohaline profile charts, cycle history, and spatial trajectory vectors.</w:t>
      </w:r>
    </w:p>
    <w:p>
      <w:pPr>
        <w:pStyle w:val="ListBullet"/>
      </w:pPr>
      <w:r>
        <w:rPr>
          <w:b/>
          <w:color w:val="0C2340"/>
        </w:rPr>
        <w:t xml:space="preserve">/about (About &amp; Provenance): </w:t>
      </w:r>
      <w:r>
        <w:t>Scientific documentation detailing ARGO dataset methodology, INCOIS citations, and platform architecture.</w:t>
      </w:r>
    </w:p>
    <w:p>
      <w:pPr>
        <w:spacing w:after="280"/>
      </w:pPr>
    </w:p>
    <w:p>
      <w:pPr>
        <w:pStyle w:val="Heading1"/>
      </w:pPr>
      <w:r>
        <w:rPr>
          <w:b/>
          <w:color w:val="0C2340"/>
        </w:rPr>
        <w:t>7. Verification &amp; Production Build Acceptance Matrix</w:t>
      </w:r>
    </w:p>
    <w:tbl>
      <w:tblPr>
        <w:tblW w:type="auto" w:w="0"/>
        <w:jc w:val="center"/>
        <w:tblLook w:firstColumn="1" w:firstRow="1" w:lastColumn="0" w:lastRow="0" w:noHBand="0" w:noVBand="1" w:val="04A0"/>
      </w:tblPr>
      <w:tblGrid>
        <w:gridCol w:w="3360"/>
        <w:gridCol w:w="3360"/>
        <w:gridCol w:w="3360"/>
      </w:tblGrid>
      <w:tr>
        <w:tc>
          <w:tcPr>
            <w:tcW w:type="dxa" w:w="3360"/>
            <w:shd w:fill="0C2340"/>
          </w:tcPr>
          <w:p>
            <w:r>
              <w:rPr>
                <w:b/>
                <w:color w:val="FFFFFF"/>
              </w:rPr>
              <w:t>System Module</w:t>
            </w:r>
          </w:p>
        </w:tc>
        <w:tc>
          <w:tcPr>
            <w:tcW w:type="dxa" w:w="3360"/>
            <w:shd w:fill="0C2340"/>
          </w:tcPr>
          <w:p>
            <w:r>
              <w:rPr>
                <w:b/>
                <w:color w:val="FFFFFF"/>
              </w:rPr>
              <w:t>Verification Criteria</w:t>
            </w:r>
          </w:p>
        </w:tc>
        <w:tc>
          <w:tcPr>
            <w:tcW w:type="dxa" w:w="3360"/>
            <w:shd w:fill="0C2340"/>
          </w:tcPr>
          <w:p>
            <w:r>
              <w:rPr>
                <w:b/>
                <w:color w:val="FFFFFF"/>
              </w:rPr>
              <w:t>Verification Status</w:t>
            </w:r>
          </w:p>
        </w:tc>
      </w:tr>
      <w:tr>
        <w:tc>
          <w:tcPr>
            <w:tcW w:type="dxa" w:w="3360"/>
            <w:shd w:fill="F8FAFC"/>
            <w:tcMar>
              <w:top w:w="60" w:type="dxa"/>
              <w:bottom w:w="60" w:type="dxa"/>
              <w:left w:w="100" w:type="dxa"/>
              <w:right w:w="100" w:type="dxa"/>
            </w:tcMar>
          </w:tcPr>
          <w:p>
            <w:r>
              <w:t>Conversational Context</w:t>
            </w:r>
          </w:p>
        </w:tc>
        <w:tc>
          <w:tcPr>
            <w:tcW w:type="dxa" w:w="3360"/>
            <w:shd w:fill="FFFFFF"/>
            <w:tcMar>
              <w:top w:w="60" w:type="dxa"/>
              <w:bottom w:w="60" w:type="dxa"/>
              <w:left w:w="100" w:type="dxa"/>
              <w:right w:w="100" w:type="dxa"/>
            </w:tcMar>
          </w:tcPr>
          <w:p>
            <w:r>
              <w:t>Explicit region in prompt overrides old context (e.g. 'what about Pacific Ocean')</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Global Float Index</w:t>
            </w:r>
          </w:p>
        </w:tc>
        <w:tc>
          <w:tcPr>
            <w:tcW w:type="dxa" w:w="3360"/>
            <w:shd w:fill="FFFFFF"/>
            <w:tcMar>
              <w:top w:w="60" w:type="dxa"/>
              <w:bottom w:w="60" w:type="dxa"/>
              <w:left w:w="100" w:type="dxa"/>
              <w:right w:w="100" w:type="dxa"/>
            </w:tcMar>
          </w:tcPr>
          <w:p>
            <w:r>
              <w:t>Viewport bounding-box API (/api/argo/floats) returns floats dynamically</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2D Map Cartography</w:t>
            </w:r>
          </w:p>
        </w:tc>
        <w:tc>
          <w:tcPr>
            <w:tcW w:type="dxa" w:w="3360"/>
            <w:shd w:fill="FFFFFF"/>
            <w:tcMar>
              <w:top w:w="60" w:type="dxa"/>
              <w:bottom w:w="60" w:type="dxa"/>
              <w:left w:w="100" w:type="dxa"/>
              <w:right w:w="100" w:type="dxa"/>
            </w:tcMar>
          </w:tcPr>
          <w:p>
            <w:r>
              <w:t>5 Tile basemaps (Standard, Satellite, Hybrid, Terrain, Dark) with custom SVG markers</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Dark / Light Mode</w:t>
            </w:r>
          </w:p>
        </w:tc>
        <w:tc>
          <w:tcPr>
            <w:tcW w:type="dxa" w:w="3360"/>
            <w:shd w:fill="FFFFFF"/>
            <w:tcMar>
              <w:top w:w="60" w:type="dxa"/>
              <w:bottom w:w="60" w:type="dxa"/>
              <w:left w:w="100" w:type="dxa"/>
              <w:right w:w="100" w:type="dxa"/>
            </w:tcMar>
          </w:tcPr>
          <w:p>
            <w:r>
              <w:t>Theme switcher with localStorage persistence and .dark HTML class binding</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AI Action Schema</w:t>
            </w:r>
          </w:p>
        </w:tc>
        <w:tc>
          <w:tcPr>
            <w:tcW w:type="dxa" w:w="3360"/>
            <w:shd w:fill="FFFFFF"/>
            <w:tcMar>
              <w:top w:w="60" w:type="dxa"/>
              <w:bottom w:w="60" w:type="dxa"/>
              <w:left w:w="100" w:type="dxa"/>
              <w:right w:w="100" w:type="dxa"/>
            </w:tcMar>
          </w:tcPr>
          <w:p>
            <w:r>
              <w:t>Executable actions (FLY_TO_REGION, OPEN_PROFILE) executed by UI</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Collapsible Detail Panel</w:t>
            </w:r>
          </w:p>
        </w:tc>
        <w:tc>
          <w:tcPr>
            <w:tcW w:type="dxa" w:w="3360"/>
            <w:shd w:fill="FFFFFF"/>
            <w:tcMar>
              <w:top w:w="60" w:type="dxa"/>
              <w:bottom w:w="60" w:type="dxa"/>
              <w:left w:w="100" w:type="dxa"/>
              <w:right w:w="100" w:type="dxa"/>
            </w:tcMar>
          </w:tcPr>
          <w:p>
            <w:r>
              <w:t>Float detail cards feature X close button and info toggle pills</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Build Verification</w:t>
            </w:r>
          </w:p>
        </w:tc>
        <w:tc>
          <w:tcPr>
            <w:tcW w:type="dxa" w:w="3360"/>
            <w:shd w:fill="FFFFFF"/>
            <w:tcMar>
              <w:top w:w="60" w:type="dxa"/>
              <w:bottom w:w="60" w:type="dxa"/>
              <w:left w:w="100" w:type="dxa"/>
              <w:right w:w="100" w:type="dxa"/>
            </w:tcMar>
          </w:tcPr>
          <w:p>
            <w:r>
              <w:t>npm run build completes with 0 errors across 16 static &amp; dynamic routes</w:t>
            </w:r>
          </w:p>
        </w:tc>
        <w:tc>
          <w:tcPr>
            <w:tcW w:type="dxa" w:w="3360"/>
            <w:shd w:fill="F0F9FF"/>
            <w:tcMar>
              <w:top w:w="60" w:type="dxa"/>
              <w:bottom w:w="60" w:type="dxa"/>
              <w:left w:w="100" w:type="dxa"/>
              <w:right w:w="100" w:type="dxa"/>
            </w:tcMar>
          </w:tcPr>
          <w:p>
            <w:r>
              <w:t>PASSED ✅</w:t>
            </w:r>
          </w:p>
        </w:tc>
      </w:tr>
      <w:tr>
        <w:tc>
          <w:tcPr>
            <w:tcW w:type="dxa" w:w="3360"/>
            <w:shd w:fill="F8FAFC"/>
            <w:tcMar>
              <w:top w:w="60" w:type="dxa"/>
              <w:bottom w:w="60" w:type="dxa"/>
              <w:left w:w="100" w:type="dxa"/>
              <w:right w:w="100" w:type="dxa"/>
            </w:tcMar>
          </w:tcPr>
          <w:p>
            <w:r>
              <w:t>GitHub &amp; Deployment</w:t>
            </w:r>
          </w:p>
        </w:tc>
        <w:tc>
          <w:tcPr>
            <w:tcW w:type="dxa" w:w="3360"/>
            <w:shd w:fill="FFFFFF"/>
            <w:tcMar>
              <w:top w:w="60" w:type="dxa"/>
              <w:bottom w:w="60" w:type="dxa"/>
              <w:left w:w="100" w:type="dxa"/>
              <w:right w:w="100" w:type="dxa"/>
            </w:tcMar>
          </w:tcPr>
          <w:p>
            <w:r>
              <w:t>Pushed to GitHub main branch (commit 7bcf4df7) with automatic Vercel deploy</w:t>
            </w:r>
          </w:p>
        </w:tc>
        <w:tc>
          <w:tcPr>
            <w:tcW w:type="dxa" w:w="3360"/>
            <w:shd w:fill="F0F9FF"/>
            <w:tcMar>
              <w:top w:w="60" w:type="dxa"/>
              <w:bottom w:w="60" w:type="dxa"/>
              <w:left w:w="100" w:type="dxa"/>
              <w:right w:w="100" w:type="dxa"/>
            </w:tcMar>
          </w:tcPr>
          <w:p>
            <w:r>
              <w:t>PASSED ✅</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