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2C54D018" w14:textId="6CECACBA" w:rsidR="00F15E80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94227" w:history="1">
            <w:r w:rsidR="00F15E80" w:rsidRPr="00D117C1">
              <w:rPr>
                <w:rStyle w:val="Hiperhivatkozs"/>
                <w:noProof/>
              </w:rPr>
              <w:t>1.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Témabejelentő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_Toc99294227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3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4CBFFFA3" w14:textId="6F5859C5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28" w:history="1">
            <w:r w:rsidR="00F15E80" w:rsidRPr="00D117C1">
              <w:rPr>
                <w:rStyle w:val="Hiperhivatkozs"/>
                <w:noProof/>
              </w:rPr>
              <w:t>2.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Bevezetés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_Toc99294228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4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7CBEDEA9" w14:textId="725299B6" w:rsidR="00F15E80" w:rsidRDefault="00506D0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29" w:history="1">
            <w:r w:rsidR="00F15E80" w:rsidRPr="00D117C1">
              <w:rPr>
                <w:rStyle w:val="Hiperhivatkozs"/>
                <w:noProof/>
              </w:rPr>
              <w:t>2.1.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A dolgozat tartalma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_Toc99294229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4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4171006A" w14:textId="1BA09AE4" w:rsidR="00F15E80" w:rsidRDefault="00506D0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0" w:history="1">
            <w:r w:rsidR="00F15E80" w:rsidRPr="00D117C1">
              <w:rPr>
                <w:rStyle w:val="Hiperhivatkozs"/>
                <w:noProof/>
              </w:rPr>
              <w:t>2.2.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Mindent vagy semmit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_Toc99294230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4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2729C8A3" w14:textId="1CD5896D" w:rsidR="00F15E80" w:rsidRDefault="00506D06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9294231" w:history="1">
            <w:r w:rsidR="00F15E80" w:rsidRPr="00D117C1">
              <w:rPr>
                <w:rStyle w:val="Hiperhivatkozs"/>
                <w:noProof/>
              </w:rPr>
              <w:t>2.2.1.</w:t>
            </w:r>
            <w:r w:rsidR="00F15E80">
              <w:rPr>
                <w:noProof/>
              </w:rPr>
              <w:tab/>
            </w:r>
            <w:r w:rsidR="00F15E80" w:rsidRPr="00D117C1">
              <w:rPr>
                <w:rStyle w:val="Hiperhivatkozs"/>
                <w:noProof/>
              </w:rPr>
              <w:t>Az eredeti vetélkedő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_Toc99294231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4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0902DECC" w14:textId="566AD576" w:rsidR="00F15E80" w:rsidRDefault="00506D06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9294232" w:history="1">
            <w:r w:rsidR="00F15E80" w:rsidRPr="00D117C1">
              <w:rPr>
                <w:rStyle w:val="Hiperhivatkozs"/>
                <w:noProof/>
              </w:rPr>
              <w:t>2.2.2.</w:t>
            </w:r>
            <w:r w:rsidR="00F15E80">
              <w:rPr>
                <w:noProof/>
              </w:rPr>
              <w:tab/>
            </w:r>
            <w:r w:rsidR="00F15E80" w:rsidRPr="00D117C1">
              <w:rPr>
                <w:rStyle w:val="Hiperhivatkozs"/>
                <w:noProof/>
              </w:rPr>
              <w:t>Saját szabályok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_Toc99294232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5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4E29F9D2" w14:textId="289447B6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3" w:history="1">
            <w:r w:rsidR="00F15E80" w:rsidRPr="00D117C1">
              <w:rPr>
                <w:rStyle w:val="Hiperhivatkozs"/>
                <w:noProof/>
              </w:rPr>
              <w:t>3.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Felhasználói dokumentáció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_Toc99294233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8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3B61D298" w14:textId="7961F709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4" w:history="1">
            <w:r w:rsidR="00F15E80" w:rsidRPr="00D117C1">
              <w:rPr>
                <w:rStyle w:val="Hiperhivatkozs"/>
                <w:noProof/>
              </w:rPr>
              <w:t>4.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Fejlesztői dokumentáció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_Toc99294234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8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32D8DAE0" w14:textId="52F7350C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5" w:history="1">
            <w:r w:rsidR="00F15E80" w:rsidRPr="00D117C1">
              <w:rPr>
                <w:rStyle w:val="Hiperhivatkozs"/>
                <w:noProof/>
              </w:rPr>
              <w:t>5.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Összegzés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_Toc99294235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8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44518C0E" w14:textId="746E1B95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6" w:history="1">
            <w:r w:rsidR="00F15E80" w:rsidRPr="00D117C1">
              <w:rPr>
                <w:rStyle w:val="Hiperhivatkozs"/>
                <w:noProof/>
              </w:rPr>
              <w:t>6.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További fejlesztési lehetőségek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_Toc99294236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8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0776D646" w14:textId="10E53C33" w:rsidR="00F15E80" w:rsidRDefault="00506D0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294237" w:history="1">
            <w:r w:rsidR="00F15E80" w:rsidRPr="00D117C1">
              <w:rPr>
                <w:rStyle w:val="Hiperhivatkozs"/>
                <w:noProof/>
              </w:rPr>
              <w:t>7.</w:t>
            </w:r>
            <w:r w:rsidR="00F15E8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15E80" w:rsidRPr="00D117C1">
              <w:rPr>
                <w:rStyle w:val="Hiperhivatkozs"/>
                <w:noProof/>
              </w:rPr>
              <w:t>Hivatkozások</w:t>
            </w:r>
            <w:r w:rsidR="00F15E80">
              <w:rPr>
                <w:noProof/>
                <w:webHidden/>
              </w:rPr>
              <w:tab/>
            </w:r>
            <w:r w:rsidR="00F15E80">
              <w:rPr>
                <w:noProof/>
                <w:webHidden/>
              </w:rPr>
              <w:fldChar w:fldCharType="begin"/>
            </w:r>
            <w:r w:rsidR="00F15E80">
              <w:rPr>
                <w:noProof/>
                <w:webHidden/>
              </w:rPr>
              <w:instrText xml:space="preserve"> PAGEREF _Toc99294237 \h </w:instrText>
            </w:r>
            <w:r w:rsidR="00F15E80">
              <w:rPr>
                <w:noProof/>
                <w:webHidden/>
              </w:rPr>
            </w:r>
            <w:r w:rsidR="00F15E80">
              <w:rPr>
                <w:noProof/>
                <w:webHidden/>
              </w:rPr>
              <w:fldChar w:fldCharType="separate"/>
            </w:r>
            <w:r w:rsidR="00F15E80">
              <w:rPr>
                <w:noProof/>
                <w:webHidden/>
              </w:rPr>
              <w:t>9</w:t>
            </w:r>
            <w:r w:rsidR="00F15E80">
              <w:rPr>
                <w:noProof/>
                <w:webHidden/>
              </w:rPr>
              <w:fldChar w:fldCharType="end"/>
            </w:r>
          </w:hyperlink>
        </w:p>
        <w:p w14:paraId="4E7B1341" w14:textId="7506DF18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9294227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9294228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9294229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6C6EE53D" w:rsidR="000E230D" w:rsidRPr="004F11DC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9294230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99294231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99294232"/>
      <w:r>
        <w:lastRenderedPageBreak/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lastRenderedPageBreak/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 xml:space="preserve">, melynek szabályai megegyezni a korábbiakkal. A döntő résztvevői az első 4 legmagasabb összesített </w:t>
      </w:r>
      <w:r w:rsidR="00C341FF">
        <w:lastRenderedPageBreak/>
        <w:t>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577ADE26" w14:textId="35960AA1" w:rsidR="007D2481" w:rsidRDefault="007D2481" w:rsidP="007D2481">
      <w:pPr>
        <w:pStyle w:val="Cmsor1"/>
        <w:numPr>
          <w:ilvl w:val="0"/>
          <w:numId w:val="2"/>
        </w:numPr>
      </w:pPr>
      <w:bookmarkStart w:id="6" w:name="_Toc99294233"/>
      <w:r>
        <w:t>Felhasználói dokumentáció</w:t>
      </w:r>
      <w:bookmarkEnd w:id="6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7" w:name="_Toc99294234"/>
      <w:r>
        <w:t>Fejlesztői dokumentáció</w:t>
      </w:r>
      <w:bookmarkEnd w:id="7"/>
    </w:p>
    <w:p w14:paraId="4CB5A308" w14:textId="77777777" w:rsidR="00773778" w:rsidRDefault="00773778" w:rsidP="00773778">
      <w:pPr>
        <w:pStyle w:val="Cmsor2"/>
        <w:numPr>
          <w:ilvl w:val="1"/>
          <w:numId w:val="2"/>
        </w:numPr>
      </w:pPr>
      <w:r>
        <w:t>Igényfelmérés</w:t>
      </w:r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lastRenderedPageBreak/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773778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773778" w:rsidP="00773778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ábra A régi program esetleges haszontalan funkció</w:t>
      </w:r>
      <w:r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lastRenderedPageBreak/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773778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ábra A régi program kinézetét érintő kérdés</w:t>
      </w:r>
    </w:p>
    <w:p w14:paraId="35BBA369" w14:textId="77777777" w:rsidR="00773778" w:rsidRPr="00A218B0" w:rsidRDefault="00773778" w:rsidP="00773778">
      <w:r>
        <w:t>A</w:t>
      </w:r>
    </w:p>
    <w:p w14:paraId="2CC640EE" w14:textId="77777777" w:rsidR="00773778" w:rsidRPr="00773778" w:rsidRDefault="00773778" w:rsidP="00773778"/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8" w:name="_Toc99294235"/>
      <w:r>
        <w:t>Összegzés</w:t>
      </w:r>
      <w:bookmarkEnd w:id="8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9" w:name="_Toc99294236"/>
      <w:r>
        <w:t>További fejlesztési lehetőségek</w:t>
      </w:r>
      <w:bookmarkEnd w:id="9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10" w:name="_Toc99294237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363E" w14:textId="77777777" w:rsidR="00506D06" w:rsidRDefault="00506D06" w:rsidP="00935D91">
      <w:pPr>
        <w:spacing w:after="0" w:line="240" w:lineRule="auto"/>
      </w:pPr>
      <w:r>
        <w:separator/>
      </w:r>
    </w:p>
  </w:endnote>
  <w:endnote w:type="continuationSeparator" w:id="0">
    <w:p w14:paraId="11A61C7F" w14:textId="77777777" w:rsidR="00506D06" w:rsidRDefault="00506D06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8D80" w14:textId="77777777" w:rsidR="00506D06" w:rsidRDefault="00506D06" w:rsidP="00935D91">
      <w:pPr>
        <w:spacing w:after="0" w:line="240" w:lineRule="auto"/>
      </w:pPr>
      <w:r>
        <w:separator/>
      </w:r>
    </w:p>
  </w:footnote>
  <w:footnote w:type="continuationSeparator" w:id="0">
    <w:p w14:paraId="09FAFADE" w14:textId="77777777" w:rsidR="00506D06" w:rsidRDefault="00506D06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1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4D8E"/>
    <w:rsid w:val="00060337"/>
    <w:rsid w:val="000625CB"/>
    <w:rsid w:val="00067692"/>
    <w:rsid w:val="00083960"/>
    <w:rsid w:val="000843B1"/>
    <w:rsid w:val="000E230D"/>
    <w:rsid w:val="00106FF8"/>
    <w:rsid w:val="00141E18"/>
    <w:rsid w:val="00152B07"/>
    <w:rsid w:val="00194F13"/>
    <w:rsid w:val="001D0398"/>
    <w:rsid w:val="001F0D25"/>
    <w:rsid w:val="001F1F93"/>
    <w:rsid w:val="00246B75"/>
    <w:rsid w:val="0027798A"/>
    <w:rsid w:val="00294FAF"/>
    <w:rsid w:val="002A6B23"/>
    <w:rsid w:val="002F5737"/>
    <w:rsid w:val="002F6266"/>
    <w:rsid w:val="00303647"/>
    <w:rsid w:val="0037511B"/>
    <w:rsid w:val="00376477"/>
    <w:rsid w:val="0039747A"/>
    <w:rsid w:val="00412247"/>
    <w:rsid w:val="004439E8"/>
    <w:rsid w:val="004B7BDD"/>
    <w:rsid w:val="004C2F78"/>
    <w:rsid w:val="004F11DC"/>
    <w:rsid w:val="00506D06"/>
    <w:rsid w:val="00526648"/>
    <w:rsid w:val="00531E94"/>
    <w:rsid w:val="005B15E0"/>
    <w:rsid w:val="005C0CF9"/>
    <w:rsid w:val="005D705E"/>
    <w:rsid w:val="005E554D"/>
    <w:rsid w:val="00635002"/>
    <w:rsid w:val="0066727A"/>
    <w:rsid w:val="0069711A"/>
    <w:rsid w:val="00714025"/>
    <w:rsid w:val="00717FC9"/>
    <w:rsid w:val="00747224"/>
    <w:rsid w:val="00773778"/>
    <w:rsid w:val="00790DD8"/>
    <w:rsid w:val="007A3566"/>
    <w:rsid w:val="007D2481"/>
    <w:rsid w:val="007F7687"/>
    <w:rsid w:val="0080131C"/>
    <w:rsid w:val="008471B8"/>
    <w:rsid w:val="00853600"/>
    <w:rsid w:val="008809DC"/>
    <w:rsid w:val="008F051C"/>
    <w:rsid w:val="008F6681"/>
    <w:rsid w:val="0093143C"/>
    <w:rsid w:val="00935D91"/>
    <w:rsid w:val="00995B8D"/>
    <w:rsid w:val="009B4C4F"/>
    <w:rsid w:val="009E3B53"/>
    <w:rsid w:val="00A218B0"/>
    <w:rsid w:val="00A43229"/>
    <w:rsid w:val="00A749FD"/>
    <w:rsid w:val="00A84C91"/>
    <w:rsid w:val="00AA59EA"/>
    <w:rsid w:val="00AE5C52"/>
    <w:rsid w:val="00B02238"/>
    <w:rsid w:val="00B026E2"/>
    <w:rsid w:val="00B34058"/>
    <w:rsid w:val="00B47609"/>
    <w:rsid w:val="00B733E5"/>
    <w:rsid w:val="00BB6207"/>
    <w:rsid w:val="00BD09ED"/>
    <w:rsid w:val="00C341FF"/>
    <w:rsid w:val="00C52AE4"/>
    <w:rsid w:val="00C82AA1"/>
    <w:rsid w:val="00C90CF6"/>
    <w:rsid w:val="00CE0AA6"/>
    <w:rsid w:val="00D40E2E"/>
    <w:rsid w:val="00D454E7"/>
    <w:rsid w:val="00D6351E"/>
    <w:rsid w:val="00D905DA"/>
    <w:rsid w:val="00DA278C"/>
    <w:rsid w:val="00DF3AEC"/>
    <w:rsid w:val="00E30712"/>
    <w:rsid w:val="00E95534"/>
    <w:rsid w:val="00EA5AAA"/>
    <w:rsid w:val="00EB12E1"/>
    <w:rsid w:val="00EC161F"/>
    <w:rsid w:val="00EE7883"/>
    <w:rsid w:val="00EF44DA"/>
    <w:rsid w:val="00F15E80"/>
    <w:rsid w:val="00F3606D"/>
    <w:rsid w:val="00F4547C"/>
    <w:rsid w:val="00FD0A13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10</Pages>
  <Words>1332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36</cp:revision>
  <dcterms:created xsi:type="dcterms:W3CDTF">2022-02-18T12:46:00Z</dcterms:created>
  <dcterms:modified xsi:type="dcterms:W3CDTF">2022-03-27T17:42:00Z</dcterms:modified>
</cp:coreProperties>
</file>