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eastAsiaTheme="majorEastAsia" w:hAnsi="Arial" w:cs="Arial"/>
          <w:caps/>
          <w:lang w:eastAsia="en-US"/>
        </w:rPr>
        <w:id w:val="-1660837862"/>
        <w:docPartObj>
          <w:docPartGallery w:val="Cover Pages"/>
          <w:docPartUnique/>
        </w:docPartObj>
      </w:sdtPr>
      <w:sdtEndPr>
        <w:rPr>
          <w:rFonts w:eastAsia="Arial"/>
          <w:caps w:val="0"/>
          <w:u w:color="000000"/>
        </w:rPr>
      </w:sdtEndPr>
      <w:sdtContent>
        <w:tbl>
          <w:tblPr>
            <w:tblW w:w="4516" w:type="pct"/>
            <w:jc w:val="center"/>
            <w:tblLook w:val="04A0" w:firstRow="1" w:lastRow="0" w:firstColumn="1" w:lastColumn="0" w:noHBand="0" w:noVBand="1"/>
          </w:tblPr>
          <w:tblGrid>
            <w:gridCol w:w="9950"/>
          </w:tblGrid>
          <w:tr w:rsidR="00AF3AD2" w:rsidRPr="00BB3B4C" w14:paraId="4F7983C6" w14:textId="77777777" w:rsidTr="00BF17C4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99EE30F" w14:textId="73F57129" w:rsidR="00AF3AD2" w:rsidRPr="00BB3B4C" w:rsidRDefault="00DC52CA" w:rsidP="00BF17C4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caps/>
                      </w:rPr>
                    </w:pPr>
                    <w:r>
                      <w:rPr>
                        <w:rFonts w:ascii="Arial" w:eastAsiaTheme="majorEastAsia" w:hAnsi="Arial" w:cs="Arial"/>
                        <w:caps/>
                        <w:lang w:eastAsia="en-US"/>
                      </w:rPr>
                      <w:t>Abbott Laboratories</w:t>
                    </w:r>
                  </w:p>
                </w:tc>
              </w:sdtContent>
            </w:sdt>
          </w:tr>
          <w:tr w:rsidR="00AF3AD2" w:rsidRPr="00BB3B4C" w14:paraId="2514653D" w14:textId="77777777" w:rsidTr="00BF17C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="Arial"/>
                  <w:sz w:val="56"/>
                  <w:szCs w:val="4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3C12E28" w14:textId="13962655" w:rsidR="00AF3AD2" w:rsidRPr="00A34414" w:rsidRDefault="00586167" w:rsidP="00045C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="Arial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 xml:space="preserve">Prognostic Health </w:t>
                    </w:r>
                    <w:r w:rsidR="00225F70"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>Notification</w:t>
                    </w:r>
                    <w:r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 xml:space="preserve"> for </w:t>
                    </w:r>
                    <w:r w:rsidR="00BC5F1E"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>ALINITY i</w:t>
                    </w:r>
                    <w:r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 xml:space="preserve"> </w:t>
                    </w:r>
                    <w:r w:rsidR="00045C2F"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>Vacuum Sensor</w:t>
                    </w:r>
                  </w:p>
                </w:tc>
              </w:sdtContent>
            </w:sdt>
          </w:tr>
          <w:tr w:rsidR="00AF3AD2" w:rsidRPr="00BB3B4C" w14:paraId="36F4627E" w14:textId="77777777" w:rsidTr="00BF17C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A7C8B30" w14:textId="1AD51BB1" w:rsidR="00AF3AD2" w:rsidRPr="00C35458" w:rsidRDefault="00BC5F1E" w:rsidP="00B54AF2">
                <w:pPr>
                  <w:pStyle w:val="NoSpacing"/>
                  <w:jc w:val="center"/>
                  <w:rPr>
                    <w:rFonts w:asciiTheme="majorHAnsi" w:eastAsiaTheme="majorEastAsia" w:hAnsiTheme="majorHAnsi" w:cs="Calibr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="Calibri"/>
                    <w:sz w:val="44"/>
                    <w:szCs w:val="44"/>
                  </w:rPr>
                  <w:t>ALINITY i</w:t>
                </w:r>
                <w:r w:rsidR="00C35458" w:rsidRPr="00C35458">
                  <w:rPr>
                    <w:rFonts w:asciiTheme="majorHAnsi" w:eastAsiaTheme="majorEastAsia" w:hAnsiTheme="majorHAnsi" w:cs="Calibri"/>
                    <w:sz w:val="44"/>
                    <w:szCs w:val="44"/>
                  </w:rPr>
                  <w:t xml:space="preserve"> Immunoassay Analyzer</w:t>
                </w:r>
              </w:p>
            </w:tc>
          </w:tr>
          <w:tr w:rsidR="00AF3AD2" w:rsidRPr="00BB3B4C" w14:paraId="57D6E5AD" w14:textId="77777777" w:rsidTr="00BF17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8733C23" w14:textId="77777777" w:rsidR="00AF3AD2" w:rsidRPr="00BB3B4C" w:rsidRDefault="00AF3AD2" w:rsidP="00BF17C4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AF3AD2" w:rsidRPr="00BB3B4C" w14:paraId="365D0ABA" w14:textId="77777777" w:rsidTr="00BF17C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A360B51" w14:textId="7634D8F8" w:rsidR="00AF3AD2" w:rsidRPr="00A34414" w:rsidRDefault="00AF3AD2" w:rsidP="00397F68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 xml:space="preserve">R&amp;D </w:t>
                    </w:r>
                    <w:r w:rsidR="00225F70">
                      <w:rPr>
                        <w:rFonts w:cstheme="minorHAnsi"/>
                        <w:b/>
                        <w:bCs/>
                      </w:rPr>
                      <w:t>Quality Engineering, Version 1</w:t>
                    </w:r>
                    <w:r w:rsidR="00B54AF2">
                      <w:rPr>
                        <w:rFonts w:cstheme="minorHAnsi"/>
                        <w:b/>
                        <w:bCs/>
                      </w:rPr>
                      <w:t>.0</w:t>
                    </w:r>
                  </w:p>
                </w:tc>
              </w:sdtContent>
            </w:sdt>
          </w:tr>
          <w:tr w:rsidR="00AF3AD2" w:rsidRPr="00BB3B4C" w14:paraId="58E6A729" w14:textId="77777777" w:rsidTr="00BF17C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A71556B" w14:textId="413C700F" w:rsidR="00AF3AD2" w:rsidRPr="00A34414" w:rsidRDefault="00DC1AA0" w:rsidP="00DC1AA0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4</w:t>
                    </w:r>
                    <w:r w:rsidR="00225F70">
                      <w:rPr>
                        <w:rFonts w:cstheme="minorHAnsi"/>
                        <w:b/>
                        <w:bCs/>
                      </w:rPr>
                      <w:t>/</w:t>
                    </w:r>
                    <w:r>
                      <w:rPr>
                        <w:rFonts w:cstheme="minorHAnsi"/>
                        <w:b/>
                        <w:bCs/>
                      </w:rPr>
                      <w:t>2</w:t>
                    </w:r>
                    <w:r w:rsidR="00225F70">
                      <w:rPr>
                        <w:rFonts w:cstheme="minorHAnsi"/>
                        <w:b/>
                        <w:bCs/>
                      </w:rPr>
                      <w:t>6/2017</w:t>
                    </w:r>
                  </w:p>
                </w:tc>
              </w:sdtContent>
            </w:sdt>
          </w:tr>
        </w:tbl>
        <w:p w14:paraId="23A7C010" w14:textId="77777777" w:rsidR="00AF3AD2" w:rsidRPr="00BB3B4C" w:rsidRDefault="00AF3AD2" w:rsidP="00AF3AD2">
          <w:pPr>
            <w:rPr>
              <w:rFonts w:ascii="Arial" w:hAnsi="Arial" w:cs="Arial"/>
            </w:rPr>
          </w:pPr>
        </w:p>
        <w:p w14:paraId="757FFC6D" w14:textId="77777777" w:rsidR="00AF3AD2" w:rsidRPr="00BB3B4C" w:rsidRDefault="00AF3AD2" w:rsidP="00AF3AD2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AF3AD2" w:rsidRPr="00BB3B4C" w14:paraId="11D7C8C6" w14:textId="77777777" w:rsidTr="00BF17C4">
            <w:tc>
              <w:tcPr>
                <w:tcW w:w="5000" w:type="pct"/>
              </w:tcPr>
              <w:p w14:paraId="4A03E0E7" w14:textId="77777777" w:rsidR="00AF3AD2" w:rsidRPr="00BB3B4C" w:rsidRDefault="00AF3AD2" w:rsidP="00BF17C4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</w:tbl>
        <w:p w14:paraId="1E3E1904" w14:textId="77777777" w:rsidR="00AF3AD2" w:rsidRPr="00BB3B4C" w:rsidRDefault="00AF3AD2" w:rsidP="00AF3AD2">
          <w:pPr>
            <w:widowControl/>
            <w:rPr>
              <w:rFonts w:ascii="Arial" w:eastAsia="Arial" w:hAnsi="Arial" w:cs="Arial"/>
              <w:b/>
              <w:bCs/>
              <w:color w:val="365F91" w:themeColor="accent1" w:themeShade="BF"/>
              <w:sz w:val="28"/>
              <w:szCs w:val="28"/>
              <w:u w:color="000000"/>
            </w:rPr>
          </w:pPr>
          <w:r w:rsidRPr="00BB3B4C">
            <w:rPr>
              <w:rFonts w:ascii="Arial" w:eastAsia="Arial" w:hAnsi="Arial" w:cs="Arial"/>
              <w:u w:color="0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  <w:lang w:eastAsia="en-US"/>
        </w:rPr>
        <w:id w:val="-1870674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527410" w14:textId="77777777" w:rsidR="00AF3AD2" w:rsidRPr="007703B2" w:rsidRDefault="00AF3AD2" w:rsidP="00AF3AD2">
          <w:pPr>
            <w:pStyle w:val="TOCHeading"/>
            <w:rPr>
              <w:rFonts w:cs="Arial"/>
            </w:rPr>
          </w:pPr>
          <w:r w:rsidRPr="007703B2">
            <w:rPr>
              <w:rFonts w:cs="Arial"/>
            </w:rPr>
            <w:t>Table of Contents</w:t>
          </w:r>
        </w:p>
        <w:p w14:paraId="3709D336" w14:textId="77777777" w:rsidR="00161607" w:rsidRDefault="00AF3AD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7703B2">
            <w:rPr>
              <w:rFonts w:asciiTheme="majorHAnsi" w:hAnsiTheme="majorHAnsi"/>
              <w:noProof w:val="0"/>
              <w:highlight w:val="yellow"/>
            </w:rPr>
            <w:fldChar w:fldCharType="begin"/>
          </w:r>
          <w:r w:rsidRPr="007703B2">
            <w:rPr>
              <w:rFonts w:asciiTheme="majorHAnsi" w:hAnsiTheme="majorHAnsi"/>
              <w:highlight w:val="yellow"/>
            </w:rPr>
            <w:instrText xml:space="preserve"> TOC \o "1-3" \h \z \u </w:instrText>
          </w:r>
          <w:r w:rsidRPr="007703B2">
            <w:rPr>
              <w:rFonts w:asciiTheme="majorHAnsi" w:hAnsiTheme="majorHAnsi"/>
              <w:noProof w:val="0"/>
              <w:highlight w:val="yellow"/>
            </w:rPr>
            <w:fldChar w:fldCharType="separate"/>
          </w:r>
          <w:hyperlink w:anchor="_Toc482696386" w:history="1">
            <w:r w:rsidR="00161607" w:rsidRPr="00B51ADC">
              <w:rPr>
                <w:rStyle w:val="Hyperlink"/>
              </w:rPr>
              <w:t>1.</w:t>
            </w:r>
            <w:r w:rsidR="0016160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61607" w:rsidRPr="00B51ADC">
              <w:rPr>
                <w:rStyle w:val="Hyperlink"/>
              </w:rPr>
              <w:t>Purpose</w:t>
            </w:r>
            <w:r w:rsidR="00161607">
              <w:rPr>
                <w:webHidden/>
              </w:rPr>
              <w:tab/>
            </w:r>
            <w:r w:rsidR="00161607">
              <w:rPr>
                <w:webHidden/>
              </w:rPr>
              <w:fldChar w:fldCharType="begin"/>
            </w:r>
            <w:r w:rsidR="00161607">
              <w:rPr>
                <w:webHidden/>
              </w:rPr>
              <w:instrText xml:space="preserve"> PAGEREF _Toc482696386 \h </w:instrText>
            </w:r>
            <w:r w:rsidR="00161607">
              <w:rPr>
                <w:webHidden/>
              </w:rPr>
            </w:r>
            <w:r w:rsidR="00161607">
              <w:rPr>
                <w:webHidden/>
              </w:rPr>
              <w:fldChar w:fldCharType="separate"/>
            </w:r>
            <w:r w:rsidR="00161607">
              <w:rPr>
                <w:webHidden/>
              </w:rPr>
              <w:t>3</w:t>
            </w:r>
            <w:r w:rsidR="00161607">
              <w:rPr>
                <w:webHidden/>
              </w:rPr>
              <w:fldChar w:fldCharType="end"/>
            </w:r>
          </w:hyperlink>
        </w:p>
        <w:p w14:paraId="0EF897DC" w14:textId="77777777" w:rsidR="00161607" w:rsidRDefault="004E2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2696387" w:history="1">
            <w:r w:rsidR="00161607" w:rsidRPr="00B51ADC">
              <w:rPr>
                <w:rStyle w:val="Hyperlink"/>
              </w:rPr>
              <w:t>2.</w:t>
            </w:r>
            <w:r w:rsidR="00161607" w:rsidRPr="00B51ADC">
              <w:rPr>
                <w:rStyle w:val="Hyperlink"/>
                <w:rFonts w:eastAsia="Times New Roman"/>
                <w:spacing w:val="-65"/>
              </w:rPr>
              <w:t xml:space="preserve"> </w:t>
            </w:r>
            <w:r w:rsidR="0016160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61607" w:rsidRPr="00B51ADC">
              <w:rPr>
                <w:rStyle w:val="Hyperlink"/>
              </w:rPr>
              <w:t>Introduction</w:t>
            </w:r>
            <w:r w:rsidR="00161607">
              <w:rPr>
                <w:webHidden/>
              </w:rPr>
              <w:tab/>
            </w:r>
            <w:r w:rsidR="00161607">
              <w:rPr>
                <w:webHidden/>
              </w:rPr>
              <w:fldChar w:fldCharType="begin"/>
            </w:r>
            <w:r w:rsidR="00161607">
              <w:rPr>
                <w:webHidden/>
              </w:rPr>
              <w:instrText xml:space="preserve"> PAGEREF _Toc482696387 \h </w:instrText>
            </w:r>
            <w:r w:rsidR="00161607">
              <w:rPr>
                <w:webHidden/>
              </w:rPr>
            </w:r>
            <w:r w:rsidR="00161607">
              <w:rPr>
                <w:webHidden/>
              </w:rPr>
              <w:fldChar w:fldCharType="separate"/>
            </w:r>
            <w:r w:rsidR="00161607">
              <w:rPr>
                <w:webHidden/>
              </w:rPr>
              <w:t>3</w:t>
            </w:r>
            <w:r w:rsidR="00161607">
              <w:rPr>
                <w:webHidden/>
              </w:rPr>
              <w:fldChar w:fldCharType="end"/>
            </w:r>
          </w:hyperlink>
        </w:p>
        <w:p w14:paraId="71E69335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88" w:history="1">
            <w:r w:rsidR="00161607" w:rsidRPr="00B51ADC">
              <w:rPr>
                <w:rStyle w:val="Hyperlink"/>
                <w:rFonts w:eastAsia="Arial" w:cs="Arial"/>
                <w:noProof/>
              </w:rPr>
              <w:t>2.1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noProof/>
              </w:rPr>
              <w:t>Service Assessment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_Toc482696388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3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35AA529D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89" w:history="1">
            <w:r w:rsidR="00161607" w:rsidRPr="00B51ADC">
              <w:rPr>
                <w:rStyle w:val="Hyperlink"/>
                <w:rFonts w:eastAsia="Arial" w:cs="Arial"/>
                <w:noProof/>
              </w:rPr>
              <w:t xml:space="preserve">2.2 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eastAsia="Arial" w:cs="Arial"/>
                <w:noProof/>
              </w:rPr>
              <w:t>Scope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_Toc482696389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3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62301C56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0" w:history="1">
            <w:r w:rsidR="00161607" w:rsidRPr="00B51ADC">
              <w:rPr>
                <w:rStyle w:val="Hyperlink"/>
                <w:rFonts w:eastAsia="Arial" w:cs="Arial"/>
                <w:noProof/>
              </w:rPr>
              <w:t>2.3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eastAsia="Arial" w:cs="Arial"/>
                <w:noProof/>
              </w:rPr>
              <w:t>Notification Profiles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_Toc482696390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3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6ABBFE22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1" w:history="1">
            <w:r w:rsidR="00161607" w:rsidRPr="00B51ADC">
              <w:rPr>
                <w:rStyle w:val="Hyperlink"/>
                <w:rFonts w:eastAsia="Arial" w:cs="Arial"/>
                <w:noProof/>
              </w:rPr>
              <w:t>2.4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eastAsia="Arial" w:cs="Arial"/>
                <w:noProof/>
              </w:rPr>
              <w:t>O</w:t>
            </w:r>
            <w:r w:rsidR="00161607" w:rsidRPr="00B51ADC">
              <w:rPr>
                <w:rStyle w:val="Hyperlink"/>
                <w:rFonts w:eastAsia="Arial" w:cs="Arial"/>
                <w:noProof/>
                <w:spacing w:val="-2"/>
              </w:rPr>
              <w:t>v</w:t>
            </w:r>
            <w:r w:rsidR="00161607" w:rsidRPr="00B51ADC">
              <w:rPr>
                <w:rStyle w:val="Hyperlink"/>
                <w:rFonts w:eastAsia="Arial" w:cs="Arial"/>
                <w:noProof/>
              </w:rPr>
              <w:t>e</w:t>
            </w:r>
            <w:r w:rsidR="00161607" w:rsidRPr="00B51ADC">
              <w:rPr>
                <w:rStyle w:val="Hyperlink"/>
                <w:rFonts w:eastAsia="Arial" w:cs="Arial"/>
                <w:noProof/>
                <w:spacing w:val="1"/>
              </w:rPr>
              <w:t>r</w:t>
            </w:r>
            <w:r w:rsidR="00161607" w:rsidRPr="00B51ADC">
              <w:rPr>
                <w:rStyle w:val="Hyperlink"/>
                <w:rFonts w:eastAsia="Arial" w:cs="Arial"/>
                <w:noProof/>
                <w:spacing w:val="-1"/>
              </w:rPr>
              <w:t>v</w:t>
            </w:r>
            <w:r w:rsidR="00161607" w:rsidRPr="00B51ADC">
              <w:rPr>
                <w:rStyle w:val="Hyperlink"/>
                <w:rFonts w:eastAsia="Arial" w:cs="Arial"/>
                <w:noProof/>
              </w:rPr>
              <w:t>i</w:t>
            </w:r>
            <w:r w:rsidR="00161607" w:rsidRPr="00B51ADC">
              <w:rPr>
                <w:rStyle w:val="Hyperlink"/>
                <w:rFonts w:eastAsia="Arial" w:cs="Arial"/>
                <w:noProof/>
                <w:spacing w:val="-2"/>
              </w:rPr>
              <w:t>e</w:t>
            </w:r>
            <w:r w:rsidR="00161607" w:rsidRPr="00B51ADC">
              <w:rPr>
                <w:rStyle w:val="Hyperlink"/>
                <w:rFonts w:eastAsia="Arial" w:cs="Arial"/>
                <w:noProof/>
              </w:rPr>
              <w:t>w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_Toc482696391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4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491157F6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2" w:history="1">
            <w:r w:rsidR="00161607" w:rsidRPr="00B51ADC">
              <w:rPr>
                <w:rStyle w:val="Hyperlink"/>
                <w:rFonts w:eastAsia="Arial"/>
                <w:noProof/>
              </w:rPr>
              <w:t>2.5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eastAsia="Arial"/>
                <w:noProof/>
              </w:rPr>
              <w:t>Abbreviations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_Toc482696392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4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39684AA4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3" w:history="1">
            <w:r w:rsidR="00161607" w:rsidRPr="00B51ADC">
              <w:rPr>
                <w:rStyle w:val="Hyperlink"/>
                <w:rFonts w:eastAsia="Arial"/>
                <w:noProof/>
              </w:rPr>
              <w:t>2.6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eastAsia="Arial" w:cs="Arial"/>
                <w:noProof/>
              </w:rPr>
              <w:t>Review Meeting Minutes and Approval Status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_Toc482696393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5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710439FC" w14:textId="77777777" w:rsidR="00161607" w:rsidRDefault="004E2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2696394" w:history="1">
            <w:r w:rsidR="00161607" w:rsidRPr="00B51ADC">
              <w:rPr>
                <w:rStyle w:val="Hyperlink"/>
              </w:rPr>
              <w:t>3.</w:t>
            </w:r>
            <w:r w:rsidR="0016160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61607" w:rsidRPr="00B51ADC">
              <w:rPr>
                <w:rStyle w:val="Hyperlink"/>
              </w:rPr>
              <w:t>Data</w:t>
            </w:r>
            <w:r w:rsidR="00161607">
              <w:rPr>
                <w:webHidden/>
              </w:rPr>
              <w:tab/>
            </w:r>
            <w:r w:rsidR="00161607">
              <w:rPr>
                <w:webHidden/>
              </w:rPr>
              <w:fldChar w:fldCharType="begin"/>
            </w:r>
            <w:r w:rsidR="00161607">
              <w:rPr>
                <w:webHidden/>
              </w:rPr>
              <w:instrText xml:space="preserve"> PAGEREF _Toc482696394 \h </w:instrText>
            </w:r>
            <w:r w:rsidR="00161607">
              <w:rPr>
                <w:webHidden/>
              </w:rPr>
            </w:r>
            <w:r w:rsidR="00161607">
              <w:rPr>
                <w:webHidden/>
              </w:rPr>
              <w:fldChar w:fldCharType="separate"/>
            </w:r>
            <w:r w:rsidR="00161607">
              <w:rPr>
                <w:webHidden/>
              </w:rPr>
              <w:t>5</w:t>
            </w:r>
            <w:r w:rsidR="00161607">
              <w:rPr>
                <w:webHidden/>
              </w:rPr>
              <w:fldChar w:fldCharType="end"/>
            </w:r>
          </w:hyperlink>
        </w:p>
        <w:p w14:paraId="4A317288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5" w:history="1">
            <w:r w:rsidR="00161607" w:rsidRPr="00B51ADC">
              <w:rPr>
                <w:rStyle w:val="Hyperlink"/>
                <w:rFonts w:cs="Arial"/>
                <w:noProof/>
              </w:rPr>
              <w:t>3.1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cs="Arial"/>
                <w:noProof/>
              </w:rPr>
              <w:t>Source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_Toc482696395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5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66039A27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6" w:history="1">
            <w:r w:rsidR="00161607" w:rsidRPr="00B51ADC">
              <w:rPr>
                <w:rStyle w:val="Hyperlink"/>
                <w:rFonts w:cs="Arial"/>
                <w:noProof/>
              </w:rPr>
              <w:t>3.2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cs="Arial"/>
                <w:noProof/>
              </w:rPr>
              <w:t>Fields Needed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_Toc482696396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5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333DC6B3" w14:textId="77777777" w:rsidR="00161607" w:rsidRDefault="004E2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2696397" w:history="1">
            <w:r w:rsidR="00161607" w:rsidRPr="00B51ADC">
              <w:rPr>
                <w:rStyle w:val="Hyperlink"/>
              </w:rPr>
              <w:t>4.</w:t>
            </w:r>
            <w:r w:rsidR="0016160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61607" w:rsidRPr="00B51ADC">
              <w:rPr>
                <w:rStyle w:val="Hyperlink"/>
              </w:rPr>
              <w:t>Alert</w:t>
            </w:r>
            <w:r w:rsidR="00161607">
              <w:rPr>
                <w:webHidden/>
              </w:rPr>
              <w:tab/>
            </w:r>
            <w:r w:rsidR="00161607">
              <w:rPr>
                <w:webHidden/>
              </w:rPr>
              <w:fldChar w:fldCharType="begin"/>
            </w:r>
            <w:r w:rsidR="00161607">
              <w:rPr>
                <w:webHidden/>
              </w:rPr>
              <w:instrText xml:space="preserve"> PAGEREF _Toc482696397 \h </w:instrText>
            </w:r>
            <w:r w:rsidR="00161607">
              <w:rPr>
                <w:webHidden/>
              </w:rPr>
            </w:r>
            <w:r w:rsidR="00161607">
              <w:rPr>
                <w:webHidden/>
              </w:rPr>
              <w:fldChar w:fldCharType="separate"/>
            </w:r>
            <w:r w:rsidR="00161607">
              <w:rPr>
                <w:webHidden/>
              </w:rPr>
              <w:t>6</w:t>
            </w:r>
            <w:r w:rsidR="00161607">
              <w:rPr>
                <w:webHidden/>
              </w:rPr>
              <w:fldChar w:fldCharType="end"/>
            </w:r>
          </w:hyperlink>
        </w:p>
        <w:p w14:paraId="63FC9685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8" w:history="1">
            <w:r w:rsidR="00161607" w:rsidRPr="00B51ADC">
              <w:rPr>
                <w:rStyle w:val="Hyperlink"/>
                <w:rFonts w:cs="Arial"/>
                <w:noProof/>
              </w:rPr>
              <w:t>4.1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cs="Arial"/>
                <w:noProof/>
              </w:rPr>
              <w:t>Calculation for ALINITY I  Vacuum Pressure Sensor PHN Flag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_Toc482696398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6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6C274FD2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399" w:history="1">
            <w:r w:rsidR="00161607" w:rsidRPr="00B51ADC">
              <w:rPr>
                <w:rStyle w:val="Hyperlink"/>
                <w:rFonts w:cs="Arial"/>
                <w:noProof/>
              </w:rPr>
              <w:t>4.2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cs="Arial"/>
                <w:noProof/>
              </w:rPr>
              <w:t>Root Cause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_Toc482696399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6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3B2E0D85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0" w:history="1">
            <w:r w:rsidR="00161607" w:rsidRPr="00B51ADC">
              <w:rPr>
                <w:rStyle w:val="Hyperlink"/>
                <w:rFonts w:cs="Arial"/>
                <w:noProof/>
              </w:rPr>
              <w:t>4.3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cs="Arial"/>
                <w:noProof/>
              </w:rPr>
              <w:t>Recommended Action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_Toc482696400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6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70C9863F" w14:textId="77777777" w:rsidR="00161607" w:rsidRDefault="004E2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2696401" w:history="1">
            <w:r w:rsidR="00161607" w:rsidRPr="00B51ADC">
              <w:rPr>
                <w:rStyle w:val="Hyperlink"/>
              </w:rPr>
              <w:t>5.</w:t>
            </w:r>
            <w:r w:rsidR="0016160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61607" w:rsidRPr="00B51ADC">
              <w:rPr>
                <w:rStyle w:val="Hyperlink"/>
              </w:rPr>
              <w:t>Methods and Supporting Evidence</w:t>
            </w:r>
            <w:r w:rsidR="00161607">
              <w:rPr>
                <w:webHidden/>
              </w:rPr>
              <w:tab/>
            </w:r>
            <w:r w:rsidR="00161607">
              <w:rPr>
                <w:webHidden/>
              </w:rPr>
              <w:fldChar w:fldCharType="begin"/>
            </w:r>
            <w:r w:rsidR="00161607">
              <w:rPr>
                <w:webHidden/>
              </w:rPr>
              <w:instrText xml:space="preserve"> PAGEREF _Toc482696401 \h </w:instrText>
            </w:r>
            <w:r w:rsidR="00161607">
              <w:rPr>
                <w:webHidden/>
              </w:rPr>
            </w:r>
            <w:r w:rsidR="00161607">
              <w:rPr>
                <w:webHidden/>
              </w:rPr>
              <w:fldChar w:fldCharType="separate"/>
            </w:r>
            <w:r w:rsidR="00161607">
              <w:rPr>
                <w:webHidden/>
              </w:rPr>
              <w:t>6</w:t>
            </w:r>
            <w:r w:rsidR="00161607">
              <w:rPr>
                <w:webHidden/>
              </w:rPr>
              <w:fldChar w:fldCharType="end"/>
            </w:r>
          </w:hyperlink>
        </w:p>
        <w:p w14:paraId="7E302468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2" w:history="1">
            <w:r w:rsidR="00161607" w:rsidRPr="00B51ADC">
              <w:rPr>
                <w:rStyle w:val="Hyperlink"/>
                <w:rFonts w:cs="Arial"/>
                <w:noProof/>
              </w:rPr>
              <w:t>5.1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rFonts w:cs="Arial"/>
                <w:noProof/>
              </w:rPr>
              <w:t>Sources of Variability for the Sensor Measurements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_Toc482696402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6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17F19DD9" w14:textId="77777777" w:rsidR="00161607" w:rsidRDefault="004E255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3" w:history="1">
            <w:r w:rsidR="00161607" w:rsidRPr="00B51ADC">
              <w:rPr>
                <w:rStyle w:val="Hyperlink"/>
                <w:noProof/>
              </w:rPr>
              <w:t>5.2      Acquisition of ALINITY i Vacuum Data and Pre-Processing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_Toc482696403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7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2B414F3F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4" w:history="1">
            <w:r w:rsidR="00161607" w:rsidRPr="00B51ADC">
              <w:rPr>
                <w:rStyle w:val="Hyperlink"/>
                <w:noProof/>
              </w:rPr>
              <w:t>5.3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noProof/>
              </w:rPr>
              <w:t>Bias from atmospheric pressure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_Toc482696404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7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0389ED52" w14:textId="77777777" w:rsidR="00161607" w:rsidRDefault="004E2559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5" w:history="1">
            <w:r w:rsidR="00161607" w:rsidRPr="00B51ADC">
              <w:rPr>
                <w:rStyle w:val="Hyperlink"/>
                <w:noProof/>
              </w:rPr>
              <w:t>5.4</w:t>
            </w:r>
            <w:r w:rsidR="00161607">
              <w:rPr>
                <w:rFonts w:eastAsiaTheme="minorEastAsia"/>
                <w:noProof/>
              </w:rPr>
              <w:tab/>
            </w:r>
            <w:r w:rsidR="00161607" w:rsidRPr="00B51ADC">
              <w:rPr>
                <w:rStyle w:val="Hyperlink"/>
                <w:noProof/>
              </w:rPr>
              <w:t>Threshold for faulty sensor detection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_Toc482696405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8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5D621690" w14:textId="77777777" w:rsidR="00161607" w:rsidRDefault="004E255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6" w:history="1">
            <w:r w:rsidR="00161607" w:rsidRPr="00B51ADC">
              <w:rPr>
                <w:rStyle w:val="Hyperlink"/>
                <w:rFonts w:ascii="Times New Roman" w:hAnsi="Times New Roman" w:cs="Times New Roman"/>
                <w:noProof/>
              </w:rPr>
              <w:t>GOAL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_Toc482696406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8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17087FDC" w14:textId="77777777" w:rsidR="00161607" w:rsidRDefault="004E255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7" w:history="1">
            <w:r w:rsidR="00161607" w:rsidRPr="00B51ADC">
              <w:rPr>
                <w:rStyle w:val="Hyperlink"/>
                <w:rFonts w:ascii="Times New Roman" w:hAnsi="Times New Roman" w:cs="Times New Roman"/>
                <w:caps/>
                <w:noProof/>
              </w:rPr>
              <w:t>Options for PHN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_Toc482696407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8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3C1DE3D4" w14:textId="77777777" w:rsidR="00161607" w:rsidRDefault="004E255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2696408" w:history="1">
            <w:r w:rsidR="00161607" w:rsidRPr="00B51ADC">
              <w:rPr>
                <w:rStyle w:val="Hyperlink"/>
                <w:rFonts w:ascii="Times New Roman" w:hAnsi="Times New Roman" w:cs="Times New Roman"/>
                <w:caps/>
                <w:noProof/>
              </w:rPr>
              <w:t>Performance</w:t>
            </w:r>
            <w:r w:rsidR="00161607">
              <w:rPr>
                <w:noProof/>
                <w:webHidden/>
              </w:rPr>
              <w:tab/>
            </w:r>
            <w:r w:rsidR="00161607">
              <w:rPr>
                <w:noProof/>
                <w:webHidden/>
              </w:rPr>
              <w:fldChar w:fldCharType="begin"/>
            </w:r>
            <w:r w:rsidR="00161607">
              <w:rPr>
                <w:noProof/>
                <w:webHidden/>
              </w:rPr>
              <w:instrText xml:space="preserve"> PAGEREF _Toc482696408 \h </w:instrText>
            </w:r>
            <w:r w:rsidR="00161607">
              <w:rPr>
                <w:noProof/>
                <w:webHidden/>
              </w:rPr>
            </w:r>
            <w:r w:rsidR="00161607">
              <w:rPr>
                <w:noProof/>
                <w:webHidden/>
              </w:rPr>
              <w:fldChar w:fldCharType="separate"/>
            </w:r>
            <w:r w:rsidR="00161607">
              <w:rPr>
                <w:noProof/>
                <w:webHidden/>
              </w:rPr>
              <w:t>11</w:t>
            </w:r>
            <w:r w:rsidR="00161607">
              <w:rPr>
                <w:noProof/>
                <w:webHidden/>
              </w:rPr>
              <w:fldChar w:fldCharType="end"/>
            </w:r>
          </w:hyperlink>
        </w:p>
        <w:p w14:paraId="61BA0BBD" w14:textId="77777777" w:rsidR="00161607" w:rsidRDefault="004E2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2696409" w:history="1">
            <w:r w:rsidR="00161607" w:rsidRPr="00B51ADC">
              <w:rPr>
                <w:rStyle w:val="Hyperlink"/>
              </w:rPr>
              <w:t>Appendix 1: Review Notes</w:t>
            </w:r>
            <w:r w:rsidR="00161607">
              <w:rPr>
                <w:webHidden/>
              </w:rPr>
              <w:tab/>
            </w:r>
            <w:r w:rsidR="00161607">
              <w:rPr>
                <w:webHidden/>
              </w:rPr>
              <w:fldChar w:fldCharType="begin"/>
            </w:r>
            <w:r w:rsidR="00161607">
              <w:rPr>
                <w:webHidden/>
              </w:rPr>
              <w:instrText xml:space="preserve"> PAGEREF _Toc482696409 \h </w:instrText>
            </w:r>
            <w:r w:rsidR="00161607">
              <w:rPr>
                <w:webHidden/>
              </w:rPr>
            </w:r>
            <w:r w:rsidR="00161607">
              <w:rPr>
                <w:webHidden/>
              </w:rPr>
              <w:fldChar w:fldCharType="separate"/>
            </w:r>
            <w:r w:rsidR="00161607">
              <w:rPr>
                <w:webHidden/>
              </w:rPr>
              <w:t>12</w:t>
            </w:r>
            <w:r w:rsidR="00161607">
              <w:rPr>
                <w:webHidden/>
              </w:rPr>
              <w:fldChar w:fldCharType="end"/>
            </w:r>
          </w:hyperlink>
        </w:p>
        <w:p w14:paraId="36333736" w14:textId="77D4BDC7" w:rsidR="00310BAE" w:rsidRPr="00310BAE" w:rsidRDefault="00AF3AD2" w:rsidP="00310BAE">
          <w:pPr>
            <w:rPr>
              <w:rFonts w:asciiTheme="majorHAnsi" w:hAnsiTheme="majorHAnsi" w:cs="Arial"/>
            </w:rPr>
          </w:pPr>
          <w:r w:rsidRPr="007703B2">
            <w:rPr>
              <w:rFonts w:asciiTheme="majorHAnsi" w:hAnsiTheme="majorHAnsi" w:cs="Arial"/>
              <w:b/>
              <w:bCs/>
              <w:noProof/>
              <w:sz w:val="24"/>
              <w:szCs w:val="24"/>
              <w:highlight w:val="yellow"/>
            </w:rPr>
            <w:fldChar w:fldCharType="end"/>
          </w:r>
        </w:p>
      </w:sdtContent>
    </w:sdt>
    <w:p w14:paraId="65D9D441" w14:textId="77777777" w:rsidR="00310BAE" w:rsidRDefault="00310BAE" w:rsidP="00310BAE">
      <w:pPr>
        <w:pStyle w:val="Heading1"/>
        <w:rPr>
          <w:rFonts w:eastAsia="Arial" w:cs="Arial"/>
          <w:u w:color="000000"/>
        </w:rPr>
      </w:pPr>
    </w:p>
    <w:p w14:paraId="70B09FF2" w14:textId="77777777" w:rsidR="00310BAE" w:rsidRDefault="00310BAE" w:rsidP="00310BAE">
      <w:pPr>
        <w:pStyle w:val="Heading1"/>
        <w:rPr>
          <w:rFonts w:eastAsia="Arial" w:cs="Arial"/>
          <w:u w:color="000000"/>
        </w:rPr>
      </w:pPr>
    </w:p>
    <w:p w14:paraId="42F4FB0E" w14:textId="77777777" w:rsidR="00310BAE" w:rsidRDefault="00310BAE" w:rsidP="00310BAE">
      <w:pPr>
        <w:pStyle w:val="Heading1"/>
        <w:rPr>
          <w:rFonts w:eastAsia="Arial" w:cs="Arial"/>
          <w:u w:color="000000"/>
        </w:rPr>
      </w:pPr>
    </w:p>
    <w:p w14:paraId="37817FD8" w14:textId="77777777" w:rsidR="00310BAE" w:rsidRDefault="00310BAE" w:rsidP="00310BAE"/>
    <w:p w14:paraId="7E124161" w14:textId="77777777" w:rsidR="00310BAE" w:rsidRDefault="00310BAE" w:rsidP="00310BAE"/>
    <w:p w14:paraId="12FDAC6B" w14:textId="4465A8CE" w:rsidR="00AF3AD2" w:rsidRPr="00A0799E" w:rsidRDefault="00AF3AD2" w:rsidP="00A0799E">
      <w:pPr>
        <w:pStyle w:val="Heading1"/>
        <w:numPr>
          <w:ilvl w:val="0"/>
          <w:numId w:val="19"/>
        </w:numPr>
        <w:ind w:hanging="720"/>
        <w:rPr>
          <w:rFonts w:eastAsia="Arial"/>
          <w:u w:color="000000"/>
        </w:rPr>
      </w:pPr>
      <w:bookmarkStart w:id="1" w:name="_Toc482696386"/>
      <w:r w:rsidRPr="00A0799E">
        <w:rPr>
          <w:rFonts w:eastAsia="Arial"/>
          <w:u w:color="000000"/>
        </w:rPr>
        <w:t>Purpose</w:t>
      </w:r>
      <w:bookmarkEnd w:id="1"/>
    </w:p>
    <w:p w14:paraId="28CC3427" w14:textId="3FB71087" w:rsidR="00AF3AD2" w:rsidRDefault="00AF3AD2" w:rsidP="00AF3AD2">
      <w:pPr>
        <w:ind w:left="720"/>
        <w:rPr>
          <w:rFonts w:ascii="Times New Roman" w:hAnsi="Times New Roman" w:cs="Times New Roman"/>
          <w:sz w:val="24"/>
        </w:rPr>
      </w:pPr>
      <w:r w:rsidRPr="00533EC0">
        <w:rPr>
          <w:rFonts w:ascii="Times New Roman" w:hAnsi="Times New Roman" w:cs="Times New Roman"/>
          <w:sz w:val="24"/>
        </w:rPr>
        <w:t xml:space="preserve">To implement a Prognostic Health </w:t>
      </w:r>
      <w:r w:rsidR="00CF4906">
        <w:rPr>
          <w:rFonts w:ascii="Times New Roman" w:hAnsi="Times New Roman" w:cs="Times New Roman"/>
          <w:sz w:val="24"/>
        </w:rPr>
        <w:t>Notification</w:t>
      </w:r>
      <w:r w:rsidR="00225F70">
        <w:rPr>
          <w:rFonts w:ascii="Times New Roman" w:hAnsi="Times New Roman" w:cs="Times New Roman"/>
          <w:sz w:val="24"/>
        </w:rPr>
        <w:t xml:space="preserve"> (PHN</w:t>
      </w:r>
      <w:r w:rsidRPr="00533EC0">
        <w:rPr>
          <w:rFonts w:ascii="Times New Roman" w:hAnsi="Times New Roman" w:cs="Times New Roman"/>
          <w:sz w:val="24"/>
        </w:rPr>
        <w:t xml:space="preserve">) </w:t>
      </w:r>
      <w:r w:rsidR="00225F70">
        <w:rPr>
          <w:rFonts w:ascii="Times New Roman" w:hAnsi="Times New Roman" w:cs="Times New Roman"/>
          <w:sz w:val="24"/>
        </w:rPr>
        <w:t xml:space="preserve">for </w:t>
      </w:r>
      <w:r w:rsidR="00BC5F1E">
        <w:rPr>
          <w:rFonts w:ascii="Times New Roman" w:hAnsi="Times New Roman" w:cs="Times New Roman"/>
          <w:sz w:val="24"/>
        </w:rPr>
        <w:t xml:space="preserve">ALINITY </w:t>
      </w:r>
      <w:r w:rsidR="00F13133">
        <w:rPr>
          <w:rFonts w:ascii="Times New Roman" w:hAnsi="Times New Roman" w:cs="Times New Roman"/>
          <w:sz w:val="24"/>
        </w:rPr>
        <w:t>i</w:t>
      </w:r>
      <w:r w:rsidR="00F13133" w:rsidRPr="00533EC0">
        <w:rPr>
          <w:rFonts w:ascii="Times New Roman" w:hAnsi="Times New Roman" w:cs="Times New Roman"/>
          <w:sz w:val="24"/>
        </w:rPr>
        <w:t xml:space="preserve"> </w:t>
      </w:r>
      <w:r w:rsidR="00F13133">
        <w:rPr>
          <w:rFonts w:ascii="Times New Roman" w:hAnsi="Times New Roman" w:cs="Times New Roman"/>
          <w:sz w:val="24"/>
        </w:rPr>
        <w:t>Analyzers</w:t>
      </w:r>
      <w:r w:rsidRPr="00533EC0">
        <w:rPr>
          <w:rFonts w:ascii="Times New Roman" w:hAnsi="Times New Roman" w:cs="Times New Roman"/>
          <w:sz w:val="24"/>
        </w:rPr>
        <w:t xml:space="preserve"> that will </w:t>
      </w:r>
      <w:r w:rsidR="00225F70">
        <w:rPr>
          <w:rFonts w:ascii="Times New Roman" w:hAnsi="Times New Roman" w:cs="Times New Roman"/>
          <w:sz w:val="24"/>
        </w:rPr>
        <w:t xml:space="preserve">detect </w:t>
      </w:r>
      <w:r w:rsidR="00533EC0" w:rsidRPr="00533EC0">
        <w:rPr>
          <w:rFonts w:ascii="Times New Roman" w:hAnsi="Times New Roman" w:cs="Times New Roman"/>
          <w:sz w:val="24"/>
        </w:rPr>
        <w:t xml:space="preserve">degrading </w:t>
      </w:r>
      <w:r w:rsidR="00045C2F">
        <w:rPr>
          <w:rFonts w:ascii="Times New Roman" w:hAnsi="Times New Roman" w:cs="Times New Roman"/>
          <w:sz w:val="24"/>
        </w:rPr>
        <w:t>vacuum sensor performance</w:t>
      </w:r>
      <w:r w:rsidR="00533EC0" w:rsidRPr="00533EC0">
        <w:rPr>
          <w:rFonts w:ascii="Times New Roman" w:hAnsi="Times New Roman" w:cs="Times New Roman"/>
          <w:sz w:val="24"/>
        </w:rPr>
        <w:t xml:space="preserve"> before the customer begins experiencing an increase in Error: </w:t>
      </w:r>
      <w:r w:rsidR="00045C2F">
        <w:rPr>
          <w:rFonts w:ascii="Times New Roman" w:hAnsi="Times New Roman" w:cs="Times New Roman"/>
          <w:sz w:val="24"/>
        </w:rPr>
        <w:t>3304</w:t>
      </w:r>
      <w:r w:rsidR="00225F70">
        <w:rPr>
          <w:rFonts w:ascii="Times New Roman" w:hAnsi="Times New Roman" w:cs="Times New Roman"/>
          <w:sz w:val="24"/>
        </w:rPr>
        <w:t xml:space="preserve"> </w:t>
      </w:r>
      <w:r w:rsidR="00045C2F">
        <w:rPr>
          <w:rFonts w:ascii="Times New Roman" w:hAnsi="Times New Roman" w:cs="Times New Roman"/>
          <w:sz w:val="24"/>
        </w:rPr>
        <w:t>ICQ System Vacuum Failure (Vacuum pressure too high)</w:t>
      </w:r>
      <w:r w:rsidR="00225F70">
        <w:rPr>
          <w:rFonts w:ascii="Times New Roman" w:hAnsi="Times New Roman" w:cs="Times New Roman"/>
          <w:sz w:val="24"/>
        </w:rPr>
        <w:t>.</w:t>
      </w:r>
    </w:p>
    <w:p w14:paraId="3CF9873F" w14:textId="77777777" w:rsidR="00AF3AD2" w:rsidRPr="007703B2" w:rsidRDefault="00AF3AD2" w:rsidP="00AF3AD2">
      <w:pPr>
        <w:pStyle w:val="Heading1"/>
        <w:rPr>
          <w:rFonts w:eastAsia="Times New Roman" w:cs="Arial"/>
        </w:rPr>
      </w:pPr>
      <w:bookmarkStart w:id="2" w:name="_Toc482696387"/>
      <w:r w:rsidRPr="007703B2">
        <w:rPr>
          <w:rFonts w:eastAsia="Arial" w:cs="Arial"/>
        </w:rPr>
        <w:t>2.</w:t>
      </w:r>
      <w:r w:rsidRPr="007703B2">
        <w:rPr>
          <w:rFonts w:eastAsia="Times New Roman" w:cs="Arial"/>
          <w:spacing w:val="-65"/>
        </w:rPr>
        <w:t xml:space="preserve"> </w:t>
      </w:r>
      <w:r w:rsidRPr="007703B2">
        <w:rPr>
          <w:rFonts w:eastAsia="Times New Roman" w:cs="Arial"/>
        </w:rPr>
        <w:tab/>
      </w:r>
      <w:r w:rsidRPr="007703B2">
        <w:rPr>
          <w:rFonts w:eastAsia="Arial" w:cs="Arial"/>
        </w:rPr>
        <w:t>Introduction</w:t>
      </w:r>
      <w:bookmarkEnd w:id="2"/>
    </w:p>
    <w:p w14:paraId="11423A7C" w14:textId="4BF80CC7" w:rsidR="00E52107" w:rsidRDefault="00AF3AD2" w:rsidP="00E52107">
      <w:pPr>
        <w:pStyle w:val="Heading2"/>
        <w:ind w:left="720"/>
      </w:pPr>
      <w:bookmarkStart w:id="3" w:name="_Toc482696388"/>
      <w:r w:rsidRPr="007703B2">
        <w:rPr>
          <w:rFonts w:eastAsia="Arial" w:cs="Arial"/>
          <w:color w:val="548DD4" w:themeColor="text2" w:themeTint="99"/>
        </w:rPr>
        <w:t>2.1</w:t>
      </w:r>
      <w:r w:rsidRPr="007703B2">
        <w:rPr>
          <w:rFonts w:eastAsia="Times New Roman" w:cs="Arial"/>
          <w:color w:val="548DD4" w:themeColor="text2" w:themeTint="99"/>
        </w:rPr>
        <w:tab/>
      </w:r>
      <w:r w:rsidR="00FF50F0">
        <w:t>Service Assessment</w:t>
      </w:r>
      <w:bookmarkEnd w:id="3"/>
    </w:p>
    <w:p w14:paraId="2F65497C" w14:textId="5EB93CBE" w:rsidR="008D75A5" w:rsidRPr="00511A41" w:rsidRDefault="00511A41" w:rsidP="00511A41">
      <w:pPr>
        <w:ind w:left="720"/>
        <w:rPr>
          <w:rFonts w:ascii="Times New Roman" w:hAnsi="Times New Roman" w:cs="Times New Roman"/>
          <w:sz w:val="24"/>
        </w:rPr>
      </w:pPr>
      <w:r w:rsidRPr="00511A41">
        <w:rPr>
          <w:rFonts w:ascii="Times New Roman" w:hAnsi="Times New Roman" w:cs="Times New Roman"/>
          <w:sz w:val="24"/>
        </w:rPr>
        <w:t xml:space="preserve">Per Deborah Lemonidis of GSS, “This algorithm supports the service </w:t>
      </w:r>
      <w:proofErr w:type="gramStart"/>
      <w:r w:rsidRPr="00511A41">
        <w:rPr>
          <w:rFonts w:ascii="Times New Roman" w:hAnsi="Times New Roman" w:cs="Times New Roman"/>
          <w:sz w:val="24"/>
        </w:rPr>
        <w:t>need  of</w:t>
      </w:r>
      <w:proofErr w:type="gramEnd"/>
      <w:r w:rsidRPr="00511A41">
        <w:rPr>
          <w:rFonts w:ascii="Times New Roman" w:hAnsi="Times New Roman" w:cs="Times New Roman"/>
          <w:sz w:val="24"/>
        </w:rPr>
        <w:t xml:space="preserve"> maintaining equivalency to on market Architect PHN  alerts as this alert is in the same functional area as an Architect alert”.</w:t>
      </w:r>
    </w:p>
    <w:p w14:paraId="4BC655E0" w14:textId="6DE10201" w:rsidR="00AF3AD2" w:rsidRDefault="00E52107" w:rsidP="00E52107">
      <w:pPr>
        <w:pStyle w:val="Heading2"/>
        <w:ind w:left="720"/>
        <w:rPr>
          <w:rFonts w:eastAsia="Arial" w:cs="Arial"/>
          <w:color w:val="548DD4" w:themeColor="text2" w:themeTint="99"/>
        </w:rPr>
      </w:pPr>
      <w:bookmarkStart w:id="4" w:name="_Toc482696389"/>
      <w:r>
        <w:rPr>
          <w:rFonts w:eastAsia="Arial" w:cs="Arial"/>
          <w:color w:val="548DD4" w:themeColor="text2" w:themeTint="99"/>
        </w:rPr>
        <w:t xml:space="preserve">2.2 </w:t>
      </w:r>
      <w:r>
        <w:rPr>
          <w:rFonts w:eastAsia="Arial" w:cs="Arial"/>
          <w:color w:val="548DD4" w:themeColor="text2" w:themeTint="99"/>
        </w:rPr>
        <w:tab/>
      </w:r>
      <w:r w:rsidR="00AF3AD2" w:rsidRPr="007703B2">
        <w:rPr>
          <w:rFonts w:eastAsia="Arial" w:cs="Arial"/>
          <w:color w:val="548DD4" w:themeColor="text2" w:themeTint="99"/>
        </w:rPr>
        <w:t>Scope</w:t>
      </w:r>
      <w:bookmarkEnd w:id="4"/>
    </w:p>
    <w:p w14:paraId="12D951FD" w14:textId="188EBA20" w:rsidR="00AF3AD2" w:rsidRPr="007D1420" w:rsidRDefault="00AF3AD2" w:rsidP="00AF3AD2">
      <w:pPr>
        <w:spacing w:before="57" w:after="0" w:line="240" w:lineRule="auto"/>
        <w:ind w:left="720" w:right="852"/>
        <w:rPr>
          <w:rFonts w:ascii="Times New Roman" w:eastAsia="Times New Roman" w:hAnsi="Times New Roman" w:cs="Times New Roman"/>
          <w:sz w:val="24"/>
        </w:rPr>
      </w:pPr>
      <w:r w:rsidRPr="007D1420">
        <w:rPr>
          <w:rFonts w:ascii="Times New Roman" w:eastAsia="Times New Roman" w:hAnsi="Times New Roman" w:cs="Times New Roman"/>
          <w:sz w:val="24"/>
        </w:rPr>
        <w:t>This</w:t>
      </w:r>
      <w:r w:rsidRPr="007D1420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document</w:t>
      </w:r>
      <w:r w:rsidRPr="007D1420"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describes</w:t>
      </w:r>
      <w:r w:rsidRPr="007D1420"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the</w:t>
      </w:r>
      <w:r w:rsidRPr="007D1420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recommended</w:t>
      </w:r>
      <w:r w:rsidRPr="007D1420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specifications</w:t>
      </w:r>
      <w:r w:rsidRPr="007D1420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 xml:space="preserve">for the </w:t>
      </w:r>
      <w:r w:rsidR="006124C7">
        <w:rPr>
          <w:rFonts w:ascii="Times New Roman" w:eastAsia="Times New Roman" w:hAnsi="Times New Roman" w:cs="Times New Roman"/>
          <w:sz w:val="24"/>
        </w:rPr>
        <w:t xml:space="preserve">IA </w:t>
      </w:r>
      <w:r w:rsidR="00045C2F">
        <w:rPr>
          <w:rFonts w:ascii="Times New Roman" w:eastAsia="Times New Roman" w:hAnsi="Times New Roman" w:cs="Times New Roman"/>
          <w:sz w:val="24"/>
        </w:rPr>
        <w:t>Vacuum Sensor</w:t>
      </w:r>
      <w:r w:rsidR="006124C7">
        <w:rPr>
          <w:rFonts w:ascii="Times New Roman" w:eastAsia="Times New Roman" w:hAnsi="Times New Roman" w:cs="Times New Roman"/>
          <w:sz w:val="24"/>
        </w:rPr>
        <w:t xml:space="preserve"> PHN</w:t>
      </w:r>
      <w:r w:rsidR="0049431D" w:rsidRPr="007D1420">
        <w:rPr>
          <w:rFonts w:ascii="Times New Roman" w:eastAsia="Times New Roman" w:hAnsi="Times New Roman" w:cs="Times New Roman"/>
          <w:sz w:val="24"/>
        </w:rPr>
        <w:t xml:space="preserve"> alert</w:t>
      </w:r>
      <w:r w:rsidRPr="007D1420">
        <w:rPr>
          <w:rFonts w:ascii="Times New Roman" w:eastAsia="Times New Roman" w:hAnsi="Times New Roman" w:cs="Times New Roman"/>
          <w:spacing w:val="-8"/>
          <w:sz w:val="24"/>
        </w:rPr>
        <w:t xml:space="preserve"> for the </w:t>
      </w:r>
      <w:r w:rsidR="00BC5F1E">
        <w:rPr>
          <w:rFonts w:ascii="Times New Roman" w:eastAsia="Times New Roman" w:hAnsi="Times New Roman" w:cs="Times New Roman"/>
          <w:spacing w:val="-8"/>
          <w:sz w:val="24"/>
        </w:rPr>
        <w:t>ALINITY i</w:t>
      </w:r>
      <w:r w:rsidRPr="007D1420">
        <w:rPr>
          <w:rFonts w:ascii="Times New Roman" w:eastAsia="Times New Roman" w:hAnsi="Times New Roman" w:cs="Times New Roman"/>
          <w:spacing w:val="-1"/>
          <w:sz w:val="24"/>
        </w:rPr>
        <w:t xml:space="preserve"> Analyzers</w:t>
      </w:r>
      <w:r w:rsidRPr="007D1420">
        <w:rPr>
          <w:rFonts w:ascii="Times New Roman" w:eastAsia="Times New Roman" w:hAnsi="Times New Roman" w:cs="Times New Roman"/>
          <w:sz w:val="24"/>
        </w:rPr>
        <w:t>.</w:t>
      </w:r>
    </w:p>
    <w:p w14:paraId="362B01B2" w14:textId="40BB3A00" w:rsidR="00AF3AD2" w:rsidRDefault="00AF3AD2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  <w:bookmarkStart w:id="5" w:name="_Toc482696390"/>
      <w:r w:rsidRPr="007703B2">
        <w:rPr>
          <w:rFonts w:eastAsia="Arial" w:cs="Arial"/>
          <w:color w:val="548DD4" w:themeColor="text2" w:themeTint="99"/>
        </w:rPr>
        <w:t>2.</w:t>
      </w:r>
      <w:r w:rsidR="00E52107">
        <w:rPr>
          <w:rFonts w:eastAsia="Arial" w:cs="Arial"/>
          <w:color w:val="548DD4" w:themeColor="text2" w:themeTint="99"/>
        </w:rPr>
        <w:t>3</w:t>
      </w:r>
      <w:r w:rsidRPr="007703B2">
        <w:rPr>
          <w:rFonts w:eastAsia="Times New Roman" w:cs="Arial"/>
          <w:color w:val="548DD4" w:themeColor="text2" w:themeTint="99"/>
        </w:rPr>
        <w:tab/>
      </w:r>
      <w:r w:rsidRPr="007703B2">
        <w:rPr>
          <w:rFonts w:eastAsia="Arial" w:cs="Arial"/>
          <w:color w:val="548DD4" w:themeColor="text2" w:themeTint="99"/>
        </w:rPr>
        <w:t>Notification Profiles</w:t>
      </w:r>
      <w:bookmarkEnd w:id="5"/>
    </w:p>
    <w:p w14:paraId="50FC68A4" w14:textId="7B06B2F6" w:rsidR="00125F7E" w:rsidRDefault="00125F7E" w:rsidP="00125F7E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AF3AD2" w:rsidRPr="007D1420" w14:paraId="3A267003" w14:textId="77777777" w:rsidTr="00125F7E">
        <w:tc>
          <w:tcPr>
            <w:tcW w:w="4248" w:type="dxa"/>
          </w:tcPr>
          <w:p w14:paraId="2AECD8A4" w14:textId="05D18711" w:rsidR="00AF3AD2" w:rsidRPr="007D1420" w:rsidRDefault="00225F70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PHN</w:t>
            </w:r>
            <w:r w:rsidR="00AF3AD2"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Alert</w:t>
            </w:r>
          </w:p>
        </w:tc>
        <w:tc>
          <w:tcPr>
            <w:tcW w:w="5670" w:type="dxa"/>
          </w:tcPr>
          <w:p w14:paraId="5B3FD049" w14:textId="42D7E2E9" w:rsidR="00AF3AD2" w:rsidRPr="007D1420" w:rsidRDefault="00045C2F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Vacuum Sensor</w:t>
            </w:r>
            <w:r w:rsidR="0049431D"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Alert</w:t>
            </w:r>
          </w:p>
        </w:tc>
      </w:tr>
      <w:tr w:rsidR="00AF3AD2" w:rsidRPr="007D1420" w14:paraId="62D657E7" w14:textId="77777777" w:rsidTr="00125F7E">
        <w:tc>
          <w:tcPr>
            <w:tcW w:w="4248" w:type="dxa"/>
          </w:tcPr>
          <w:p w14:paraId="6BD4C445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Platform</w:t>
            </w:r>
          </w:p>
        </w:tc>
        <w:tc>
          <w:tcPr>
            <w:tcW w:w="5670" w:type="dxa"/>
          </w:tcPr>
          <w:p w14:paraId="5C7A81E7" w14:textId="19BFDA07" w:rsidR="00AF3AD2" w:rsidRPr="007D1420" w:rsidRDefault="002128B5" w:rsidP="00BF17C4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ALINITY i Immunoassay Analyzer</w:t>
            </w:r>
          </w:p>
        </w:tc>
      </w:tr>
      <w:tr w:rsidR="00AF3AD2" w:rsidRPr="007D1420" w14:paraId="34FF9BE8" w14:textId="77777777" w:rsidTr="00125F7E">
        <w:tc>
          <w:tcPr>
            <w:tcW w:w="4248" w:type="dxa"/>
          </w:tcPr>
          <w:p w14:paraId="53F722B7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Data Source</w:t>
            </w:r>
          </w:p>
        </w:tc>
        <w:tc>
          <w:tcPr>
            <w:tcW w:w="5670" w:type="dxa"/>
          </w:tcPr>
          <w:p w14:paraId="4AFBB29A" w14:textId="192795F6" w:rsidR="00AF3AD2" w:rsidRPr="007D1420" w:rsidRDefault="002128B5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IDA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QOWNER</w:t>
            </w:r>
          </w:p>
        </w:tc>
      </w:tr>
      <w:tr w:rsidR="00AF3AD2" w:rsidRPr="007D1420" w14:paraId="49D075AE" w14:textId="77777777" w:rsidTr="00125F7E">
        <w:tc>
          <w:tcPr>
            <w:tcW w:w="4248" w:type="dxa"/>
          </w:tcPr>
          <w:p w14:paraId="4D0CE494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Notification</w:t>
            </w:r>
          </w:p>
        </w:tc>
        <w:tc>
          <w:tcPr>
            <w:tcW w:w="5670" w:type="dxa"/>
          </w:tcPr>
          <w:p w14:paraId="02A9DEAE" w14:textId="4014D941" w:rsidR="00AF3AD2" w:rsidRPr="007D1420" w:rsidRDefault="00AF3AD2" w:rsidP="00BF17C4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Daily Report / Instrument Serial Number</w:t>
            </w:r>
          </w:p>
        </w:tc>
      </w:tr>
      <w:tr w:rsidR="00AF3AD2" w:rsidRPr="007D1420" w14:paraId="0070EBAC" w14:textId="77777777" w:rsidTr="00125F7E">
        <w:tc>
          <w:tcPr>
            <w:tcW w:w="4248" w:type="dxa"/>
          </w:tcPr>
          <w:p w14:paraId="5D3F5E17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Analysis Frequency</w:t>
            </w:r>
          </w:p>
        </w:tc>
        <w:tc>
          <w:tcPr>
            <w:tcW w:w="5670" w:type="dxa"/>
          </w:tcPr>
          <w:p w14:paraId="63098CF1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Daily</w:t>
            </w:r>
          </w:p>
        </w:tc>
      </w:tr>
      <w:tr w:rsidR="00AF3AD2" w:rsidRPr="007D1420" w14:paraId="2BF82D1F" w14:textId="77777777" w:rsidTr="00125F7E">
        <w:tc>
          <w:tcPr>
            <w:tcW w:w="4248" w:type="dxa"/>
          </w:tcPr>
          <w:p w14:paraId="4613EF65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Recommended Action</w:t>
            </w:r>
          </w:p>
        </w:tc>
        <w:tc>
          <w:tcPr>
            <w:tcW w:w="5670" w:type="dxa"/>
          </w:tcPr>
          <w:p w14:paraId="05D3DDFF" w14:textId="179A15C1" w:rsidR="00B54AF2" w:rsidRPr="007D1420" w:rsidRDefault="007D1420" w:rsidP="00045C2F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Troubleshoot </w:t>
            </w:r>
            <w:r w:rsidR="00045C2F">
              <w:rPr>
                <w:rFonts w:ascii="Times New Roman" w:hAnsi="Times New Roman" w:cs="Times New Roman"/>
                <w:sz w:val="24"/>
                <w:szCs w:val="24"/>
              </w:rPr>
              <w:t>3304</w:t>
            </w:r>
            <w:r w:rsidRPr="007D1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C2F">
              <w:rPr>
                <w:rFonts w:ascii="Times New Roman" w:hAnsi="Times New Roman" w:cs="Times New Roman"/>
                <w:sz w:val="24"/>
                <w:szCs w:val="24"/>
              </w:rPr>
              <w:t>System Vacuum Failure</w:t>
            </w:r>
          </w:p>
        </w:tc>
      </w:tr>
      <w:tr w:rsidR="00225F70" w:rsidRPr="007D1420" w14:paraId="7FB7100F" w14:textId="77777777" w:rsidTr="00125F7E">
        <w:tc>
          <w:tcPr>
            <w:tcW w:w="4248" w:type="dxa"/>
          </w:tcPr>
          <w:p w14:paraId="4C51F077" w14:textId="6812936A" w:rsidR="00225F70" w:rsidRPr="007D1420" w:rsidRDefault="00225F70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IDA Table(s) Required</w:t>
            </w:r>
          </w:p>
        </w:tc>
        <w:tc>
          <w:tcPr>
            <w:tcW w:w="5670" w:type="dxa"/>
          </w:tcPr>
          <w:p w14:paraId="7E82EC7A" w14:textId="218C8B34" w:rsidR="00225F70" w:rsidRPr="007D1420" w:rsidRDefault="0069646F" w:rsidP="00045C2F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ICQ_VACUUMPRESSUREDATA</w:t>
            </w:r>
          </w:p>
        </w:tc>
      </w:tr>
      <w:tr w:rsidR="0069646F" w:rsidRPr="007D1420" w14:paraId="5D2E2212" w14:textId="77777777" w:rsidTr="00125F7E">
        <w:tc>
          <w:tcPr>
            <w:tcW w:w="4248" w:type="dxa"/>
          </w:tcPr>
          <w:p w14:paraId="1873ED82" w14:textId="597C33A0" w:rsidR="0069646F" w:rsidRDefault="0069646F" w:rsidP="0077081E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ODR Table Fields Required</w:t>
            </w:r>
          </w:p>
        </w:tc>
        <w:tc>
          <w:tcPr>
            <w:tcW w:w="5670" w:type="dxa"/>
          </w:tcPr>
          <w:p w14:paraId="326B65D3" w14:textId="0B8745DD" w:rsidR="0069646F" w:rsidRDefault="0069646F" w:rsidP="0069646F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MODULESN, VACUUMSTATNAME, LOGDATE_LOCAL, ADCVALUE</w:t>
            </w:r>
          </w:p>
        </w:tc>
      </w:tr>
      <w:tr w:rsidR="0069646F" w:rsidRPr="007D1420" w14:paraId="31A2F439" w14:textId="77777777" w:rsidTr="00125F7E">
        <w:tc>
          <w:tcPr>
            <w:tcW w:w="4248" w:type="dxa"/>
          </w:tcPr>
          <w:p w14:paraId="3CEC8B35" w14:textId="59F49BC7" w:rsidR="0069646F" w:rsidRPr="007D1420" w:rsidRDefault="0069646F" w:rsidP="0077081E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Minimum number data points required in a day to apply algorithm</w:t>
            </w:r>
          </w:p>
        </w:tc>
        <w:tc>
          <w:tcPr>
            <w:tcW w:w="5670" w:type="dxa"/>
          </w:tcPr>
          <w:p w14:paraId="59A53304" w14:textId="18090660" w:rsidR="0069646F" w:rsidRPr="007D1420" w:rsidRDefault="0069646F" w:rsidP="00225F70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3</w:t>
            </w:r>
          </w:p>
        </w:tc>
      </w:tr>
      <w:tr w:rsidR="0069646F" w:rsidRPr="007D1420" w14:paraId="42AE74E3" w14:textId="77777777" w:rsidTr="00125F7E">
        <w:tc>
          <w:tcPr>
            <w:tcW w:w="4248" w:type="dxa"/>
          </w:tcPr>
          <w:p w14:paraId="669256A4" w14:textId="49AFA184" w:rsidR="0069646F" w:rsidRPr="007D1420" w:rsidRDefault="0069646F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Definition of Day</w:t>
            </w:r>
          </w:p>
        </w:tc>
        <w:tc>
          <w:tcPr>
            <w:tcW w:w="5670" w:type="dxa"/>
          </w:tcPr>
          <w:p w14:paraId="1712AE1E" w14:textId="4FD8833B" w:rsidR="0069646F" w:rsidRPr="007D1420" w:rsidRDefault="0069646F" w:rsidP="00225F70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Calendar Day</w:t>
            </w:r>
          </w:p>
        </w:tc>
      </w:tr>
      <w:tr w:rsidR="0069646F" w:rsidRPr="007D1420" w14:paraId="23B09983" w14:textId="77777777" w:rsidTr="00125F7E">
        <w:tc>
          <w:tcPr>
            <w:tcW w:w="4248" w:type="dxa"/>
          </w:tcPr>
          <w:p w14:paraId="60C55B8F" w14:textId="5764A921" w:rsidR="0069646F" w:rsidRDefault="0069646F" w:rsidP="00A91FF8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Calculations Required </w:t>
            </w:r>
          </w:p>
        </w:tc>
        <w:tc>
          <w:tcPr>
            <w:tcW w:w="5670" w:type="dxa"/>
          </w:tcPr>
          <w:p w14:paraId="0E5666C0" w14:textId="1F59FAE1" w:rsidR="0069646F" w:rsidRPr="008D75A5" w:rsidRDefault="0069646F" w:rsidP="008D75A5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8D75A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Mean ADCVALUE per day per MODULESN for the “</w:t>
            </w:r>
            <w:proofErr w:type="spellStart"/>
            <w:r w:rsidRPr="008D75A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VacuumBledOff</w:t>
            </w:r>
            <w:proofErr w:type="spellEnd"/>
            <w:r w:rsidRPr="008D75A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” state data</w:t>
            </w:r>
          </w:p>
        </w:tc>
      </w:tr>
      <w:tr w:rsidR="0069646F" w:rsidRPr="007D1420" w14:paraId="396EBB42" w14:textId="77777777" w:rsidTr="00125F7E">
        <w:tc>
          <w:tcPr>
            <w:tcW w:w="4248" w:type="dxa"/>
          </w:tcPr>
          <w:p w14:paraId="13089757" w14:textId="4E251593" w:rsidR="0069646F" w:rsidRPr="007D1420" w:rsidRDefault="0069646F" w:rsidP="00125F7E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Flag Criteria</w:t>
            </w:r>
          </w:p>
        </w:tc>
        <w:tc>
          <w:tcPr>
            <w:tcW w:w="5670" w:type="dxa"/>
          </w:tcPr>
          <w:p w14:paraId="4BA2A3B2" w14:textId="19B02AB6" w:rsidR="0069646F" w:rsidRPr="009D4E1D" w:rsidRDefault="0069646F" w:rsidP="00244157">
            <w:pPr>
              <w:spacing w:before="57"/>
              <w:ind w:right="180"/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If ADCVALUE Mean day/ instrument &lt;=3549 for the “</w:t>
            </w:r>
            <w:proofErr w:type="spellStart"/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VacuumBledOff</w:t>
            </w:r>
            <w:proofErr w:type="spellEnd"/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” state then Flag, else no flag.</w:t>
            </w:r>
          </w:p>
        </w:tc>
      </w:tr>
    </w:tbl>
    <w:p w14:paraId="6AE7BB8D" w14:textId="245D0DB5" w:rsidR="00AF3AD2" w:rsidRPr="007703B2" w:rsidRDefault="00AF3AD2" w:rsidP="00AF3AD2">
      <w:pPr>
        <w:rPr>
          <w:rFonts w:asciiTheme="majorHAnsi" w:hAnsiTheme="majorHAnsi" w:cs="Arial"/>
        </w:rPr>
      </w:pPr>
    </w:p>
    <w:p w14:paraId="56D4CA98" w14:textId="77777777" w:rsidR="009D4E1D" w:rsidRDefault="009D4E1D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</w:p>
    <w:p w14:paraId="70EE737B" w14:textId="77777777" w:rsidR="009D4E1D" w:rsidRPr="009D4E1D" w:rsidRDefault="009D4E1D" w:rsidP="009D4E1D"/>
    <w:p w14:paraId="0331FE84" w14:textId="77777777" w:rsidR="009D4E1D" w:rsidRDefault="009D4E1D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</w:p>
    <w:p w14:paraId="324089AD" w14:textId="77777777" w:rsidR="009D4E1D" w:rsidRDefault="009D4E1D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</w:p>
    <w:p w14:paraId="06D13A63" w14:textId="77777777" w:rsidR="009D4E1D" w:rsidRDefault="009D4E1D" w:rsidP="009D4E1D"/>
    <w:p w14:paraId="166359DE" w14:textId="77777777" w:rsidR="00244157" w:rsidRDefault="00244157" w:rsidP="009D4E1D"/>
    <w:p w14:paraId="7C7B53A4" w14:textId="77777777" w:rsidR="00244157" w:rsidRPr="009D4E1D" w:rsidRDefault="00244157" w:rsidP="009D4E1D"/>
    <w:p w14:paraId="28318E3C" w14:textId="295C2EBA" w:rsidR="00AF3AD2" w:rsidRDefault="00AF3AD2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  <w:bookmarkStart w:id="6" w:name="_Toc482696391"/>
      <w:r w:rsidRPr="007703B2">
        <w:rPr>
          <w:rFonts w:eastAsia="Arial" w:cs="Arial"/>
          <w:color w:val="548DD4" w:themeColor="text2" w:themeTint="99"/>
        </w:rPr>
        <w:t>2.</w:t>
      </w:r>
      <w:r w:rsidR="00E52107">
        <w:rPr>
          <w:rFonts w:eastAsia="Arial" w:cs="Arial"/>
          <w:color w:val="548DD4" w:themeColor="text2" w:themeTint="99"/>
        </w:rPr>
        <w:t>4</w:t>
      </w:r>
      <w:r w:rsidRPr="007703B2">
        <w:rPr>
          <w:rFonts w:eastAsia="Times New Roman" w:cs="Arial"/>
          <w:color w:val="548DD4" w:themeColor="text2" w:themeTint="99"/>
        </w:rPr>
        <w:tab/>
      </w:r>
      <w:r w:rsidRPr="007703B2">
        <w:rPr>
          <w:rFonts w:eastAsia="Arial" w:cs="Arial"/>
          <w:color w:val="548DD4" w:themeColor="text2" w:themeTint="99"/>
        </w:rPr>
        <w:t>O</w:t>
      </w:r>
      <w:r w:rsidRPr="007703B2">
        <w:rPr>
          <w:rFonts w:eastAsia="Arial" w:cs="Arial"/>
          <w:color w:val="548DD4" w:themeColor="text2" w:themeTint="99"/>
          <w:spacing w:val="-2"/>
        </w:rPr>
        <w:t>v</w:t>
      </w:r>
      <w:r w:rsidRPr="007703B2">
        <w:rPr>
          <w:rFonts w:eastAsia="Arial" w:cs="Arial"/>
          <w:color w:val="548DD4" w:themeColor="text2" w:themeTint="99"/>
        </w:rPr>
        <w:t>e</w:t>
      </w:r>
      <w:r w:rsidRPr="007703B2">
        <w:rPr>
          <w:rFonts w:eastAsia="Arial" w:cs="Arial"/>
          <w:color w:val="548DD4" w:themeColor="text2" w:themeTint="99"/>
          <w:spacing w:val="1"/>
        </w:rPr>
        <w:t>r</w:t>
      </w:r>
      <w:r w:rsidRPr="007703B2">
        <w:rPr>
          <w:rFonts w:eastAsia="Arial" w:cs="Arial"/>
          <w:color w:val="548DD4" w:themeColor="text2" w:themeTint="99"/>
          <w:spacing w:val="-1"/>
        </w:rPr>
        <w:t>v</w:t>
      </w:r>
      <w:r w:rsidRPr="007703B2">
        <w:rPr>
          <w:rFonts w:eastAsia="Arial" w:cs="Arial"/>
          <w:color w:val="548DD4" w:themeColor="text2" w:themeTint="99"/>
        </w:rPr>
        <w:t>i</w:t>
      </w:r>
      <w:r w:rsidRPr="007703B2">
        <w:rPr>
          <w:rFonts w:eastAsia="Arial" w:cs="Arial"/>
          <w:color w:val="548DD4" w:themeColor="text2" w:themeTint="99"/>
          <w:spacing w:val="-2"/>
        </w:rPr>
        <w:t>e</w:t>
      </w:r>
      <w:r w:rsidRPr="007703B2">
        <w:rPr>
          <w:rFonts w:eastAsia="Arial" w:cs="Arial"/>
          <w:color w:val="548DD4" w:themeColor="text2" w:themeTint="99"/>
        </w:rPr>
        <w:t>w</w:t>
      </w:r>
      <w:bookmarkEnd w:id="6"/>
    </w:p>
    <w:p w14:paraId="50A0303A" w14:textId="77777777" w:rsidR="004A3C1C" w:rsidRDefault="004A3C1C" w:rsidP="00AF0727">
      <w:pPr>
        <w:ind w:left="720"/>
      </w:pPr>
    </w:p>
    <w:p w14:paraId="2A6ADA30" w14:textId="20ECAB45" w:rsidR="002805D7" w:rsidRDefault="002805D7" w:rsidP="00AF0727">
      <w:pPr>
        <w:ind w:left="720"/>
      </w:pPr>
      <w:r w:rsidRPr="002805D7">
        <w:rPr>
          <w:noProof/>
        </w:rPr>
        <w:drawing>
          <wp:inline distT="0" distB="0" distL="0" distR="0" wp14:anchorId="646925CD" wp14:editId="23AC37FD">
            <wp:extent cx="4561205" cy="456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3F0C" w14:textId="0A198E46" w:rsidR="002805D7" w:rsidRDefault="002805D7" w:rsidP="00AF0727">
      <w:pPr>
        <w:ind w:left="720"/>
        <w:rPr>
          <w:rFonts w:ascii="Times New Roman" w:hAnsi="Times New Roman" w:cs="Times New Roman"/>
          <w:sz w:val="24"/>
          <w:szCs w:val="24"/>
        </w:rPr>
      </w:pPr>
      <w:r w:rsidRPr="009402CA">
        <w:rPr>
          <w:rFonts w:ascii="Times New Roman" w:hAnsi="Times New Roman" w:cs="Times New Roman"/>
          <w:b/>
          <w:sz w:val="24"/>
          <w:szCs w:val="24"/>
        </w:rPr>
        <w:t>Figure 1.</w:t>
      </w:r>
      <w:r w:rsidRPr="009D4E1D">
        <w:rPr>
          <w:rFonts w:ascii="Times New Roman" w:hAnsi="Times New Roman" w:cs="Times New Roman"/>
          <w:sz w:val="24"/>
          <w:szCs w:val="24"/>
        </w:rPr>
        <w:t xml:space="preserve">  Image above taken from the Alinity ci-series Operations manual (80000071-101 2016-12-01)</w:t>
      </w:r>
      <w:r w:rsidR="009D4E1D">
        <w:rPr>
          <w:rFonts w:ascii="Times New Roman" w:hAnsi="Times New Roman" w:cs="Times New Roman"/>
          <w:sz w:val="24"/>
          <w:szCs w:val="24"/>
        </w:rPr>
        <w:t>.  Note the vacuum pumps are located in the drawer identified with the number 3.  The vacuum pressure sensor is located near the top of the accumulator bottle.</w:t>
      </w:r>
    </w:p>
    <w:p w14:paraId="1173C051" w14:textId="77777777" w:rsidR="009D4E1D" w:rsidRPr="009D4E1D" w:rsidRDefault="009D4E1D" w:rsidP="00AF072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1521F0" w14:textId="77777777" w:rsidR="00F6688A" w:rsidRDefault="00F6688A" w:rsidP="00AF3AD2">
      <w:pPr>
        <w:pStyle w:val="Heading2"/>
        <w:ind w:firstLine="720"/>
        <w:rPr>
          <w:rFonts w:eastAsia="Arial"/>
        </w:rPr>
      </w:pPr>
      <w:bookmarkStart w:id="7" w:name="_Toc394589818"/>
    </w:p>
    <w:p w14:paraId="7AAD6D49" w14:textId="77777777" w:rsidR="003C3F85" w:rsidRDefault="003C3F85" w:rsidP="003C3F85"/>
    <w:p w14:paraId="6A469050" w14:textId="77777777" w:rsidR="003C3F85" w:rsidRDefault="003C3F85" w:rsidP="003C3F85"/>
    <w:p w14:paraId="2501CFF4" w14:textId="5D4C6578" w:rsidR="00AF3AD2" w:rsidRPr="007703B2" w:rsidRDefault="00AF3AD2" w:rsidP="00AF3AD2">
      <w:pPr>
        <w:pStyle w:val="Heading2"/>
        <w:ind w:firstLine="720"/>
        <w:rPr>
          <w:rFonts w:eastAsia="Arial"/>
        </w:rPr>
      </w:pPr>
      <w:bookmarkStart w:id="8" w:name="_Toc482696392"/>
      <w:r w:rsidRPr="007703B2">
        <w:rPr>
          <w:rFonts w:eastAsia="Arial"/>
        </w:rPr>
        <w:lastRenderedPageBreak/>
        <w:t>2.</w:t>
      </w:r>
      <w:r w:rsidR="00E52107">
        <w:rPr>
          <w:rFonts w:eastAsia="Arial"/>
        </w:rPr>
        <w:t>5</w:t>
      </w:r>
      <w:r w:rsidRPr="007703B2">
        <w:rPr>
          <w:rFonts w:eastAsia="Times New Roman" w:cs="Times New Roman"/>
        </w:rPr>
        <w:tab/>
      </w:r>
      <w:r w:rsidRPr="007703B2">
        <w:rPr>
          <w:rFonts w:eastAsia="Arial"/>
        </w:rPr>
        <w:t>Abbreviations</w:t>
      </w:r>
      <w:bookmarkEnd w:id="7"/>
      <w:bookmarkEnd w:id="8"/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1716"/>
        <w:gridCol w:w="6662"/>
      </w:tblGrid>
      <w:tr w:rsidR="004A3C1C" w:rsidRPr="004A3C1C" w14:paraId="520D26C0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51938966" w14:textId="085C0427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AUC</w:t>
            </w:r>
          </w:p>
        </w:tc>
        <w:tc>
          <w:tcPr>
            <w:tcW w:w="0" w:type="auto"/>
            <w:vAlign w:val="center"/>
          </w:tcPr>
          <w:p w14:paraId="240AEC04" w14:textId="2ACE849A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Area Under Curve</w:t>
            </w:r>
          </w:p>
        </w:tc>
      </w:tr>
      <w:tr w:rsidR="004A3C1C" w:rsidRPr="004A3C1C" w14:paraId="7CA4149E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686543F1" w14:textId="57AFDF5A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BSQD1I IDA</w:t>
            </w:r>
          </w:p>
        </w:tc>
        <w:tc>
          <w:tcPr>
            <w:tcW w:w="0" w:type="auto"/>
            <w:vAlign w:val="center"/>
          </w:tcPr>
          <w:p w14:paraId="0FEC707D" w14:textId="6F8E5EA9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R&amp;D Instrument Data Analytics Database</w:t>
            </w:r>
          </w:p>
        </w:tc>
      </w:tr>
      <w:tr w:rsidR="004A3C1C" w:rsidRPr="004A3C1C" w14:paraId="52C82220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3DB7EDDB" w14:textId="7BE33C16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CMIA</w:t>
            </w:r>
          </w:p>
        </w:tc>
        <w:tc>
          <w:tcPr>
            <w:tcW w:w="0" w:type="auto"/>
            <w:vAlign w:val="center"/>
          </w:tcPr>
          <w:p w14:paraId="542CB928" w14:textId="25C7C151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Chemiluminescent Microparticle Immunoassay</w:t>
            </w:r>
          </w:p>
        </w:tc>
      </w:tr>
      <w:tr w:rsidR="004A3C1C" w:rsidRPr="004A3C1C" w14:paraId="49677E9F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62D2035C" w14:textId="462A0CA2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EDA</w:t>
            </w:r>
          </w:p>
        </w:tc>
        <w:tc>
          <w:tcPr>
            <w:tcW w:w="0" w:type="auto"/>
            <w:vAlign w:val="center"/>
          </w:tcPr>
          <w:p w14:paraId="2DD7C32E" w14:textId="0EA57699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Exploratory Data Analysis</w:t>
            </w:r>
          </w:p>
        </w:tc>
      </w:tr>
      <w:tr w:rsidR="004A3C1C" w:rsidRPr="004A3C1C" w14:paraId="2008714F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22717B78" w14:textId="758ED5DB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IA</w:t>
            </w:r>
          </w:p>
        </w:tc>
        <w:tc>
          <w:tcPr>
            <w:tcW w:w="0" w:type="auto"/>
            <w:vAlign w:val="center"/>
          </w:tcPr>
          <w:p w14:paraId="769A7F09" w14:textId="7260BE6A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Immunoassay</w:t>
            </w:r>
          </w:p>
        </w:tc>
      </w:tr>
      <w:tr w:rsidR="004A3C1C" w:rsidRPr="004A3C1C" w14:paraId="6FE683C0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7EEFB2E5" w14:textId="36992BE4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IDA</w:t>
            </w:r>
          </w:p>
        </w:tc>
        <w:tc>
          <w:tcPr>
            <w:tcW w:w="0" w:type="auto"/>
            <w:vAlign w:val="center"/>
          </w:tcPr>
          <w:p w14:paraId="4CAEFB2B" w14:textId="7BA42202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Instrument Data Analytics Database</w:t>
            </w:r>
          </w:p>
        </w:tc>
      </w:tr>
      <w:tr w:rsidR="004A3C1C" w:rsidRPr="004A3C1C" w14:paraId="6CB4376A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7239B616" w14:textId="155A8B1D" w:rsidR="004A3C1C" w:rsidRPr="004A3C1C" w:rsidRDefault="0040652E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</w:t>
            </w:r>
            <w:r w:rsidR="004A3C1C" w:rsidRPr="004A3C1C">
              <w:rPr>
                <w:rFonts w:ascii="Times New Roman" w:hAnsi="Times New Roman" w:cs="Times New Roman"/>
                <w:color w:val="000000"/>
                <w:sz w:val="24"/>
              </w:rPr>
              <w:t>HN</w:t>
            </w:r>
          </w:p>
        </w:tc>
        <w:tc>
          <w:tcPr>
            <w:tcW w:w="0" w:type="auto"/>
            <w:vAlign w:val="center"/>
          </w:tcPr>
          <w:p w14:paraId="2B0B5478" w14:textId="1907E243" w:rsidR="004A3C1C" w:rsidRPr="004A3C1C" w:rsidRDefault="0040652E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Prognostic</w:t>
            </w:r>
            <w:r w:rsidR="004A3C1C" w:rsidRPr="004A3C1C">
              <w:rPr>
                <w:rFonts w:ascii="Times New Roman" w:hAnsi="Times New Roman" w:cs="Times New Roman"/>
                <w:color w:val="000000"/>
                <w:sz w:val="24"/>
              </w:rPr>
              <w:t xml:space="preserve"> Health Notification</w:t>
            </w:r>
          </w:p>
        </w:tc>
      </w:tr>
      <w:tr w:rsidR="00F25092" w:rsidRPr="004A3C1C" w14:paraId="766B387A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12A8593A" w14:textId="0A628C25" w:rsidR="00F25092" w:rsidRPr="004A3C1C" w:rsidRDefault="00F25092" w:rsidP="00BF17C4">
            <w:pPr>
              <w:spacing w:line="263" w:lineRule="exact"/>
              <w:ind w:left="193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ODR</w:t>
            </w:r>
          </w:p>
        </w:tc>
        <w:tc>
          <w:tcPr>
            <w:tcW w:w="0" w:type="auto"/>
            <w:vAlign w:val="center"/>
          </w:tcPr>
          <w:p w14:paraId="5F73BECA" w14:textId="01A7299B" w:rsidR="00F25092" w:rsidRPr="004A3C1C" w:rsidRDefault="00F25092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On-board Data Recorder</w:t>
            </w:r>
          </w:p>
        </w:tc>
      </w:tr>
      <w:tr w:rsidR="004A3C1C" w:rsidRPr="004A3C1C" w14:paraId="3B51632F" w14:textId="77777777" w:rsidTr="0040652E">
        <w:trPr>
          <w:trHeight w:hRule="exact" w:val="276"/>
        </w:trPr>
        <w:tc>
          <w:tcPr>
            <w:tcW w:w="0" w:type="auto"/>
            <w:vAlign w:val="center"/>
          </w:tcPr>
          <w:p w14:paraId="05179D52" w14:textId="2867A76E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PHM</w:t>
            </w:r>
          </w:p>
        </w:tc>
        <w:tc>
          <w:tcPr>
            <w:tcW w:w="0" w:type="auto"/>
            <w:vAlign w:val="center"/>
          </w:tcPr>
          <w:p w14:paraId="75FB0DE8" w14:textId="25A90678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Prognostic Health Monitoring</w:t>
            </w:r>
          </w:p>
        </w:tc>
      </w:tr>
      <w:tr w:rsidR="00A7611A" w:rsidRPr="004A3C1C" w14:paraId="2F47492C" w14:textId="77777777" w:rsidTr="0040652E">
        <w:trPr>
          <w:trHeight w:hRule="exact" w:val="361"/>
        </w:trPr>
        <w:tc>
          <w:tcPr>
            <w:tcW w:w="0" w:type="auto"/>
            <w:vAlign w:val="center"/>
          </w:tcPr>
          <w:p w14:paraId="724FCB09" w14:textId="5CCEF4E0" w:rsidR="00A7611A" w:rsidRDefault="00A7611A" w:rsidP="00BF17C4">
            <w:pPr>
              <w:spacing w:line="263" w:lineRule="exact"/>
              <w:ind w:left="193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psig</w:t>
            </w:r>
          </w:p>
        </w:tc>
        <w:tc>
          <w:tcPr>
            <w:tcW w:w="0" w:type="auto"/>
            <w:vAlign w:val="center"/>
          </w:tcPr>
          <w:p w14:paraId="7A2D19E4" w14:textId="172F57DD" w:rsidR="00A7611A" w:rsidRDefault="00B26342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Pound per square inch gauge (relative to atmospheric pressure)</w:t>
            </w:r>
          </w:p>
        </w:tc>
      </w:tr>
      <w:tr w:rsidR="005D5B34" w:rsidRPr="004A3C1C" w14:paraId="56667F9A" w14:textId="77777777" w:rsidTr="0040652E">
        <w:trPr>
          <w:trHeight w:hRule="exact" w:val="361"/>
        </w:trPr>
        <w:tc>
          <w:tcPr>
            <w:tcW w:w="0" w:type="auto"/>
            <w:vAlign w:val="center"/>
          </w:tcPr>
          <w:p w14:paraId="59225016" w14:textId="353A1B6D" w:rsidR="005D5B34" w:rsidRDefault="005D5B34" w:rsidP="00BF17C4">
            <w:pPr>
              <w:spacing w:line="263" w:lineRule="exact"/>
              <w:ind w:left="193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ADC</w:t>
            </w:r>
          </w:p>
        </w:tc>
        <w:tc>
          <w:tcPr>
            <w:tcW w:w="0" w:type="auto"/>
            <w:vAlign w:val="center"/>
          </w:tcPr>
          <w:p w14:paraId="146734EF" w14:textId="536C1451" w:rsidR="005D5B34" w:rsidRDefault="005D5B34" w:rsidP="005D5B3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Analog to Digital Converter </w:t>
            </w:r>
          </w:p>
        </w:tc>
      </w:tr>
    </w:tbl>
    <w:p w14:paraId="79594280" w14:textId="77777777" w:rsidR="00AF3AD2" w:rsidRDefault="00AF3AD2" w:rsidP="00AF3AD2">
      <w:pPr>
        <w:spacing w:after="0" w:line="240" w:lineRule="auto"/>
        <w:ind w:left="720" w:right="732"/>
        <w:rPr>
          <w:rFonts w:asciiTheme="majorHAnsi" w:eastAsia="Times New Roman" w:hAnsiTheme="majorHAnsi" w:cs="Arial"/>
          <w:sz w:val="24"/>
          <w:szCs w:val="24"/>
        </w:rPr>
      </w:pPr>
    </w:p>
    <w:p w14:paraId="23077EF6" w14:textId="5B280BD1" w:rsidR="00F6688A" w:rsidRDefault="00F6688A" w:rsidP="00F6688A">
      <w:pPr>
        <w:pStyle w:val="Heading2"/>
        <w:ind w:firstLine="720"/>
        <w:rPr>
          <w:rFonts w:eastAsia="Arial" w:cs="Arial"/>
          <w:color w:val="548DD4" w:themeColor="text2" w:themeTint="99"/>
        </w:rPr>
      </w:pPr>
      <w:bookmarkStart w:id="9" w:name="_Toc482194145"/>
      <w:bookmarkStart w:id="10" w:name="_Toc482696393"/>
      <w:r w:rsidRPr="007703B2">
        <w:rPr>
          <w:rFonts w:eastAsia="Arial"/>
        </w:rPr>
        <w:t>2.</w:t>
      </w:r>
      <w:r>
        <w:rPr>
          <w:rFonts w:eastAsia="Arial"/>
        </w:rPr>
        <w:t>6</w:t>
      </w:r>
      <w:r w:rsidRPr="007703B2">
        <w:rPr>
          <w:rFonts w:eastAsia="Times New Roman" w:cs="Times New Roman"/>
        </w:rPr>
        <w:tab/>
      </w:r>
      <w:r>
        <w:rPr>
          <w:rFonts w:eastAsia="Arial" w:cs="Arial"/>
          <w:color w:val="548DD4" w:themeColor="text2" w:themeTint="99"/>
        </w:rPr>
        <w:t>Review Meeting Minutes and Approval Status</w:t>
      </w:r>
      <w:bookmarkEnd w:id="9"/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6115"/>
      </w:tblGrid>
      <w:tr w:rsidR="00F6688A" w14:paraId="6D9F8263" w14:textId="77777777" w:rsidTr="003C3F85">
        <w:trPr>
          <w:jc w:val="center"/>
        </w:trPr>
        <w:tc>
          <w:tcPr>
            <w:tcW w:w="2880" w:type="dxa"/>
          </w:tcPr>
          <w:p w14:paraId="719E7A95" w14:textId="77777777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8A">
              <w:rPr>
                <w:rFonts w:ascii="Times New Roman" w:hAnsi="Times New Roman" w:cs="Times New Roman"/>
                <w:sz w:val="24"/>
                <w:szCs w:val="24"/>
              </w:rPr>
              <w:t>Review Date</w:t>
            </w:r>
          </w:p>
        </w:tc>
        <w:tc>
          <w:tcPr>
            <w:tcW w:w="6115" w:type="dxa"/>
          </w:tcPr>
          <w:p w14:paraId="67D19073" w14:textId="18C6DF2E" w:rsidR="00F6688A" w:rsidRPr="000077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r w:rsidRPr="0000778A">
              <w:rPr>
                <w:rFonts w:ascii="Times New Roman" w:hAnsi="Times New Roman" w:cs="Times New Roman"/>
                <w:sz w:val="24"/>
                <w:szCs w:val="24"/>
              </w:rPr>
              <w:br/>
              <w:t>May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077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0778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</w:tr>
      <w:tr w:rsidR="00F6688A" w14:paraId="1D5FF58D" w14:textId="77777777" w:rsidTr="003C3F85">
        <w:trPr>
          <w:jc w:val="center"/>
        </w:trPr>
        <w:tc>
          <w:tcPr>
            <w:tcW w:w="2880" w:type="dxa"/>
          </w:tcPr>
          <w:p w14:paraId="1B59FE69" w14:textId="77777777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8A">
              <w:rPr>
                <w:rFonts w:ascii="Times New Roman" w:hAnsi="Times New Roman" w:cs="Times New Roman"/>
                <w:sz w:val="24"/>
                <w:szCs w:val="24"/>
              </w:rPr>
              <w:t>Participants</w:t>
            </w:r>
          </w:p>
        </w:tc>
        <w:tc>
          <w:tcPr>
            <w:tcW w:w="6115" w:type="dxa"/>
          </w:tcPr>
          <w:p w14:paraId="0DCE9BF1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Scott Nixon</w:t>
            </w:r>
          </w:p>
          <w:p w14:paraId="4A412173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David Shelley</w:t>
            </w:r>
          </w:p>
          <w:p w14:paraId="3FAD1BC2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Jessica Tower (Presenter)</w:t>
            </w:r>
          </w:p>
          <w:p w14:paraId="6F0EB94A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Hassan Al-Atat</w:t>
            </w:r>
          </w:p>
          <w:p w14:paraId="22E74797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Krista Birch</w:t>
            </w:r>
          </w:p>
          <w:p w14:paraId="1DB24180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Anthony Orzechowski</w:t>
            </w:r>
          </w:p>
          <w:p w14:paraId="5A879694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Anthony Schuler</w:t>
            </w:r>
          </w:p>
          <w:p w14:paraId="1EA885C2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Deborah Lemonidis (Approver)</w:t>
            </w:r>
          </w:p>
          <w:p w14:paraId="42201CB9" w14:textId="7777777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Ron Hohs</w:t>
            </w:r>
          </w:p>
          <w:p w14:paraId="6681D1F1" w14:textId="3589A036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Siva Chandaluri</w:t>
            </w:r>
          </w:p>
        </w:tc>
      </w:tr>
      <w:tr w:rsidR="00F6688A" w14:paraId="352A8FFD" w14:textId="77777777" w:rsidTr="003C3F85">
        <w:trPr>
          <w:jc w:val="center"/>
        </w:trPr>
        <w:tc>
          <w:tcPr>
            <w:tcW w:w="2880" w:type="dxa"/>
          </w:tcPr>
          <w:p w14:paraId="055BE463" w14:textId="77777777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8A">
              <w:rPr>
                <w:rFonts w:ascii="Times New Roman" w:hAnsi="Times New Roman" w:cs="Times New Roman"/>
                <w:sz w:val="24"/>
                <w:szCs w:val="24"/>
              </w:rPr>
              <w:t>Presenter / Developer</w:t>
            </w:r>
          </w:p>
        </w:tc>
        <w:tc>
          <w:tcPr>
            <w:tcW w:w="6115" w:type="dxa"/>
          </w:tcPr>
          <w:p w14:paraId="31556C5A" w14:textId="3CA3FF51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Tower</w:t>
            </w:r>
          </w:p>
        </w:tc>
      </w:tr>
      <w:tr w:rsidR="00F6688A" w14:paraId="65457961" w14:textId="77777777" w:rsidTr="003C3F85">
        <w:trPr>
          <w:jc w:val="center"/>
        </w:trPr>
        <w:tc>
          <w:tcPr>
            <w:tcW w:w="2880" w:type="dxa"/>
          </w:tcPr>
          <w:p w14:paraId="3CE2A7D7" w14:textId="77777777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8A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6115" w:type="dxa"/>
          </w:tcPr>
          <w:p w14:paraId="5E4DAF28" w14:textId="6E984CA6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Deborah Lemonidis</w:t>
            </w:r>
          </w:p>
        </w:tc>
      </w:tr>
      <w:tr w:rsidR="00F6688A" w14:paraId="17118243" w14:textId="77777777" w:rsidTr="003C3F85">
        <w:trPr>
          <w:jc w:val="center"/>
        </w:trPr>
        <w:tc>
          <w:tcPr>
            <w:tcW w:w="2880" w:type="dxa"/>
          </w:tcPr>
          <w:p w14:paraId="354E7500" w14:textId="77777777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Minutes</w:t>
            </w:r>
          </w:p>
        </w:tc>
        <w:tc>
          <w:tcPr>
            <w:tcW w:w="6115" w:type="dxa"/>
          </w:tcPr>
          <w:p w14:paraId="6876225F" w14:textId="25C36527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See Appendix 1</w:t>
            </w:r>
          </w:p>
        </w:tc>
      </w:tr>
      <w:tr w:rsidR="00F6688A" w14:paraId="4FB79DD2" w14:textId="77777777" w:rsidTr="003C3F85">
        <w:trPr>
          <w:jc w:val="center"/>
        </w:trPr>
        <w:tc>
          <w:tcPr>
            <w:tcW w:w="2880" w:type="dxa"/>
          </w:tcPr>
          <w:p w14:paraId="15BEFF76" w14:textId="77777777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Items</w:t>
            </w:r>
          </w:p>
        </w:tc>
        <w:tc>
          <w:tcPr>
            <w:tcW w:w="6115" w:type="dxa"/>
          </w:tcPr>
          <w:p w14:paraId="5B5B1168" w14:textId="03443A05" w:rsidR="00F6688A" w:rsidRPr="00F6688A" w:rsidRDefault="00F6688A" w:rsidP="00F66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8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688A" w14:paraId="4AAC9B69" w14:textId="77777777" w:rsidTr="003C3F85">
        <w:trPr>
          <w:jc w:val="center"/>
        </w:trPr>
        <w:tc>
          <w:tcPr>
            <w:tcW w:w="2880" w:type="dxa"/>
          </w:tcPr>
          <w:p w14:paraId="522E4F5D" w14:textId="77777777" w:rsidR="00F6688A" w:rsidRPr="000077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8A">
              <w:rPr>
                <w:rFonts w:ascii="Times New Roman" w:hAnsi="Times New Roman" w:cs="Times New Roman"/>
                <w:sz w:val="24"/>
                <w:szCs w:val="24"/>
              </w:rPr>
              <w:t>Approval Status</w:t>
            </w:r>
          </w:p>
          <w:p w14:paraId="55A786F7" w14:textId="77777777" w:rsidR="00F6688A" w:rsidRDefault="00F6688A" w:rsidP="003C3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8A">
              <w:rPr>
                <w:rFonts w:ascii="Times New Roman" w:hAnsi="Times New Roman" w:cs="Times New Roman"/>
                <w:sz w:val="24"/>
                <w:szCs w:val="24"/>
              </w:rPr>
              <w:t>(Go / No Go / On-Hold)</w:t>
            </w:r>
          </w:p>
        </w:tc>
        <w:tc>
          <w:tcPr>
            <w:tcW w:w="6115" w:type="dxa"/>
          </w:tcPr>
          <w:p w14:paraId="16F185F4" w14:textId="77777777" w:rsidR="00F6688A" w:rsidRPr="0000778A" w:rsidRDefault="00F6688A" w:rsidP="003C3F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78A">
              <w:rPr>
                <w:rFonts w:ascii="Times New Roman" w:hAnsi="Times New Roman" w:cs="Times New Roman"/>
                <w:b/>
                <w:sz w:val="24"/>
                <w:szCs w:val="24"/>
              </w:rPr>
              <w:t>GO</w:t>
            </w:r>
          </w:p>
        </w:tc>
      </w:tr>
    </w:tbl>
    <w:p w14:paraId="5ACA6EBF" w14:textId="77777777" w:rsidR="00F6688A" w:rsidRPr="007703B2" w:rsidRDefault="00F6688A" w:rsidP="00AF3AD2">
      <w:pPr>
        <w:spacing w:after="0" w:line="240" w:lineRule="auto"/>
        <w:ind w:left="720" w:right="732"/>
        <w:rPr>
          <w:rFonts w:asciiTheme="majorHAnsi" w:eastAsia="Times New Roman" w:hAnsiTheme="majorHAnsi" w:cs="Arial"/>
          <w:sz w:val="24"/>
          <w:szCs w:val="24"/>
        </w:rPr>
      </w:pPr>
    </w:p>
    <w:p w14:paraId="70591BF6" w14:textId="77777777" w:rsidR="00AF3AD2" w:rsidRPr="007703B2" w:rsidRDefault="00AF3AD2" w:rsidP="009709F9">
      <w:pPr>
        <w:pStyle w:val="Heading1"/>
        <w:numPr>
          <w:ilvl w:val="0"/>
          <w:numId w:val="2"/>
        </w:numPr>
        <w:rPr>
          <w:rFonts w:cs="Arial"/>
        </w:rPr>
      </w:pPr>
      <w:bookmarkStart w:id="11" w:name="_Toc482696394"/>
      <w:r w:rsidRPr="007703B2">
        <w:rPr>
          <w:rFonts w:cs="Arial"/>
        </w:rPr>
        <w:t>Data</w:t>
      </w:r>
      <w:bookmarkEnd w:id="11"/>
      <w:r w:rsidRPr="007703B2">
        <w:rPr>
          <w:rFonts w:cs="Arial"/>
        </w:rPr>
        <w:t xml:space="preserve"> </w:t>
      </w:r>
    </w:p>
    <w:p w14:paraId="2592A920" w14:textId="77777777" w:rsidR="00AF3AD2" w:rsidRPr="007703B2" w:rsidRDefault="00AF3AD2" w:rsidP="00AF3AD2">
      <w:pPr>
        <w:pStyle w:val="Heading2"/>
        <w:ind w:left="720"/>
        <w:rPr>
          <w:rFonts w:cs="Arial"/>
          <w:color w:val="548DD4" w:themeColor="text2" w:themeTint="99"/>
        </w:rPr>
      </w:pPr>
      <w:bookmarkStart w:id="12" w:name="_Toc482696395"/>
      <w:r w:rsidRPr="007703B2">
        <w:rPr>
          <w:rFonts w:cs="Arial"/>
          <w:color w:val="548DD4" w:themeColor="text2" w:themeTint="99"/>
        </w:rPr>
        <w:t>3.1</w:t>
      </w:r>
      <w:r w:rsidRPr="007703B2">
        <w:rPr>
          <w:rFonts w:cs="Arial"/>
          <w:color w:val="548DD4" w:themeColor="text2" w:themeTint="99"/>
        </w:rPr>
        <w:tab/>
        <w:t>Source</w:t>
      </w:r>
      <w:bookmarkEnd w:id="12"/>
    </w:p>
    <w:p w14:paraId="066EF4BD" w14:textId="1BA9055A" w:rsidR="00AF3AD2" w:rsidRDefault="00F25092" w:rsidP="00AF3AD2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  <w:r w:rsidRPr="009E3A27">
        <w:rPr>
          <w:rFonts w:ascii="Times New Roman" w:hAnsi="Times New Roman" w:cs="Times New Roman"/>
          <w:bCs/>
          <w:iCs/>
          <w:sz w:val="24"/>
        </w:rPr>
        <w:t>T</w:t>
      </w:r>
      <w:r w:rsidR="009E3A27" w:rsidRPr="009E3A27">
        <w:rPr>
          <w:rFonts w:ascii="Times New Roman" w:hAnsi="Times New Roman" w:cs="Times New Roman"/>
          <w:bCs/>
          <w:iCs/>
          <w:sz w:val="24"/>
        </w:rPr>
        <w:t xml:space="preserve">he </w:t>
      </w:r>
      <w:r w:rsidR="00BC5F1E">
        <w:rPr>
          <w:rFonts w:ascii="Times New Roman" w:hAnsi="Times New Roman" w:cs="Times New Roman"/>
          <w:bCs/>
          <w:iCs/>
          <w:sz w:val="24"/>
        </w:rPr>
        <w:t>ALINITY i</w:t>
      </w:r>
      <w:r w:rsidR="009E3A27" w:rsidRPr="009E3A27">
        <w:rPr>
          <w:rFonts w:ascii="Times New Roman" w:hAnsi="Times New Roman" w:cs="Times New Roman"/>
          <w:bCs/>
          <w:iCs/>
          <w:sz w:val="24"/>
        </w:rPr>
        <w:t xml:space="preserve"> </w:t>
      </w:r>
      <w:r w:rsidR="002805D7">
        <w:rPr>
          <w:rFonts w:ascii="Times New Roman" w:hAnsi="Times New Roman" w:cs="Times New Roman"/>
          <w:bCs/>
          <w:iCs/>
          <w:sz w:val="24"/>
        </w:rPr>
        <w:t>vacuum pressure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 data is collected </w:t>
      </w:r>
      <w:r w:rsidR="002805D7">
        <w:rPr>
          <w:rFonts w:ascii="Times New Roman" w:hAnsi="Times New Roman" w:cs="Times New Roman"/>
          <w:bCs/>
          <w:iCs/>
          <w:sz w:val="24"/>
        </w:rPr>
        <w:t>during the initialization process as well as during normal assay processing.</w:t>
      </w:r>
      <w:r w:rsidRPr="009E3A27">
        <w:rPr>
          <w:rFonts w:ascii="Times New Roman" w:hAnsi="Times New Roman" w:cs="Times New Roman"/>
          <w:bCs/>
          <w:iCs/>
          <w:sz w:val="24"/>
        </w:rPr>
        <w:t xml:space="preserve"> The data is sent to the ODR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.  The data </w:t>
      </w:r>
      <w:r w:rsidR="00125F7E">
        <w:rPr>
          <w:rFonts w:ascii="Times New Roman" w:hAnsi="Times New Roman" w:cs="Times New Roman"/>
          <w:bCs/>
          <w:iCs/>
          <w:sz w:val="24"/>
        </w:rPr>
        <w:t xml:space="preserve">goes from the ODR to the 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IDA </w:t>
      </w:r>
      <w:r w:rsidR="009C1495">
        <w:rPr>
          <w:rFonts w:ascii="Times New Roman" w:hAnsi="Times New Roman" w:cs="Times New Roman"/>
          <w:bCs/>
          <w:iCs/>
          <w:sz w:val="24"/>
        </w:rPr>
        <w:t xml:space="preserve">via the </w:t>
      </w:r>
      <w:proofErr w:type="spellStart"/>
      <w:r w:rsidR="009C1495">
        <w:rPr>
          <w:rFonts w:ascii="Times New Roman" w:hAnsi="Times New Roman" w:cs="Times New Roman"/>
          <w:bCs/>
          <w:iCs/>
          <w:sz w:val="24"/>
        </w:rPr>
        <w:t>AbbottLink</w:t>
      </w:r>
      <w:proofErr w:type="spellEnd"/>
      <w:r w:rsidR="009C1495">
        <w:rPr>
          <w:rFonts w:ascii="Times New Roman" w:hAnsi="Times New Roman" w:cs="Times New Roman"/>
          <w:bCs/>
          <w:iCs/>
          <w:sz w:val="24"/>
        </w:rPr>
        <w:t xml:space="preserve"> connection 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and is stored in the </w:t>
      </w:r>
      <w:r w:rsidR="00A73132" w:rsidRPr="009E3A27">
        <w:rPr>
          <w:rFonts w:ascii="Times New Roman" w:hAnsi="Times New Roman" w:cs="Times New Roman"/>
          <w:bCs/>
          <w:iCs/>
          <w:sz w:val="24"/>
        </w:rPr>
        <w:t>table: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="0069646F">
        <w:rPr>
          <w:rFonts w:ascii="Times New Roman" w:hAnsi="Times New Roman" w:cs="Times New Roman"/>
          <w:bCs/>
          <w:iCs/>
          <w:sz w:val="24"/>
        </w:rPr>
        <w:t>icq</w:t>
      </w:r>
      <w:proofErr w:type="spellEnd"/>
      <w:r w:rsidR="00E0609F" w:rsidRPr="009E3A27">
        <w:rPr>
          <w:rFonts w:ascii="Times New Roman" w:hAnsi="Times New Roman" w:cs="Times New Roman"/>
          <w:bCs/>
          <w:iCs/>
          <w:sz w:val="24"/>
        </w:rPr>
        <w:t>_</w:t>
      </w:r>
      <w:r w:rsidR="002805D7" w:rsidRPr="002805D7">
        <w:rPr>
          <w:rFonts w:ascii="Times New Roman" w:hAnsi="Times New Roman" w:cs="Times New Roman"/>
          <w:sz w:val="24"/>
        </w:rPr>
        <w:t xml:space="preserve"> </w:t>
      </w:r>
      <w:r w:rsidR="0069646F">
        <w:rPr>
          <w:rFonts w:ascii="Times New Roman" w:hAnsi="Times New Roman" w:cs="Times New Roman"/>
          <w:sz w:val="24"/>
        </w:rPr>
        <w:t>VACUUMPRESSUREDATA</w:t>
      </w:r>
      <w:r w:rsidR="002805D7">
        <w:rPr>
          <w:rFonts w:ascii="Times New Roman" w:hAnsi="Times New Roman" w:cs="Times New Roman"/>
          <w:sz w:val="24"/>
        </w:rPr>
        <w:t>.</w:t>
      </w:r>
    </w:p>
    <w:p w14:paraId="5A969A32" w14:textId="77777777" w:rsidR="00125F7E" w:rsidRDefault="00125F7E" w:rsidP="00AF3AD2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</w:p>
    <w:p w14:paraId="48147404" w14:textId="77777777" w:rsidR="00630C61" w:rsidRPr="009E3A27" w:rsidRDefault="00630C61" w:rsidP="00AF3AD2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</w:p>
    <w:p w14:paraId="13C2AB05" w14:textId="46FB72B4" w:rsidR="00AF3AD2" w:rsidRPr="007703B2" w:rsidRDefault="00AF3AD2" w:rsidP="00630C61">
      <w:pPr>
        <w:pStyle w:val="Heading2"/>
        <w:spacing w:before="0"/>
        <w:ind w:left="720"/>
        <w:rPr>
          <w:rFonts w:cs="Arial"/>
          <w:color w:val="548DD4" w:themeColor="text2" w:themeTint="99"/>
        </w:rPr>
      </w:pPr>
      <w:bookmarkStart w:id="13" w:name="_Toc482696396"/>
      <w:r w:rsidRPr="007703B2">
        <w:rPr>
          <w:rFonts w:cs="Arial"/>
          <w:color w:val="548DD4" w:themeColor="text2" w:themeTint="99"/>
        </w:rPr>
        <w:t>3.2</w:t>
      </w:r>
      <w:r w:rsidRPr="007703B2">
        <w:rPr>
          <w:rFonts w:cs="Arial"/>
          <w:color w:val="548DD4" w:themeColor="text2" w:themeTint="99"/>
        </w:rPr>
        <w:tab/>
      </w:r>
      <w:r w:rsidR="002F057B">
        <w:rPr>
          <w:rFonts w:cs="Arial"/>
          <w:color w:val="548DD4" w:themeColor="text2" w:themeTint="99"/>
        </w:rPr>
        <w:t>Fields Needed</w:t>
      </w:r>
      <w:bookmarkEnd w:id="13"/>
      <w:r w:rsidR="002F057B">
        <w:rPr>
          <w:rFonts w:cs="Arial"/>
          <w:color w:val="548DD4" w:themeColor="text2" w:themeTint="99"/>
        </w:rPr>
        <w:t xml:space="preserve"> </w:t>
      </w:r>
    </w:p>
    <w:p w14:paraId="4F23B778" w14:textId="1E1415BC" w:rsidR="00BD0585" w:rsidRDefault="00BD0585" w:rsidP="00BD0585">
      <w:pPr>
        <w:widowControl/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fields that are included in the </w:t>
      </w:r>
      <w:r w:rsidR="0069646F">
        <w:rPr>
          <w:rFonts w:ascii="Times New Roman" w:hAnsi="Times New Roman" w:cs="Times New Roman"/>
          <w:sz w:val="24"/>
        </w:rPr>
        <w:t>ICQ</w:t>
      </w:r>
      <w:r>
        <w:rPr>
          <w:rFonts w:ascii="Times New Roman" w:hAnsi="Times New Roman" w:cs="Times New Roman"/>
          <w:sz w:val="24"/>
        </w:rPr>
        <w:t>_</w:t>
      </w:r>
      <w:r w:rsidR="009A3002" w:rsidRPr="009A3002">
        <w:rPr>
          <w:rFonts w:ascii="Times New Roman" w:hAnsi="Times New Roman" w:cs="Times New Roman"/>
          <w:sz w:val="24"/>
        </w:rPr>
        <w:t xml:space="preserve"> </w:t>
      </w:r>
      <w:r w:rsidR="009A3002">
        <w:rPr>
          <w:rFonts w:ascii="Times New Roman" w:hAnsi="Times New Roman" w:cs="Times New Roman"/>
          <w:sz w:val="24"/>
        </w:rPr>
        <w:t>VACUUMPRESSUREDATA</w:t>
      </w:r>
      <w:r w:rsidR="006964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table that </w:t>
      </w:r>
      <w:r w:rsidR="002F057B">
        <w:rPr>
          <w:rFonts w:ascii="Times New Roman" w:hAnsi="Times New Roman" w:cs="Times New Roman"/>
          <w:sz w:val="24"/>
        </w:rPr>
        <w:t>are needed for this PHN</w:t>
      </w:r>
      <w:r>
        <w:rPr>
          <w:rFonts w:ascii="Times New Roman" w:hAnsi="Times New Roman" w:cs="Times New Roman"/>
          <w:sz w:val="24"/>
        </w:rPr>
        <w:t xml:space="preserve"> include the following:</w:t>
      </w:r>
    </w:p>
    <w:tbl>
      <w:tblPr>
        <w:tblStyle w:val="LightList-Accent1"/>
        <w:tblW w:w="0" w:type="auto"/>
        <w:tblInd w:w="738" w:type="dxa"/>
        <w:tblLook w:val="04A0" w:firstRow="1" w:lastRow="0" w:firstColumn="1" w:lastColumn="0" w:noHBand="0" w:noVBand="1"/>
      </w:tblPr>
      <w:tblGrid>
        <w:gridCol w:w="2830"/>
        <w:gridCol w:w="4102"/>
      </w:tblGrid>
      <w:tr w:rsidR="00BD0585" w14:paraId="60DCA893" w14:textId="77777777" w:rsidTr="0010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5F6B2" w14:textId="3F6EF54D" w:rsidR="00BD0585" w:rsidRPr="00130D1B" w:rsidRDefault="00587D23" w:rsidP="00894B7F">
            <w:pPr>
              <w:widowControl/>
              <w:spacing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r w:rsidRPr="00130D1B">
              <w:rPr>
                <w:rFonts w:ascii="Times New Roman" w:hAnsi="Times New Roman" w:cs="Times New Roman"/>
                <w:sz w:val="24"/>
              </w:rPr>
              <w:lastRenderedPageBreak/>
              <w:t xml:space="preserve">Table </w:t>
            </w:r>
            <w:r w:rsidR="00BD0585" w:rsidRPr="00130D1B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0" w:type="auto"/>
          </w:tcPr>
          <w:p w14:paraId="0AC5C9D5" w14:textId="6D981689" w:rsidR="00BD0585" w:rsidRPr="00130D1B" w:rsidRDefault="00BD0585" w:rsidP="00894B7F">
            <w:pPr>
              <w:widowControl/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30D1B">
              <w:rPr>
                <w:rFonts w:ascii="Times New Roman" w:hAnsi="Times New Roman" w:cs="Times New Roman"/>
                <w:sz w:val="24"/>
              </w:rPr>
              <w:t>Definition</w:t>
            </w:r>
          </w:p>
        </w:tc>
      </w:tr>
      <w:tr w:rsidR="0069646F" w14:paraId="21447BC9" w14:textId="77777777" w:rsidTr="0010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2EFC6" w14:textId="75232E97" w:rsidR="0069646F" w:rsidRDefault="0069646F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MODULESN</w:t>
            </w:r>
          </w:p>
        </w:tc>
        <w:tc>
          <w:tcPr>
            <w:tcW w:w="0" w:type="auto"/>
          </w:tcPr>
          <w:p w14:paraId="1FF55181" w14:textId="019BCD4F" w:rsidR="0069646F" w:rsidRDefault="0069646F" w:rsidP="00BD0585">
            <w:pPr>
              <w:widowControl/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Instrument Serial Number Identifier</w:t>
            </w:r>
          </w:p>
        </w:tc>
      </w:tr>
      <w:tr w:rsidR="0069646F" w14:paraId="4DD8372A" w14:textId="77777777" w:rsidTr="0010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E1556" w14:textId="10831E1D" w:rsidR="0069646F" w:rsidRDefault="0069646F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LOGDATE_LOCAL</w:t>
            </w:r>
          </w:p>
        </w:tc>
        <w:tc>
          <w:tcPr>
            <w:tcW w:w="0" w:type="auto"/>
          </w:tcPr>
          <w:p w14:paraId="51A54F18" w14:textId="2002190A" w:rsidR="0069646F" w:rsidRDefault="0069646F" w:rsidP="00BD0585">
            <w:pPr>
              <w:widowControl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Instrument Local Date and Time Stamp</w:t>
            </w:r>
          </w:p>
        </w:tc>
      </w:tr>
      <w:tr w:rsidR="00BD0585" w14:paraId="3BC843A7" w14:textId="77777777" w:rsidTr="0010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3BF216" w14:textId="4C943720" w:rsidR="00BD0585" w:rsidRDefault="00106FCB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VACUUMSTATENAME</w:t>
            </w:r>
          </w:p>
        </w:tc>
        <w:tc>
          <w:tcPr>
            <w:tcW w:w="0" w:type="auto"/>
          </w:tcPr>
          <w:p w14:paraId="72C2F1EF" w14:textId="6D13960C" w:rsidR="003A41BF" w:rsidRDefault="00106FCB" w:rsidP="00BD0585">
            <w:pPr>
              <w:widowControl/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VacuumStateName</w:t>
            </w:r>
            <w:proofErr w:type="spellEnd"/>
          </w:p>
        </w:tc>
      </w:tr>
      <w:tr w:rsidR="008B6D97" w14:paraId="69E20371" w14:textId="77777777" w:rsidTr="00106FC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02508" w14:textId="693D47AE" w:rsidR="008B6D97" w:rsidRDefault="008B6D97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ADCVALUE</w:t>
            </w:r>
          </w:p>
        </w:tc>
        <w:tc>
          <w:tcPr>
            <w:tcW w:w="0" w:type="auto"/>
          </w:tcPr>
          <w:p w14:paraId="7A9965C4" w14:textId="74545831" w:rsidR="008B6D97" w:rsidRDefault="00AE614F" w:rsidP="00BD0585">
            <w:pPr>
              <w:widowControl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 Count</w:t>
            </w:r>
            <w:r w:rsidR="005D5B34">
              <w:rPr>
                <w:rFonts w:ascii="Times New Roman" w:hAnsi="Times New Roman" w:cs="Times New Roman"/>
                <w:sz w:val="24"/>
              </w:rPr>
              <w:t xml:space="preserve"> (analog to digital conversion)</w:t>
            </w:r>
          </w:p>
        </w:tc>
      </w:tr>
    </w:tbl>
    <w:p w14:paraId="7DD01345" w14:textId="77777777" w:rsidR="00AF3AD2" w:rsidRPr="007703B2" w:rsidRDefault="00AF3AD2" w:rsidP="009709F9">
      <w:pPr>
        <w:pStyle w:val="Heading1"/>
        <w:numPr>
          <w:ilvl w:val="0"/>
          <w:numId w:val="2"/>
        </w:numPr>
        <w:rPr>
          <w:rFonts w:eastAsia="Arial" w:cs="Arial"/>
          <w:u w:color="000000"/>
        </w:rPr>
      </w:pPr>
      <w:bookmarkStart w:id="14" w:name="_Toc482696397"/>
      <w:r w:rsidRPr="007703B2">
        <w:rPr>
          <w:rFonts w:eastAsia="Arial" w:cs="Arial"/>
          <w:u w:color="000000"/>
        </w:rPr>
        <w:t>Alert</w:t>
      </w:r>
      <w:bookmarkEnd w:id="14"/>
    </w:p>
    <w:p w14:paraId="2E7E510B" w14:textId="1A1833D6" w:rsidR="00AF3AD2" w:rsidRDefault="002F057B" w:rsidP="00AF3AD2">
      <w:pPr>
        <w:pStyle w:val="Heading2"/>
        <w:ind w:firstLine="720"/>
        <w:rPr>
          <w:rFonts w:cs="Arial"/>
          <w:color w:val="548DD4" w:themeColor="text2" w:themeTint="99"/>
        </w:rPr>
      </w:pPr>
      <w:bookmarkStart w:id="15" w:name="_Toc482696398"/>
      <w:r>
        <w:rPr>
          <w:rFonts w:cs="Arial"/>
          <w:color w:val="548DD4" w:themeColor="text2" w:themeTint="99"/>
        </w:rPr>
        <w:t>4.1</w:t>
      </w:r>
      <w:r w:rsidR="00AF3AD2" w:rsidRPr="007703B2">
        <w:rPr>
          <w:rFonts w:cs="Arial"/>
          <w:color w:val="548DD4" w:themeColor="text2" w:themeTint="99"/>
        </w:rPr>
        <w:tab/>
      </w:r>
      <w:r w:rsidR="00D96EAA">
        <w:rPr>
          <w:rFonts w:cs="Arial"/>
          <w:color w:val="548DD4" w:themeColor="text2" w:themeTint="99"/>
        </w:rPr>
        <w:t xml:space="preserve">Calculation for </w:t>
      </w:r>
      <w:r w:rsidR="00BC5F1E">
        <w:rPr>
          <w:rFonts w:cs="Arial"/>
          <w:color w:val="548DD4" w:themeColor="text2" w:themeTint="99"/>
        </w:rPr>
        <w:t xml:space="preserve">ALINITY </w:t>
      </w:r>
      <w:proofErr w:type="gramStart"/>
      <w:r w:rsidR="00BC5F1E">
        <w:rPr>
          <w:rFonts w:cs="Arial"/>
          <w:color w:val="548DD4" w:themeColor="text2" w:themeTint="99"/>
        </w:rPr>
        <w:t xml:space="preserve">I </w:t>
      </w:r>
      <w:r w:rsidR="00D96EAA">
        <w:rPr>
          <w:rFonts w:cs="Arial"/>
          <w:color w:val="548DD4" w:themeColor="text2" w:themeTint="99"/>
        </w:rPr>
        <w:t xml:space="preserve"> </w:t>
      </w:r>
      <w:r w:rsidR="00A7611A">
        <w:rPr>
          <w:rFonts w:cs="Arial"/>
          <w:color w:val="548DD4" w:themeColor="text2" w:themeTint="99"/>
        </w:rPr>
        <w:t>Vacuum</w:t>
      </w:r>
      <w:proofErr w:type="gramEnd"/>
      <w:r w:rsidR="00A7611A">
        <w:rPr>
          <w:rFonts w:cs="Arial"/>
          <w:color w:val="548DD4" w:themeColor="text2" w:themeTint="99"/>
        </w:rPr>
        <w:t xml:space="preserve"> Pressure Sensor</w:t>
      </w:r>
      <w:r w:rsidR="00D96EAA">
        <w:rPr>
          <w:rFonts w:cs="Arial"/>
          <w:color w:val="548DD4" w:themeColor="text2" w:themeTint="99"/>
        </w:rPr>
        <w:t xml:space="preserve"> PHN Flag</w:t>
      </w:r>
      <w:bookmarkEnd w:id="15"/>
    </w:p>
    <w:p w14:paraId="750C08D0" w14:textId="5C84F75E" w:rsidR="00715A5E" w:rsidRPr="001F5008" w:rsidRDefault="00715A5E" w:rsidP="00CD561C">
      <w:pPr>
        <w:ind w:left="720"/>
        <w:rPr>
          <w:rFonts w:ascii="Times New Roman" w:hAnsi="Times New Roman" w:cs="Times New Roman"/>
          <w:sz w:val="24"/>
        </w:rPr>
      </w:pPr>
    </w:p>
    <w:tbl>
      <w:tblPr>
        <w:tblStyle w:val="MediumShading1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7920"/>
      </w:tblGrid>
      <w:tr w:rsidR="001B6889" w:rsidRPr="00252C6F" w14:paraId="20E36405" w14:textId="40D1B900" w:rsidTr="001B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7920" w:type="dxa"/>
            <w:hideMark/>
          </w:tcPr>
          <w:p w14:paraId="26D49D09" w14:textId="5EF532A7" w:rsidR="001B6889" w:rsidRPr="00252C6F" w:rsidRDefault="001B6889" w:rsidP="00BF17C4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</w:pPr>
            <w:r w:rsidRPr="00252C6F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>Threshold</w:t>
            </w:r>
          </w:p>
        </w:tc>
      </w:tr>
      <w:tr w:rsidR="001B6889" w:rsidRPr="00252C6F" w14:paraId="25815FB3" w14:textId="18D71993" w:rsidTr="00DF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7920" w:type="dxa"/>
          </w:tcPr>
          <w:p w14:paraId="2D146586" w14:textId="6451DADA" w:rsidR="001B6889" w:rsidRPr="00252C6F" w:rsidRDefault="001B6889" w:rsidP="00244157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 xml:space="preserve">Mean day/ instrument </w:t>
            </w:r>
            <w:r w:rsidR="00F13133"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&lt;</w:t>
            </w:r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=</w:t>
            </w:r>
            <w:r w:rsidR="00DF4CF0"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-0.9</w:t>
            </w:r>
            <w:r w:rsidR="00244157"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1</w:t>
            </w:r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 xml:space="preserve"> psig / </w:t>
            </w:r>
            <w:r w:rsidR="00DF4CF0"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354</w:t>
            </w:r>
            <w:r w:rsidR="00244157"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9</w:t>
            </w:r>
            <w:r w:rsidR="00DF4CF0"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 xml:space="preserve"> ADC</w:t>
            </w:r>
          </w:p>
        </w:tc>
      </w:tr>
    </w:tbl>
    <w:p w14:paraId="4C526FE8" w14:textId="77777777" w:rsidR="00AF3AD2" w:rsidRDefault="00AF3AD2" w:rsidP="00AF3AD2">
      <w:pPr>
        <w:spacing w:before="29" w:after="0" w:line="271" w:lineRule="exact"/>
        <w:ind w:right="-20"/>
        <w:rPr>
          <w:rFonts w:asciiTheme="majorHAnsi" w:eastAsia="Arial" w:hAnsiTheme="majorHAnsi" w:cs="Arial"/>
          <w:sz w:val="24"/>
          <w:szCs w:val="24"/>
        </w:rPr>
      </w:pPr>
    </w:p>
    <w:p w14:paraId="0081E5F1" w14:textId="16F5B38F" w:rsidR="003E1BFE" w:rsidRPr="003911C0" w:rsidRDefault="00255AF9" w:rsidP="00D96EAA">
      <w:pPr>
        <w:ind w:left="720"/>
        <w:rPr>
          <w:rFonts w:asciiTheme="majorHAnsi" w:eastAsia="Arial" w:hAnsiTheme="majorHAnsi" w:cs="Arial"/>
          <w:b/>
          <w:sz w:val="24"/>
          <w:szCs w:val="24"/>
        </w:rPr>
      </w:pPr>
      <w:r w:rsidRPr="003911C0">
        <w:rPr>
          <w:rFonts w:asciiTheme="majorHAnsi" w:eastAsia="Arial" w:hAnsiTheme="majorHAnsi" w:cs="Arial"/>
          <w:b/>
          <w:sz w:val="24"/>
          <w:szCs w:val="24"/>
        </w:rPr>
        <w:t xml:space="preserve">Note:  This algorithm was developed using Verification </w:t>
      </w:r>
      <w:r w:rsidR="002F057B" w:rsidRPr="003911C0">
        <w:rPr>
          <w:rFonts w:asciiTheme="majorHAnsi" w:eastAsia="Arial" w:hAnsiTheme="majorHAnsi" w:cs="Arial"/>
          <w:b/>
          <w:sz w:val="24"/>
          <w:szCs w:val="24"/>
        </w:rPr>
        <w:t xml:space="preserve">and Manufacturing </w:t>
      </w:r>
      <w:r w:rsidRPr="003911C0">
        <w:rPr>
          <w:rFonts w:asciiTheme="majorHAnsi" w:eastAsia="Arial" w:hAnsiTheme="majorHAnsi" w:cs="Arial"/>
          <w:b/>
          <w:sz w:val="24"/>
          <w:szCs w:val="24"/>
        </w:rPr>
        <w:t xml:space="preserve">Prototype data.  It should be </w:t>
      </w:r>
      <w:r w:rsidR="008D75A5">
        <w:rPr>
          <w:rFonts w:asciiTheme="majorHAnsi" w:eastAsia="Arial" w:hAnsiTheme="majorHAnsi" w:cs="Arial"/>
          <w:b/>
          <w:sz w:val="24"/>
          <w:szCs w:val="24"/>
        </w:rPr>
        <w:t xml:space="preserve">periodically </w:t>
      </w:r>
      <w:r w:rsidRPr="003911C0">
        <w:rPr>
          <w:rFonts w:asciiTheme="majorHAnsi" w:eastAsia="Arial" w:hAnsiTheme="majorHAnsi" w:cs="Arial"/>
          <w:b/>
          <w:sz w:val="24"/>
          <w:szCs w:val="24"/>
        </w:rPr>
        <w:t>re-visited post-launch to ensure good performance using customer data. (Model may need to be re-trained.)</w:t>
      </w:r>
    </w:p>
    <w:p w14:paraId="119C067A" w14:textId="5F4E8304" w:rsidR="00AF3AD2" w:rsidRPr="007703B2" w:rsidRDefault="002F057B" w:rsidP="00AF3AD2">
      <w:pPr>
        <w:pStyle w:val="Heading2"/>
        <w:ind w:left="720"/>
        <w:rPr>
          <w:rFonts w:cs="Arial"/>
          <w:color w:val="548DD4" w:themeColor="text2" w:themeTint="99"/>
        </w:rPr>
      </w:pPr>
      <w:bookmarkStart w:id="16" w:name="_Toc482696399"/>
      <w:r>
        <w:rPr>
          <w:rFonts w:cs="Arial"/>
          <w:color w:val="548DD4" w:themeColor="text2" w:themeTint="99"/>
        </w:rPr>
        <w:t>4.2</w:t>
      </w:r>
      <w:r w:rsidR="00AF3AD2" w:rsidRPr="007703B2">
        <w:rPr>
          <w:rFonts w:cs="Arial"/>
          <w:color w:val="548DD4" w:themeColor="text2" w:themeTint="99"/>
        </w:rPr>
        <w:tab/>
        <w:t>Root Cause</w:t>
      </w:r>
      <w:bookmarkEnd w:id="16"/>
    </w:p>
    <w:p w14:paraId="061A266C" w14:textId="4BF14A58" w:rsidR="00AF3AD2" w:rsidRPr="007703B2" w:rsidRDefault="00106FCB" w:rsidP="00AF3AD2">
      <w:pPr>
        <w:ind w:left="720"/>
        <w:rPr>
          <w:rFonts w:asciiTheme="majorHAnsi" w:hAnsiTheme="majorHAnsi" w:cs="Arial"/>
          <w:sz w:val="24"/>
        </w:rPr>
      </w:pPr>
      <w:r>
        <w:rPr>
          <w:rFonts w:ascii="Times New Roman" w:hAnsi="Times New Roman" w:cs="Times New Roman"/>
          <w:sz w:val="24"/>
        </w:rPr>
        <w:t xml:space="preserve">A faulty sensor will read the vacuum pressure inaccurately.  This PHN will detect faulty sensors prior to the current </w:t>
      </w:r>
      <w:r w:rsidR="00944B38">
        <w:rPr>
          <w:rFonts w:ascii="Times New Roman" w:hAnsi="Times New Roman" w:cs="Times New Roman"/>
          <w:sz w:val="24"/>
        </w:rPr>
        <w:t xml:space="preserve">Mode of Control </w:t>
      </w:r>
      <w:r>
        <w:rPr>
          <w:rFonts w:ascii="Times New Roman" w:hAnsi="Times New Roman" w:cs="Times New Roman"/>
          <w:sz w:val="24"/>
        </w:rPr>
        <w:t>specifications by using the “</w:t>
      </w:r>
      <w:proofErr w:type="spellStart"/>
      <w:r>
        <w:rPr>
          <w:rFonts w:ascii="Times New Roman" w:hAnsi="Times New Roman" w:cs="Times New Roman"/>
          <w:sz w:val="24"/>
        </w:rPr>
        <w:t>VacuumBledOff</w:t>
      </w:r>
      <w:proofErr w:type="spellEnd"/>
      <w:r>
        <w:rPr>
          <w:rFonts w:ascii="Times New Roman" w:hAnsi="Times New Roman" w:cs="Times New Roman"/>
          <w:sz w:val="24"/>
        </w:rPr>
        <w:t>” state data which should provide the pressure when the no vacuum is present in the system (there is a bias to atmospheric pressure which equals approximately -0.</w:t>
      </w:r>
      <w:r w:rsidR="00944B38">
        <w:rPr>
          <w:rFonts w:ascii="Times New Roman" w:hAnsi="Times New Roman" w:cs="Times New Roman"/>
          <w:sz w:val="24"/>
        </w:rPr>
        <w:t>29 psig</w:t>
      </w:r>
      <w:r>
        <w:rPr>
          <w:rFonts w:ascii="Times New Roman" w:hAnsi="Times New Roman" w:cs="Times New Roman"/>
          <w:sz w:val="24"/>
        </w:rPr>
        <w:t>; the vacuum is never completely bled off).</w:t>
      </w:r>
    </w:p>
    <w:p w14:paraId="3440B6EE" w14:textId="40E5602B" w:rsidR="00AF3AD2" w:rsidRPr="007703B2" w:rsidRDefault="002F057B" w:rsidP="00AF3AD2">
      <w:pPr>
        <w:pStyle w:val="Heading2"/>
        <w:ind w:firstLine="720"/>
        <w:rPr>
          <w:rFonts w:cs="Arial"/>
          <w:color w:val="548DD4" w:themeColor="text2" w:themeTint="99"/>
        </w:rPr>
      </w:pPr>
      <w:bookmarkStart w:id="17" w:name="_Toc482696400"/>
      <w:r>
        <w:rPr>
          <w:rFonts w:cs="Arial"/>
          <w:color w:val="548DD4" w:themeColor="text2" w:themeTint="99"/>
        </w:rPr>
        <w:t>4.3</w:t>
      </w:r>
      <w:r w:rsidR="00AF3AD2" w:rsidRPr="007703B2">
        <w:rPr>
          <w:rFonts w:cs="Arial"/>
          <w:color w:val="548DD4" w:themeColor="text2" w:themeTint="99"/>
        </w:rPr>
        <w:tab/>
        <w:t>Recommended Action</w:t>
      </w:r>
      <w:bookmarkEnd w:id="17"/>
      <w:r w:rsidR="00AF3AD2" w:rsidRPr="007703B2">
        <w:rPr>
          <w:rFonts w:cs="Arial"/>
          <w:color w:val="548DD4" w:themeColor="text2" w:themeTint="99"/>
        </w:rPr>
        <w:t xml:space="preserve"> </w:t>
      </w:r>
    </w:p>
    <w:p w14:paraId="24DA9435" w14:textId="27DD5185" w:rsidR="00894B7F" w:rsidRDefault="00106FCB" w:rsidP="00894B7F">
      <w:pPr>
        <w:ind w:left="720"/>
        <w:rPr>
          <w:color w:val="1F497D"/>
        </w:rPr>
      </w:pPr>
      <w:r>
        <w:rPr>
          <w:rFonts w:ascii="Times New Roman" w:hAnsi="Times New Roman" w:cs="Times New Roman"/>
          <w:sz w:val="24"/>
        </w:rPr>
        <w:t>Replace the vacuum sensor.</w:t>
      </w:r>
    </w:p>
    <w:p w14:paraId="45B3FEB3" w14:textId="573C12C5" w:rsidR="00AF3AD2" w:rsidRPr="007703B2" w:rsidRDefault="00A374C4" w:rsidP="009709F9">
      <w:pPr>
        <w:pStyle w:val="Heading1"/>
        <w:numPr>
          <w:ilvl w:val="0"/>
          <w:numId w:val="2"/>
        </w:numPr>
        <w:rPr>
          <w:rFonts w:eastAsia="Arial" w:cs="Arial"/>
          <w:u w:color="000000"/>
        </w:rPr>
      </w:pPr>
      <w:bookmarkStart w:id="18" w:name="_Toc482696401"/>
      <w:r>
        <w:rPr>
          <w:rFonts w:eastAsia="Arial" w:cs="Arial"/>
          <w:u w:color="000000"/>
        </w:rPr>
        <w:t xml:space="preserve">Methods and </w:t>
      </w:r>
      <w:r w:rsidR="00AF3AD2" w:rsidRPr="007703B2">
        <w:rPr>
          <w:rFonts w:eastAsia="Arial" w:cs="Arial"/>
          <w:u w:color="000000"/>
        </w:rPr>
        <w:t>Supporting Evidence</w:t>
      </w:r>
      <w:bookmarkEnd w:id="18"/>
    </w:p>
    <w:p w14:paraId="1BBE5238" w14:textId="0D772F9D" w:rsidR="00A7611A" w:rsidRDefault="00AF3AD2" w:rsidP="00410DBE">
      <w:pPr>
        <w:pStyle w:val="Heading2"/>
        <w:ind w:left="720"/>
        <w:rPr>
          <w:rFonts w:cs="Arial"/>
        </w:rPr>
      </w:pPr>
      <w:bookmarkStart w:id="19" w:name="_Toc482696402"/>
      <w:r w:rsidRPr="007703B2">
        <w:rPr>
          <w:rFonts w:cs="Arial"/>
        </w:rPr>
        <w:t>5.1</w:t>
      </w:r>
      <w:r w:rsidRPr="007703B2">
        <w:rPr>
          <w:rFonts w:cs="Arial"/>
        </w:rPr>
        <w:tab/>
      </w:r>
      <w:bookmarkStart w:id="20" w:name="_Toc443885598"/>
      <w:r w:rsidR="00A7611A">
        <w:rPr>
          <w:rFonts w:cs="Arial"/>
        </w:rPr>
        <w:t>Sources of Variability for the Sensor Measurements</w:t>
      </w:r>
      <w:bookmarkEnd w:id="19"/>
    </w:p>
    <w:p w14:paraId="22684CA7" w14:textId="2FA8B0F2" w:rsidR="00A7611A" w:rsidRPr="00AE614F" w:rsidRDefault="00944B38" w:rsidP="003658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D75A5">
        <w:rPr>
          <w:rFonts w:ascii="Times New Roman" w:hAnsi="Times New Roman" w:cs="Times New Roman"/>
          <w:sz w:val="24"/>
          <w:szCs w:val="24"/>
        </w:rPr>
        <w:t xml:space="preserve">PRSICQ001471 (SBM Mashup) </w:t>
      </w:r>
      <w:r w:rsidR="00A7611A" w:rsidRPr="00AE614F">
        <w:rPr>
          <w:rFonts w:ascii="Times New Roman" w:hAnsi="Times New Roman" w:cs="Times New Roman"/>
          <w:sz w:val="24"/>
          <w:szCs w:val="24"/>
        </w:rPr>
        <w:t>provides the following sources of variation for the vacuum pressure sensor measurements:</w:t>
      </w:r>
    </w:p>
    <w:tbl>
      <w:tblPr>
        <w:tblStyle w:val="LightGrid-Accent1"/>
        <w:tblW w:w="0" w:type="auto"/>
        <w:tblInd w:w="704" w:type="dxa"/>
        <w:tblLook w:val="0480" w:firstRow="0" w:lastRow="0" w:firstColumn="1" w:lastColumn="0" w:noHBand="0" w:noVBand="1"/>
      </w:tblPr>
      <w:tblGrid>
        <w:gridCol w:w="1056"/>
        <w:gridCol w:w="5428"/>
        <w:gridCol w:w="2099"/>
      </w:tblGrid>
      <w:tr w:rsidR="00A7611A" w:rsidRPr="00AE614F" w14:paraId="0611F92D" w14:textId="77777777" w:rsidTr="0036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379154" w14:textId="6BB7F217" w:rsidR="00A7611A" w:rsidRPr="00AE614F" w:rsidRDefault="00A7611A" w:rsidP="0036582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CF24FF" w14:textId="07F8851F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Sensor Specifications</w:t>
            </w:r>
          </w:p>
        </w:tc>
        <w:tc>
          <w:tcPr>
            <w:tcW w:w="0" w:type="auto"/>
          </w:tcPr>
          <w:p w14:paraId="58CB308A" w14:textId="6417A64A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+/-0.26 psig</w:t>
            </w:r>
          </w:p>
        </w:tc>
      </w:tr>
      <w:tr w:rsidR="00A7611A" w:rsidRPr="00AE614F" w14:paraId="0D7545C3" w14:textId="77777777" w:rsidTr="00365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0DB0E" w14:textId="0ACF5C90" w:rsidR="00A7611A" w:rsidRPr="00AE614F" w:rsidRDefault="00A7611A" w:rsidP="0036582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230B2A1" w14:textId="0A9511B1" w:rsidR="00A7611A" w:rsidRPr="00AE614F" w:rsidRDefault="00A7611A" w:rsidP="0036582E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Resistor Tolerances</w:t>
            </w:r>
          </w:p>
        </w:tc>
        <w:tc>
          <w:tcPr>
            <w:tcW w:w="0" w:type="auto"/>
          </w:tcPr>
          <w:p w14:paraId="41419EC8" w14:textId="13D45E63" w:rsidR="00A7611A" w:rsidRPr="00AE614F" w:rsidRDefault="00A7611A" w:rsidP="0036582E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+/-0.15 psig</w:t>
            </w:r>
          </w:p>
        </w:tc>
      </w:tr>
      <w:tr w:rsidR="00A7611A" w:rsidRPr="00AE614F" w14:paraId="13576FB2" w14:textId="77777777" w:rsidTr="0036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1FAEA" w14:textId="501EABB2" w:rsidR="00A7611A" w:rsidRPr="00AE614F" w:rsidRDefault="00A7611A" w:rsidP="0036582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203E23C" w14:textId="5535C073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ESD Protection Leakage Current Specification</w:t>
            </w:r>
          </w:p>
        </w:tc>
        <w:tc>
          <w:tcPr>
            <w:tcW w:w="0" w:type="auto"/>
          </w:tcPr>
          <w:p w14:paraId="7A0B01F8" w14:textId="0A24D65F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+/-0.03 psig</w:t>
            </w:r>
          </w:p>
        </w:tc>
      </w:tr>
      <w:tr w:rsidR="00A7611A" w:rsidRPr="00AE614F" w14:paraId="29D05683" w14:textId="77777777" w:rsidTr="00365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4C905" w14:textId="43ADAC06" w:rsidR="00A7611A" w:rsidRPr="00AE614F" w:rsidRDefault="00A7611A" w:rsidP="0036582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18097FC" w14:textId="42409EC7" w:rsidR="00A7611A" w:rsidRPr="00AE614F" w:rsidRDefault="00A7611A" w:rsidP="0036582E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Empirical Board Noise</w:t>
            </w:r>
          </w:p>
        </w:tc>
        <w:tc>
          <w:tcPr>
            <w:tcW w:w="0" w:type="auto"/>
          </w:tcPr>
          <w:p w14:paraId="1D539037" w14:textId="417BF76B" w:rsidR="00A7611A" w:rsidRPr="00AE614F" w:rsidRDefault="00A7611A" w:rsidP="0036582E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+/-0.05 psig</w:t>
            </w:r>
          </w:p>
        </w:tc>
      </w:tr>
      <w:tr w:rsidR="00A7611A" w:rsidRPr="00AE614F" w14:paraId="355C38E8" w14:textId="77777777" w:rsidTr="0036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93B2D6" w14:textId="78AD2C48" w:rsidR="00A7611A" w:rsidRPr="00AE614F" w:rsidRDefault="00A7611A" w:rsidP="0036582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5408E04" w14:textId="48E1C638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A/D Total Unadjusted Error Specification</w:t>
            </w:r>
          </w:p>
        </w:tc>
        <w:tc>
          <w:tcPr>
            <w:tcW w:w="0" w:type="auto"/>
          </w:tcPr>
          <w:p w14:paraId="6894F3DC" w14:textId="187E36AD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+/-0.03 psig</w:t>
            </w:r>
          </w:p>
        </w:tc>
      </w:tr>
      <w:tr w:rsidR="00A7611A" w:rsidRPr="00AE614F" w14:paraId="1BE3E433" w14:textId="77777777" w:rsidTr="00365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FFEB08" w14:textId="2688B8A6" w:rsidR="00A7611A" w:rsidRPr="00AE614F" w:rsidRDefault="00A7611A" w:rsidP="0036582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DE86813" w14:textId="4BCF9E76" w:rsidR="00A7611A" w:rsidRPr="00AE614F" w:rsidRDefault="00A7611A" w:rsidP="0036582E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AD8608 Offset Voltage Specification</w:t>
            </w:r>
          </w:p>
        </w:tc>
        <w:tc>
          <w:tcPr>
            <w:tcW w:w="0" w:type="auto"/>
          </w:tcPr>
          <w:p w14:paraId="67ED7665" w14:textId="76FEDF7E" w:rsidR="00A7611A" w:rsidRPr="00AE614F" w:rsidRDefault="00A7611A" w:rsidP="0036582E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+/-0.00 psig</w:t>
            </w:r>
          </w:p>
        </w:tc>
      </w:tr>
      <w:tr w:rsidR="00A7611A" w:rsidRPr="00AE614F" w14:paraId="3E52F654" w14:textId="77777777" w:rsidTr="0036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63466" w14:textId="662080C2" w:rsidR="00A7611A" w:rsidRPr="00AE614F" w:rsidRDefault="00A7611A" w:rsidP="0036582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904E58D" w14:textId="2A6EA242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AD8608 Bias Current  Specification</w:t>
            </w:r>
          </w:p>
        </w:tc>
        <w:tc>
          <w:tcPr>
            <w:tcW w:w="0" w:type="auto"/>
          </w:tcPr>
          <w:p w14:paraId="0BE72A6B" w14:textId="715393D7" w:rsidR="00A7611A" w:rsidRPr="00AE614F" w:rsidRDefault="00A7611A" w:rsidP="0036582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F">
              <w:rPr>
                <w:rFonts w:ascii="Times New Roman" w:hAnsi="Times New Roman" w:cs="Times New Roman"/>
                <w:sz w:val="24"/>
                <w:szCs w:val="24"/>
              </w:rPr>
              <w:t>+/-0.00 psig</w:t>
            </w:r>
          </w:p>
        </w:tc>
      </w:tr>
    </w:tbl>
    <w:p w14:paraId="05E2699B" w14:textId="77777777" w:rsidR="00FC703B" w:rsidRDefault="00FC703B" w:rsidP="0036582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359145" w14:textId="77777777" w:rsidR="00AF4B85" w:rsidRDefault="00E15C34" w:rsidP="003658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within sensor measurement error was calculated from the collected IDA data for 55 sensors.  </w:t>
      </w:r>
    </w:p>
    <w:p w14:paraId="7B7EA585" w14:textId="5E12E852" w:rsidR="00AF4B85" w:rsidRDefault="00FC703B" w:rsidP="003658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Measurement error = </w:t>
      </w:r>
      <w:r w:rsidR="00AF4B85">
        <w:rPr>
          <w:rFonts w:ascii="Times New Roman" w:hAnsi="Times New Roman" w:cs="Times New Roman"/>
          <w:sz w:val="24"/>
          <w:szCs w:val="24"/>
        </w:rPr>
        <w:t xml:space="preserve">mean SD (per sensor) = </w:t>
      </w:r>
      <w:r>
        <w:rPr>
          <w:rFonts w:ascii="Times New Roman" w:hAnsi="Times New Roman" w:cs="Times New Roman"/>
          <w:sz w:val="24"/>
          <w:szCs w:val="24"/>
        </w:rPr>
        <w:t xml:space="preserve">0.04 psig </w:t>
      </w:r>
    </w:p>
    <w:p w14:paraId="306A46EB" w14:textId="16676CFB" w:rsidR="00A7611A" w:rsidRPr="00AE614F" w:rsidRDefault="006E71BB" w:rsidP="003658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may be accounted for in the empirical board noise, but was added to the </w:t>
      </w:r>
      <w:r w:rsidR="00AF4B85">
        <w:rPr>
          <w:rFonts w:ascii="Times New Roman" w:hAnsi="Times New Roman" w:cs="Times New Roman"/>
          <w:sz w:val="24"/>
          <w:szCs w:val="24"/>
        </w:rPr>
        <w:t xml:space="preserve">propagated </w:t>
      </w:r>
      <w:r>
        <w:rPr>
          <w:rFonts w:ascii="Times New Roman" w:hAnsi="Times New Roman" w:cs="Times New Roman"/>
          <w:sz w:val="24"/>
          <w:szCs w:val="24"/>
        </w:rPr>
        <w:t>error calculation as a worst case.</w:t>
      </w:r>
      <w:r w:rsidR="00A7611A" w:rsidRPr="00AE614F">
        <w:rPr>
          <w:rFonts w:ascii="Times New Roman" w:hAnsi="Times New Roman" w:cs="Times New Roman"/>
          <w:sz w:val="24"/>
          <w:szCs w:val="24"/>
        </w:rPr>
        <w:tab/>
      </w:r>
    </w:p>
    <w:p w14:paraId="2FF53E32" w14:textId="3AC78F8A" w:rsidR="0005044D" w:rsidRPr="00AE614F" w:rsidRDefault="00AE614F" w:rsidP="0036582E">
      <w:pPr>
        <w:ind w:left="720"/>
        <w:rPr>
          <w:rFonts w:ascii="Times New Roman" w:hAnsi="Times New Roman" w:cs="Times New Roman"/>
          <w:sz w:val="24"/>
          <w:szCs w:val="24"/>
        </w:rPr>
      </w:pPr>
      <w:r w:rsidRPr="00AE614F">
        <w:rPr>
          <w:rFonts w:ascii="Times New Roman" w:hAnsi="Times New Roman" w:cs="Times New Roman"/>
          <w:sz w:val="24"/>
          <w:szCs w:val="24"/>
        </w:rPr>
        <w:t>To</w:t>
      </w:r>
      <w:r w:rsidR="0005044D" w:rsidRPr="00AE614F">
        <w:rPr>
          <w:rFonts w:ascii="Times New Roman" w:hAnsi="Times New Roman" w:cs="Times New Roman"/>
          <w:sz w:val="24"/>
          <w:szCs w:val="24"/>
        </w:rPr>
        <w:t xml:space="preserve"> determine the total error from the various sources, the square root </w:t>
      </w:r>
      <w:r w:rsidR="00FC703B">
        <w:rPr>
          <w:rFonts w:ascii="Times New Roman" w:hAnsi="Times New Roman" w:cs="Times New Roman"/>
          <w:sz w:val="24"/>
          <w:szCs w:val="24"/>
        </w:rPr>
        <w:t xml:space="preserve">of the </w:t>
      </w:r>
      <w:r w:rsidR="00944B38">
        <w:rPr>
          <w:rFonts w:ascii="Times New Roman" w:hAnsi="Times New Roman" w:cs="Times New Roman"/>
          <w:sz w:val="24"/>
          <w:szCs w:val="24"/>
        </w:rPr>
        <w:t xml:space="preserve">summed </w:t>
      </w:r>
      <w:r w:rsidR="00FC703B">
        <w:rPr>
          <w:rFonts w:ascii="Times New Roman" w:hAnsi="Times New Roman" w:cs="Times New Roman"/>
          <w:sz w:val="24"/>
          <w:szCs w:val="24"/>
        </w:rPr>
        <w:t xml:space="preserve">variances </w:t>
      </w:r>
      <w:r w:rsidR="0005044D" w:rsidRPr="00AE614F">
        <w:rPr>
          <w:rFonts w:ascii="Times New Roman" w:hAnsi="Times New Roman" w:cs="Times New Roman"/>
          <w:sz w:val="24"/>
          <w:szCs w:val="24"/>
        </w:rPr>
        <w:t>should be taken</w:t>
      </w:r>
      <w:r w:rsidR="00944B38">
        <w:rPr>
          <w:rFonts w:ascii="Times New Roman" w:hAnsi="Times New Roman" w:cs="Times New Roman"/>
          <w:sz w:val="24"/>
          <w:szCs w:val="24"/>
        </w:rPr>
        <w:t xml:space="preserve"> by assuming these errors are independent</w:t>
      </w:r>
      <w:r w:rsidR="0005044D" w:rsidRPr="00AE614F">
        <w:rPr>
          <w:rFonts w:ascii="Times New Roman" w:hAnsi="Times New Roman" w:cs="Times New Roman"/>
          <w:sz w:val="24"/>
          <w:szCs w:val="24"/>
        </w:rPr>
        <w:t>.  If the errors are just summed; the assumption is made that errors always combine in the worst possible way. This could only happen if the sources of error were perfectly correlated, (</w:t>
      </w:r>
      <w:proofErr w:type="gramStart"/>
      <w:r w:rsidR="0005044D" w:rsidRPr="00AE614F">
        <w:rPr>
          <w:rFonts w:ascii="Times New Roman" w:hAnsi="Times New Roman" w:cs="Times New Roman"/>
          <w:sz w:val="24"/>
          <w:szCs w:val="24"/>
        </w:rPr>
        <w:t>i.e..</w:t>
      </w:r>
      <w:proofErr w:type="gramEnd"/>
      <w:r w:rsidR="0005044D" w:rsidRPr="00AE614F">
        <w:rPr>
          <w:rFonts w:ascii="Times New Roman" w:hAnsi="Times New Roman" w:cs="Times New Roman"/>
          <w:sz w:val="24"/>
          <w:szCs w:val="24"/>
        </w:rPr>
        <w:t xml:space="preserve"> if the two variables were not really independent).</w:t>
      </w:r>
      <w:r w:rsidR="00FC703B">
        <w:rPr>
          <w:rFonts w:ascii="Times New Roman" w:hAnsi="Times New Roman" w:cs="Times New Roman"/>
          <w:sz w:val="24"/>
          <w:szCs w:val="24"/>
        </w:rPr>
        <w:t xml:space="preserve">  </w:t>
      </w:r>
      <w:r w:rsidR="00E15C34">
        <w:rPr>
          <w:rFonts w:ascii="Times New Roman" w:hAnsi="Times New Roman" w:cs="Times New Roman"/>
          <w:sz w:val="24"/>
          <w:szCs w:val="24"/>
        </w:rPr>
        <w:t>Assuming the tolerances above are 1 SD, the worst case propagated error would be 0.31psig.</w:t>
      </w:r>
    </w:p>
    <w:p w14:paraId="750F5F22" w14:textId="4E7E1ECC" w:rsidR="00E21BCA" w:rsidRPr="0036582E" w:rsidRDefault="00FC703B" w:rsidP="0036582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worst case propagated error=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0.04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+0.03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+0.05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+0.26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FAE3E0" w14:textId="48E8E1A9" w:rsidR="00E21BCA" w:rsidRPr="009402CA" w:rsidRDefault="00FC703B" w:rsidP="0036582E">
      <w:pPr>
        <w:ind w:left="72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9402CA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Worst Case </w:t>
      </w:r>
      <w:r w:rsidR="00E21BCA" w:rsidRPr="009402CA">
        <w:rPr>
          <w:rFonts w:ascii="Times New Roman" w:eastAsiaTheme="minorEastAsia" w:hAnsi="Times New Roman" w:cs="Times New Roman"/>
          <w:b/>
          <w:i/>
          <w:sz w:val="24"/>
          <w:szCs w:val="24"/>
        </w:rPr>
        <w:t>Propagated error = 0.31 psig</w:t>
      </w:r>
    </w:p>
    <w:p w14:paraId="2FDF8FC8" w14:textId="69A05E69" w:rsidR="00E15C34" w:rsidRDefault="00E15C34" w:rsidP="0036582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Note, that if the tolerances/specifications are from a normally distributed and statistically in control process the numbers above would actually be +/-4 SD and the actual propagated error* would only be 0.09 psig. As shown below.</w:t>
      </w:r>
    </w:p>
    <w:p w14:paraId="2925DA0D" w14:textId="4B31C9B7" w:rsidR="00FC703B" w:rsidRDefault="006E71BB" w:rsidP="0036582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15C34">
        <w:rPr>
          <w:rFonts w:ascii="Times New Roman" w:eastAsiaTheme="minorEastAsia" w:hAnsi="Times New Roman" w:cs="Times New Roman"/>
          <w:i/>
          <w:sz w:val="24"/>
          <w:szCs w:val="24"/>
        </w:rPr>
        <w:t>*Propagated error</w:t>
      </w:r>
      <w:r w:rsidR="00FC703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0.04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0.03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0.26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0.15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76E3CDB" w14:textId="30F95E38" w:rsidR="00E15C34" w:rsidRDefault="00E15C34" w:rsidP="0036582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Propagated error = 0.09 psig</w:t>
      </w:r>
    </w:p>
    <w:p w14:paraId="4852DAB4" w14:textId="2D9D0F32" w:rsidR="00E15C34" w:rsidRPr="00AE614F" w:rsidRDefault="00E15C34" w:rsidP="0036582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convert the psig values to AD Count values the following formula may be used:</w:t>
      </w:r>
    </w:p>
    <w:p w14:paraId="14D7EDA3" w14:textId="3AC4490D" w:rsidR="008B3A40" w:rsidRPr="008B3A40" w:rsidRDefault="001B6889" w:rsidP="008B3A4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ADCValue=3730+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199×psigValue</m:t>
              </m:r>
            </m:e>
          </m:d>
        </m:oMath>
      </m:oMathPara>
    </w:p>
    <w:p w14:paraId="58F5459B" w14:textId="77777777" w:rsidR="008B3A40" w:rsidRPr="008B3A40" w:rsidRDefault="008B3A40" w:rsidP="008B3A40">
      <w:pPr>
        <w:ind w:left="720"/>
        <w:rPr>
          <w:rFonts w:ascii="Times New Roman" w:eastAsiaTheme="minorEastAsia" w:hAnsi="Times New Roman" w:cs="Times New Roman"/>
        </w:rPr>
      </w:pPr>
    </w:p>
    <w:p w14:paraId="7C1C6A79" w14:textId="58FAF88B" w:rsidR="0036582E" w:rsidRPr="0040652E" w:rsidRDefault="0036582E" w:rsidP="0040652E">
      <w:pPr>
        <w:pStyle w:val="Heading2"/>
        <w:ind w:left="720"/>
      </w:pPr>
      <w:bookmarkStart w:id="21" w:name="_Toc482696403"/>
      <w:r w:rsidRPr="0040652E">
        <w:t xml:space="preserve">5.2    </w:t>
      </w:r>
      <w:r w:rsidR="0040652E">
        <w:t xml:space="preserve"> </w:t>
      </w:r>
      <w:r w:rsidR="00F45F7F">
        <w:t xml:space="preserve"> </w:t>
      </w:r>
      <w:r w:rsidRPr="0040652E">
        <w:t>Acquisition of ALINITY i Vacuum Data</w:t>
      </w:r>
      <w:r w:rsidR="00AF4B85" w:rsidRPr="0040652E">
        <w:t xml:space="preserve"> and Pre-Processing</w:t>
      </w:r>
      <w:bookmarkEnd w:id="21"/>
    </w:p>
    <w:p w14:paraId="60B58DE0" w14:textId="30434C5D" w:rsidR="0036582E" w:rsidRDefault="0036582E" w:rsidP="0036582E">
      <w:pPr>
        <w:ind w:left="720"/>
        <w:rPr>
          <w:rFonts w:ascii="Times New Roman" w:hAnsi="Times New Roman" w:cs="Times New Roman"/>
          <w:sz w:val="24"/>
          <w:szCs w:val="24"/>
        </w:rPr>
      </w:pPr>
      <w:r w:rsidRPr="003658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582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582E">
        <w:rPr>
          <w:rFonts w:ascii="Times New Roman" w:hAnsi="Times New Roman" w:cs="Times New Roman"/>
          <w:sz w:val="24"/>
          <w:szCs w:val="24"/>
        </w:rPr>
        <w:t xml:space="preserve"> query </w:t>
      </w:r>
      <w:r w:rsidR="008D75A5">
        <w:rPr>
          <w:rFonts w:ascii="Times New Roman" w:hAnsi="Times New Roman" w:cs="Times New Roman"/>
          <w:sz w:val="24"/>
          <w:szCs w:val="24"/>
        </w:rPr>
        <w:t xml:space="preserve">of BSQD1I </w:t>
      </w:r>
      <w:r w:rsidRPr="0036582E">
        <w:rPr>
          <w:rFonts w:ascii="Times New Roman" w:hAnsi="Times New Roman" w:cs="Times New Roman"/>
          <w:sz w:val="24"/>
          <w:szCs w:val="24"/>
        </w:rPr>
        <w:t xml:space="preserve">pulled the vacuum data for 56 Alinity I instruments from 1/2/17 to 3/13/17 which yielded 348,696 pressure </w:t>
      </w:r>
      <w:r w:rsidR="00F13133" w:rsidRPr="0036582E">
        <w:rPr>
          <w:rFonts w:ascii="Times New Roman" w:hAnsi="Times New Roman" w:cs="Times New Roman"/>
          <w:sz w:val="24"/>
          <w:szCs w:val="24"/>
        </w:rPr>
        <w:t>measurements</w:t>
      </w:r>
      <w:r w:rsidRPr="0036582E">
        <w:rPr>
          <w:rFonts w:ascii="Times New Roman" w:hAnsi="Times New Roman" w:cs="Times New Roman"/>
          <w:sz w:val="24"/>
          <w:szCs w:val="24"/>
        </w:rPr>
        <w:t xml:space="preserve">.  Of these, 20,301 </w:t>
      </w:r>
      <w:r w:rsidR="00A35F03">
        <w:rPr>
          <w:rFonts w:ascii="Times New Roman" w:hAnsi="Times New Roman" w:cs="Times New Roman"/>
          <w:sz w:val="24"/>
          <w:szCs w:val="24"/>
        </w:rPr>
        <w:t xml:space="preserve">measurements </w:t>
      </w:r>
      <w:r w:rsidRPr="0036582E">
        <w:rPr>
          <w:rFonts w:ascii="Times New Roman" w:hAnsi="Times New Roman" w:cs="Times New Roman"/>
          <w:sz w:val="24"/>
          <w:szCs w:val="24"/>
        </w:rPr>
        <w:t xml:space="preserve">were attributed to the two states where the pressure is measured with the vacuum pumps disabled. </w:t>
      </w:r>
      <w:r w:rsidR="00A35F03">
        <w:rPr>
          <w:rFonts w:ascii="Times New Roman" w:hAnsi="Times New Roman" w:cs="Times New Roman"/>
          <w:sz w:val="24"/>
          <w:szCs w:val="24"/>
        </w:rPr>
        <w:t xml:space="preserve">Since the purpose of this PHN is not to protect against producing a bad replicate, but to detect a </w:t>
      </w:r>
      <w:r w:rsidR="00944B38">
        <w:rPr>
          <w:rFonts w:ascii="Times New Roman" w:hAnsi="Times New Roman" w:cs="Times New Roman"/>
          <w:sz w:val="24"/>
          <w:szCs w:val="24"/>
        </w:rPr>
        <w:t>faulty</w:t>
      </w:r>
      <w:r w:rsidR="00A35F03">
        <w:rPr>
          <w:rFonts w:ascii="Times New Roman" w:hAnsi="Times New Roman" w:cs="Times New Roman"/>
          <w:sz w:val="24"/>
          <w:szCs w:val="24"/>
        </w:rPr>
        <w:t xml:space="preserve"> pressure transducer, summary statistics per day were calculated for use in the PHN.  Using daily summary statistics will eliminate outliers that may be related to a special cause.  </w:t>
      </w:r>
    </w:p>
    <w:tbl>
      <w:tblPr>
        <w:tblStyle w:val="MediumGrid3-Accent1"/>
        <w:tblW w:w="0" w:type="auto"/>
        <w:tblInd w:w="738" w:type="dxa"/>
        <w:tblLook w:val="04A0" w:firstRow="1" w:lastRow="0" w:firstColumn="1" w:lastColumn="0" w:noHBand="0" w:noVBand="1"/>
      </w:tblPr>
      <w:tblGrid>
        <w:gridCol w:w="4680"/>
        <w:gridCol w:w="990"/>
        <w:gridCol w:w="2392"/>
        <w:gridCol w:w="2216"/>
      </w:tblGrid>
      <w:tr w:rsidR="00A35F03" w14:paraId="50310542" w14:textId="77777777" w:rsidTr="00A35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81BEB8" w14:textId="0E1CAD45" w:rsidR="00A35F03" w:rsidRPr="00A35F03" w:rsidRDefault="00A35F03" w:rsidP="00A35F0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 xml:space="preserve">State AND </w:t>
            </w:r>
            <w:proofErr w:type="spellStart"/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Substate</w:t>
            </w:r>
            <w:proofErr w:type="spellEnd"/>
          </w:p>
        </w:tc>
        <w:tc>
          <w:tcPr>
            <w:tcW w:w="990" w:type="dxa"/>
          </w:tcPr>
          <w:p w14:paraId="577E6E56" w14:textId="7D2FF4D9" w:rsidR="00A35F03" w:rsidRPr="00A35F03" w:rsidRDefault="00A35F03" w:rsidP="00A35F0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N Rows</w:t>
            </w:r>
          </w:p>
        </w:tc>
        <w:tc>
          <w:tcPr>
            <w:tcW w:w="2392" w:type="dxa"/>
          </w:tcPr>
          <w:p w14:paraId="285BBCC0" w14:textId="265FCFCC" w:rsidR="00A35F03" w:rsidRPr="00A35F03" w:rsidRDefault="00A35F03" w:rsidP="00A35F0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N 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(MODULESNDRM)</w:t>
            </w:r>
          </w:p>
        </w:tc>
        <w:tc>
          <w:tcPr>
            <w:tcW w:w="2216" w:type="dxa"/>
          </w:tcPr>
          <w:p w14:paraId="6264CD9E" w14:textId="44B398F4" w:rsidR="00A35F03" w:rsidRPr="00A35F03" w:rsidRDefault="00A35F03" w:rsidP="00A35F0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N 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(Date[LOGDATE])</w:t>
            </w:r>
          </w:p>
        </w:tc>
      </w:tr>
      <w:tr w:rsidR="00A35F03" w14:paraId="301F7C36" w14:textId="77777777" w:rsidTr="00A3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A38D2C" w14:textId="3B518406" w:rsidR="00A35F03" w:rsidRPr="00A35F03" w:rsidRDefault="00A35F03" w:rsidP="00A35F0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 xml:space="preserve">MonitorBleedLevel1  </w:t>
            </w:r>
            <w:proofErr w:type="spellStart"/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UnknownVacuumSubState</w:t>
            </w:r>
            <w:proofErr w:type="spellEnd"/>
          </w:p>
        </w:tc>
        <w:tc>
          <w:tcPr>
            <w:tcW w:w="990" w:type="dxa"/>
          </w:tcPr>
          <w:p w14:paraId="346B7C72" w14:textId="4142C04F" w:rsidR="00A35F03" w:rsidRPr="00A35F03" w:rsidRDefault="00A35F03" w:rsidP="00A35F0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1086</w:t>
            </w:r>
          </w:p>
        </w:tc>
        <w:tc>
          <w:tcPr>
            <w:tcW w:w="2392" w:type="dxa"/>
          </w:tcPr>
          <w:p w14:paraId="1A91E261" w14:textId="38D86048" w:rsidR="00A35F03" w:rsidRPr="00A35F03" w:rsidRDefault="00A35F03" w:rsidP="00A35F0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14:paraId="69A66938" w14:textId="5FF26BDE" w:rsidR="00A35F03" w:rsidRPr="00A35F03" w:rsidRDefault="00A35F03" w:rsidP="00A35F0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A35F03" w14:paraId="459E9644" w14:textId="77777777" w:rsidTr="00A35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ECE88D" w14:textId="722108F3" w:rsidR="00A35F03" w:rsidRPr="00A35F03" w:rsidRDefault="00A35F03" w:rsidP="00A35F0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VacuumBledOff</w:t>
            </w:r>
            <w:proofErr w:type="spellEnd"/>
            <w:r w:rsidRPr="00A35F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UnknownVacuumSubState</w:t>
            </w:r>
            <w:proofErr w:type="spellEnd"/>
          </w:p>
        </w:tc>
        <w:tc>
          <w:tcPr>
            <w:tcW w:w="990" w:type="dxa"/>
          </w:tcPr>
          <w:p w14:paraId="15A24743" w14:textId="7861424B" w:rsidR="00A35F03" w:rsidRPr="00A35F03" w:rsidRDefault="00A35F03" w:rsidP="00A35F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1160</w:t>
            </w:r>
          </w:p>
        </w:tc>
        <w:tc>
          <w:tcPr>
            <w:tcW w:w="2392" w:type="dxa"/>
          </w:tcPr>
          <w:p w14:paraId="0D94873F" w14:textId="4639265D" w:rsidR="00A35F03" w:rsidRPr="00A35F03" w:rsidRDefault="00A35F03" w:rsidP="00A35F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14:paraId="16152E51" w14:textId="1981A603" w:rsidR="00A35F03" w:rsidRPr="00A35F03" w:rsidRDefault="00A35F03" w:rsidP="00A35F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F03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</w:tbl>
    <w:p w14:paraId="3C9DB78B" w14:textId="77777777" w:rsidR="009402CA" w:rsidRPr="009D4E1D" w:rsidRDefault="009402CA" w:rsidP="009D4E1D"/>
    <w:p w14:paraId="6ED57E1D" w14:textId="10B73D41" w:rsidR="00D86F93" w:rsidRPr="0036582E" w:rsidRDefault="00D86F93" w:rsidP="0036582E">
      <w:pPr>
        <w:pStyle w:val="Heading2"/>
        <w:ind w:firstLine="720"/>
      </w:pPr>
      <w:bookmarkStart w:id="22" w:name="_Toc482696404"/>
      <w:r w:rsidRPr="0036582E">
        <w:lastRenderedPageBreak/>
        <w:t>5.</w:t>
      </w:r>
      <w:r w:rsidR="0036582E">
        <w:t>3</w:t>
      </w:r>
      <w:r w:rsidRPr="0036582E">
        <w:tab/>
        <w:t>Bias from atmospheric pressure</w:t>
      </w:r>
      <w:bookmarkEnd w:id="22"/>
    </w:p>
    <w:p w14:paraId="081A815F" w14:textId="04D6A9A1" w:rsidR="003F2065" w:rsidRPr="00AE614F" w:rsidRDefault="003F2065" w:rsidP="0036582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AE614F">
        <w:rPr>
          <w:rFonts w:ascii="Times New Roman" w:eastAsiaTheme="minorEastAsia" w:hAnsi="Times New Roman" w:cs="Times New Roman"/>
          <w:sz w:val="24"/>
          <w:szCs w:val="24"/>
        </w:rPr>
        <w:t xml:space="preserve">The bias was calculated using </w:t>
      </w:r>
      <w:r w:rsidR="002C1C8C" w:rsidRPr="00AE614F">
        <w:rPr>
          <w:rFonts w:ascii="Times New Roman" w:eastAsiaTheme="minorEastAsia" w:hAnsi="Times New Roman" w:cs="Times New Roman"/>
          <w:sz w:val="24"/>
          <w:szCs w:val="24"/>
        </w:rPr>
        <w:t>the mean values per day/instrument</w:t>
      </w:r>
      <w:r w:rsidRPr="00AE614F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2C1C8C" w:rsidRPr="00AE614F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AE614F">
        <w:rPr>
          <w:rFonts w:ascii="Times New Roman" w:eastAsiaTheme="minorEastAsia" w:hAnsi="Times New Roman" w:cs="Times New Roman"/>
          <w:sz w:val="24"/>
          <w:szCs w:val="24"/>
        </w:rPr>
        <w:t xml:space="preserve">he average value of the </w:t>
      </w:r>
      <w:r w:rsidR="00DF4CF0" w:rsidRPr="00AE614F">
        <w:rPr>
          <w:rFonts w:ascii="Times New Roman" w:eastAsiaTheme="minorEastAsia" w:hAnsi="Times New Roman" w:cs="Times New Roman"/>
          <w:sz w:val="24"/>
          <w:szCs w:val="24"/>
        </w:rPr>
        <w:t>mean</w:t>
      </w:r>
      <w:r w:rsidRPr="00AE614F">
        <w:rPr>
          <w:rFonts w:ascii="Times New Roman" w:eastAsiaTheme="minorEastAsia" w:hAnsi="Times New Roman" w:cs="Times New Roman"/>
          <w:sz w:val="24"/>
          <w:szCs w:val="24"/>
        </w:rPr>
        <w:t xml:space="preserve"> for each instrument was calculated to be </w:t>
      </w:r>
      <w:r w:rsidRPr="009402CA">
        <w:rPr>
          <w:rFonts w:ascii="Times New Roman" w:eastAsiaTheme="minorEastAsia" w:hAnsi="Times New Roman" w:cs="Times New Roman"/>
          <w:b/>
          <w:i/>
          <w:sz w:val="24"/>
          <w:szCs w:val="24"/>
        </w:rPr>
        <w:t>-0.</w:t>
      </w:r>
      <w:r w:rsidR="008B3A40">
        <w:rPr>
          <w:rFonts w:ascii="Times New Roman" w:eastAsiaTheme="minorEastAsia" w:hAnsi="Times New Roman" w:cs="Times New Roman"/>
          <w:b/>
          <w:i/>
          <w:sz w:val="24"/>
          <w:szCs w:val="24"/>
        </w:rPr>
        <w:t>29</w:t>
      </w:r>
      <w:r w:rsidRPr="009402CA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psig</w:t>
      </w:r>
      <w:r w:rsidR="00AA35B7" w:rsidRPr="00AE614F">
        <w:rPr>
          <w:rFonts w:ascii="Times New Roman" w:eastAsiaTheme="minorEastAsia" w:hAnsi="Times New Roman" w:cs="Times New Roman"/>
          <w:sz w:val="24"/>
          <w:szCs w:val="24"/>
        </w:rPr>
        <w:t xml:space="preserve"> (without the </w:t>
      </w:r>
      <w:r w:rsidR="00944B38">
        <w:rPr>
          <w:rFonts w:ascii="Times New Roman" w:eastAsiaTheme="minorEastAsia" w:hAnsi="Times New Roman" w:cs="Times New Roman"/>
          <w:sz w:val="24"/>
          <w:szCs w:val="24"/>
        </w:rPr>
        <w:t>faulty</w:t>
      </w:r>
      <w:r w:rsidR="00AA35B7" w:rsidRPr="00AE614F">
        <w:rPr>
          <w:rFonts w:ascii="Times New Roman" w:eastAsiaTheme="minorEastAsia" w:hAnsi="Times New Roman" w:cs="Times New Roman"/>
          <w:sz w:val="24"/>
          <w:szCs w:val="24"/>
        </w:rPr>
        <w:t xml:space="preserve"> sensor from SCM00193)</w:t>
      </w:r>
      <w:r w:rsidRPr="00AE614F">
        <w:rPr>
          <w:rFonts w:ascii="Times New Roman" w:eastAsiaTheme="minorEastAsia" w:hAnsi="Times New Roman" w:cs="Times New Roman"/>
          <w:sz w:val="24"/>
          <w:szCs w:val="24"/>
        </w:rPr>
        <w:t xml:space="preserve">.  This is the bias to the atmospheric pressure within the system during the </w:t>
      </w:r>
      <w:r w:rsidR="009402CA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AE614F">
        <w:rPr>
          <w:rFonts w:ascii="Times New Roman" w:eastAsiaTheme="minorEastAsia" w:hAnsi="Times New Roman" w:cs="Times New Roman"/>
          <w:sz w:val="24"/>
          <w:szCs w:val="24"/>
        </w:rPr>
        <w:t>vacuum bled off</w:t>
      </w:r>
      <w:r w:rsidR="009402CA">
        <w:rPr>
          <w:rFonts w:ascii="Times New Roman" w:eastAsiaTheme="minorEastAsia" w:hAnsi="Times New Roman" w:cs="Times New Roman"/>
          <w:sz w:val="24"/>
          <w:szCs w:val="24"/>
        </w:rPr>
        <w:t>”</w:t>
      </w:r>
      <w:r w:rsidRPr="00AE614F">
        <w:rPr>
          <w:rFonts w:ascii="Times New Roman" w:eastAsiaTheme="minorEastAsia" w:hAnsi="Times New Roman" w:cs="Times New Roman"/>
          <w:sz w:val="24"/>
          <w:szCs w:val="24"/>
        </w:rPr>
        <w:t xml:space="preserve"> state.</w:t>
      </w:r>
    </w:p>
    <w:p w14:paraId="547C1DBB" w14:textId="77777777" w:rsidR="008B3A40" w:rsidRDefault="008B3A40" w:rsidP="008B3A40">
      <w:pPr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eastAsiaTheme="minorEastAsia"/>
          <w:noProof/>
        </w:rPr>
        <w:drawing>
          <wp:inline distT="0" distB="0" distL="0" distR="0" wp14:anchorId="7C967177" wp14:editId="67BF5356">
            <wp:extent cx="5380074" cy="407216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422" cy="4079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0B9B1" w14:textId="3F01F50E" w:rsidR="00AA35B7" w:rsidRPr="006E0F27" w:rsidRDefault="00893844" w:rsidP="008B3A40">
      <w:pPr>
        <w:ind w:left="720"/>
        <w:rPr>
          <w:rFonts w:eastAsiaTheme="minorEastAsia"/>
        </w:rPr>
      </w:pP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>Figure</w:t>
      </w:r>
      <w:r w:rsidR="009402C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>2. Histogram and S</w:t>
      </w:r>
      <w:r w:rsidR="008B3A40">
        <w:rPr>
          <w:rFonts w:ascii="Times New Roman" w:eastAsiaTheme="minorEastAsia" w:hAnsi="Times New Roman" w:cs="Times New Roman"/>
          <w:b/>
          <w:sz w:val="24"/>
          <w:szCs w:val="24"/>
        </w:rPr>
        <w:t>ummary stats for Monitor Bleed Level and Vacuum Bled Off</w:t>
      </w:r>
      <w:r w:rsidR="00754E7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 xml:space="preserve">Means without SCM00193 </w:t>
      </w:r>
      <w:r w:rsidR="008B3A40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>ata.</w:t>
      </w:r>
    </w:p>
    <w:p w14:paraId="48405D16" w14:textId="31E83979" w:rsidR="00493BC6" w:rsidRDefault="00410DBE" w:rsidP="00AF4B85">
      <w:pPr>
        <w:pStyle w:val="Heading2"/>
        <w:ind w:firstLine="720"/>
      </w:pPr>
      <w:bookmarkStart w:id="23" w:name="_Toc482696405"/>
      <w:bookmarkEnd w:id="20"/>
      <w:r>
        <w:t>5.</w:t>
      </w:r>
      <w:r w:rsidR="00AF4B85">
        <w:t>4</w:t>
      </w:r>
      <w:r w:rsidR="00C33391">
        <w:tab/>
      </w:r>
      <w:r w:rsidR="0036582E">
        <w:t xml:space="preserve">Threshold for </w:t>
      </w:r>
      <w:r w:rsidR="0040652E">
        <w:t>faulty</w:t>
      </w:r>
      <w:r w:rsidR="0036582E">
        <w:t xml:space="preserve"> sensor detection</w:t>
      </w:r>
      <w:bookmarkEnd w:id="23"/>
    </w:p>
    <w:p w14:paraId="22AC5A83" w14:textId="77777777" w:rsidR="008C7B43" w:rsidRPr="008C7B43" w:rsidRDefault="008C7B43" w:rsidP="008C7B43">
      <w:pPr>
        <w:pStyle w:val="Heading3"/>
        <w:ind w:left="720"/>
        <w:rPr>
          <w:rFonts w:ascii="Times New Roman" w:hAnsi="Times New Roman" w:cs="Times New Roman"/>
          <w:sz w:val="24"/>
          <w:szCs w:val="24"/>
        </w:rPr>
      </w:pPr>
      <w:bookmarkStart w:id="24" w:name="_Toc482696406"/>
      <w:r w:rsidRPr="008C7B43">
        <w:rPr>
          <w:rFonts w:ascii="Times New Roman" w:hAnsi="Times New Roman" w:cs="Times New Roman"/>
          <w:sz w:val="24"/>
          <w:szCs w:val="24"/>
        </w:rPr>
        <w:t>GOAL</w:t>
      </w:r>
      <w:bookmarkEnd w:id="24"/>
    </w:p>
    <w:p w14:paraId="550973FA" w14:textId="77777777" w:rsidR="008C7B43" w:rsidRPr="008C7B43" w:rsidRDefault="00AF4B85" w:rsidP="008C7B43">
      <w:pPr>
        <w:ind w:left="720"/>
        <w:rPr>
          <w:rFonts w:ascii="Times New Roman" w:hAnsi="Times New Roman" w:cs="Times New Roman"/>
          <w:sz w:val="24"/>
          <w:szCs w:val="24"/>
        </w:rPr>
      </w:pPr>
      <w:r w:rsidRPr="008C7B43">
        <w:rPr>
          <w:rFonts w:ascii="Times New Roman" w:hAnsi="Times New Roman" w:cs="Times New Roman"/>
          <w:sz w:val="24"/>
          <w:szCs w:val="24"/>
        </w:rPr>
        <w:t xml:space="preserve">The goal of this PHN is to detect a sensor issue prior to the current MOC vacuum specifications which are applied during the initialization process on a point measurement of the </w:t>
      </w:r>
      <w:r w:rsidR="008C7B43" w:rsidRPr="008C7B43">
        <w:rPr>
          <w:rFonts w:ascii="Times New Roman" w:hAnsi="Times New Roman" w:cs="Times New Roman"/>
          <w:sz w:val="24"/>
          <w:szCs w:val="24"/>
        </w:rPr>
        <w:t xml:space="preserve">“monitorbleedlevel1” state. </w:t>
      </w:r>
    </w:p>
    <w:p w14:paraId="777EB4D2" w14:textId="77777777" w:rsidR="008C7B43" w:rsidRPr="006B1F5E" w:rsidRDefault="008C7B43" w:rsidP="008C7B43">
      <w:pPr>
        <w:pStyle w:val="Heading3"/>
        <w:ind w:left="720"/>
        <w:rPr>
          <w:rFonts w:ascii="Times New Roman" w:hAnsi="Times New Roman" w:cs="Times New Roman"/>
          <w:caps/>
          <w:sz w:val="24"/>
          <w:szCs w:val="24"/>
        </w:rPr>
      </w:pPr>
      <w:bookmarkStart w:id="25" w:name="_Toc482696407"/>
      <w:r w:rsidRPr="006B1F5E">
        <w:rPr>
          <w:rFonts w:ascii="Times New Roman" w:hAnsi="Times New Roman" w:cs="Times New Roman"/>
          <w:caps/>
          <w:sz w:val="24"/>
          <w:szCs w:val="24"/>
        </w:rPr>
        <w:t>Options for PHN</w:t>
      </w:r>
      <w:bookmarkEnd w:id="25"/>
    </w:p>
    <w:p w14:paraId="2FB72FC9" w14:textId="14565B32" w:rsidR="009D4E1D" w:rsidRDefault="008C7B43" w:rsidP="009D4E1D">
      <w:pPr>
        <w:ind w:left="720"/>
        <w:rPr>
          <w:rFonts w:ascii="Times New Roman" w:hAnsi="Times New Roman" w:cs="Times New Roman"/>
          <w:sz w:val="24"/>
          <w:szCs w:val="24"/>
        </w:rPr>
      </w:pPr>
      <w:r w:rsidRPr="008C7B43">
        <w:rPr>
          <w:rFonts w:ascii="Times New Roman" w:hAnsi="Times New Roman" w:cs="Times New Roman"/>
          <w:sz w:val="24"/>
          <w:szCs w:val="24"/>
        </w:rPr>
        <w:t xml:space="preserve">Two options were explored 1) </w:t>
      </w:r>
      <w:r w:rsidR="00944B38">
        <w:rPr>
          <w:rFonts w:ascii="Times New Roman" w:hAnsi="Times New Roman" w:cs="Times New Roman"/>
          <w:sz w:val="24"/>
          <w:szCs w:val="24"/>
        </w:rPr>
        <w:t>the</w:t>
      </w:r>
      <w:r w:rsidRPr="008C7B43">
        <w:rPr>
          <w:rFonts w:ascii="Times New Roman" w:hAnsi="Times New Roman" w:cs="Times New Roman"/>
          <w:sz w:val="24"/>
          <w:szCs w:val="24"/>
        </w:rPr>
        <w:t xml:space="preserve"> threshold of the </w:t>
      </w:r>
      <w:proofErr w:type="spellStart"/>
      <w:r w:rsidRPr="008C7B43">
        <w:rPr>
          <w:rFonts w:ascii="Times New Roman" w:hAnsi="Times New Roman" w:cs="Times New Roman"/>
          <w:sz w:val="24"/>
          <w:szCs w:val="24"/>
        </w:rPr>
        <w:t>bledoff</w:t>
      </w:r>
      <w:proofErr w:type="spellEnd"/>
      <w:r w:rsidRPr="008C7B43">
        <w:rPr>
          <w:rFonts w:ascii="Times New Roman" w:hAnsi="Times New Roman" w:cs="Times New Roman"/>
          <w:sz w:val="24"/>
          <w:szCs w:val="24"/>
        </w:rPr>
        <w:t xml:space="preserve"> state mean/day </w:t>
      </w:r>
      <w:r w:rsidR="00944B38">
        <w:rPr>
          <w:rFonts w:ascii="Times New Roman" w:hAnsi="Times New Roman" w:cs="Times New Roman"/>
          <w:sz w:val="24"/>
          <w:szCs w:val="24"/>
        </w:rPr>
        <w:t xml:space="preserve">and </w:t>
      </w:r>
      <w:r w:rsidRPr="008C7B43">
        <w:rPr>
          <w:rFonts w:ascii="Times New Roman" w:hAnsi="Times New Roman" w:cs="Times New Roman"/>
          <w:sz w:val="24"/>
          <w:szCs w:val="24"/>
        </w:rPr>
        <w:t xml:space="preserve">2) </w:t>
      </w:r>
      <w:r w:rsidR="00944B38">
        <w:rPr>
          <w:rFonts w:ascii="Times New Roman" w:hAnsi="Times New Roman" w:cs="Times New Roman"/>
          <w:sz w:val="24"/>
          <w:szCs w:val="24"/>
        </w:rPr>
        <w:t xml:space="preserve">the </w:t>
      </w:r>
      <w:r w:rsidRPr="008C7B43">
        <w:rPr>
          <w:rFonts w:ascii="Times New Roman" w:hAnsi="Times New Roman" w:cs="Times New Roman"/>
          <w:sz w:val="24"/>
          <w:szCs w:val="24"/>
        </w:rPr>
        <w:t xml:space="preserve">threshold of the </w:t>
      </w:r>
      <w:proofErr w:type="spellStart"/>
      <w:r w:rsidRPr="008C7B43">
        <w:rPr>
          <w:rFonts w:ascii="Times New Roman" w:hAnsi="Times New Roman" w:cs="Times New Roman"/>
          <w:sz w:val="24"/>
          <w:szCs w:val="24"/>
        </w:rPr>
        <w:t>bledoff</w:t>
      </w:r>
      <w:proofErr w:type="spellEnd"/>
      <w:r w:rsidRPr="008C7B43">
        <w:rPr>
          <w:rFonts w:ascii="Times New Roman" w:hAnsi="Times New Roman" w:cs="Times New Roman"/>
          <w:sz w:val="24"/>
          <w:szCs w:val="24"/>
        </w:rPr>
        <w:t xml:space="preserve"> state slope significance and </w:t>
      </w:r>
      <w:r w:rsidR="00944B38">
        <w:rPr>
          <w:rFonts w:ascii="Times New Roman" w:hAnsi="Times New Roman" w:cs="Times New Roman"/>
          <w:sz w:val="24"/>
          <w:szCs w:val="24"/>
        </w:rPr>
        <w:t xml:space="preserve">the </w:t>
      </w:r>
      <w:r w:rsidRPr="008C7B43">
        <w:rPr>
          <w:rFonts w:ascii="Times New Roman" w:hAnsi="Times New Roman" w:cs="Times New Roman"/>
          <w:sz w:val="24"/>
          <w:szCs w:val="24"/>
        </w:rPr>
        <w:t xml:space="preserve">mean value / day over a </w:t>
      </w:r>
      <w:r w:rsidR="006B1F5E">
        <w:rPr>
          <w:rFonts w:ascii="Times New Roman" w:hAnsi="Times New Roman" w:cs="Times New Roman"/>
          <w:sz w:val="24"/>
          <w:szCs w:val="24"/>
        </w:rPr>
        <w:t>time</w:t>
      </w:r>
      <w:r w:rsidRPr="008C7B43">
        <w:rPr>
          <w:rFonts w:ascii="Times New Roman" w:hAnsi="Times New Roman" w:cs="Times New Roman"/>
          <w:sz w:val="24"/>
          <w:szCs w:val="24"/>
        </w:rPr>
        <w:t xml:space="preserve"> window.</w:t>
      </w:r>
      <w:r w:rsidR="006B1F5E">
        <w:rPr>
          <w:rFonts w:ascii="Times New Roman" w:hAnsi="Times New Roman" w:cs="Times New Roman"/>
          <w:sz w:val="24"/>
          <w:szCs w:val="24"/>
        </w:rPr>
        <w:t xml:space="preserve">  For option 2, setting a threshold based on the significance of the slope </w:t>
      </w:r>
      <w:r w:rsidR="009402CA">
        <w:rPr>
          <w:rFonts w:ascii="Times New Roman" w:hAnsi="Times New Roman" w:cs="Times New Roman"/>
          <w:sz w:val="24"/>
          <w:szCs w:val="24"/>
        </w:rPr>
        <w:t xml:space="preserve">and </w:t>
      </w:r>
      <w:r w:rsidR="00944B38">
        <w:rPr>
          <w:rFonts w:ascii="Times New Roman" w:hAnsi="Times New Roman" w:cs="Times New Roman"/>
          <w:sz w:val="24"/>
          <w:szCs w:val="24"/>
        </w:rPr>
        <w:t xml:space="preserve">the </w:t>
      </w:r>
      <w:r w:rsidR="009402CA">
        <w:rPr>
          <w:rFonts w:ascii="Times New Roman" w:hAnsi="Times New Roman" w:cs="Times New Roman"/>
          <w:sz w:val="24"/>
          <w:szCs w:val="24"/>
        </w:rPr>
        <w:t xml:space="preserve">slope </w:t>
      </w:r>
      <w:r w:rsidR="006B1F5E">
        <w:rPr>
          <w:rFonts w:ascii="Times New Roman" w:hAnsi="Times New Roman" w:cs="Times New Roman"/>
          <w:sz w:val="24"/>
          <w:szCs w:val="24"/>
        </w:rPr>
        <w:t>depends highly on the amount and availability of the data.  Since the average number of data points for either state per day is approximately 9 and since option 1 cl</w:t>
      </w:r>
      <w:r w:rsidR="00944B38">
        <w:rPr>
          <w:rFonts w:ascii="Times New Roman" w:hAnsi="Times New Roman" w:cs="Times New Roman"/>
          <w:sz w:val="24"/>
          <w:szCs w:val="24"/>
        </w:rPr>
        <w:t xml:space="preserve">assifies a faulty sensor from </w:t>
      </w:r>
      <w:r w:rsidR="006B1F5E">
        <w:rPr>
          <w:rFonts w:ascii="Times New Roman" w:hAnsi="Times New Roman" w:cs="Times New Roman"/>
          <w:sz w:val="24"/>
          <w:szCs w:val="24"/>
        </w:rPr>
        <w:t>non-faulty sensor</w:t>
      </w:r>
      <w:r w:rsidR="00944B38">
        <w:rPr>
          <w:rFonts w:ascii="Times New Roman" w:hAnsi="Times New Roman" w:cs="Times New Roman"/>
          <w:sz w:val="24"/>
          <w:szCs w:val="24"/>
        </w:rPr>
        <w:t>s</w:t>
      </w:r>
      <w:r w:rsidR="006B1F5E">
        <w:rPr>
          <w:rFonts w:ascii="Times New Roman" w:hAnsi="Times New Roman" w:cs="Times New Roman"/>
          <w:sz w:val="24"/>
          <w:szCs w:val="24"/>
        </w:rPr>
        <w:t xml:space="preserve">, no further work was done on using the change in pressure measurements over time.  This could be </w:t>
      </w:r>
      <w:r w:rsidR="00944B38">
        <w:rPr>
          <w:rFonts w:ascii="Times New Roman" w:hAnsi="Times New Roman" w:cs="Times New Roman"/>
          <w:sz w:val="24"/>
          <w:szCs w:val="24"/>
        </w:rPr>
        <w:t>revisited</w:t>
      </w:r>
      <w:r w:rsidR="006B1F5E">
        <w:rPr>
          <w:rFonts w:ascii="Times New Roman" w:hAnsi="Times New Roman" w:cs="Times New Roman"/>
          <w:sz w:val="24"/>
          <w:szCs w:val="24"/>
        </w:rPr>
        <w:t xml:space="preserve"> in the future if the PHN needs revising.</w:t>
      </w:r>
    </w:p>
    <w:p w14:paraId="1CED68ED" w14:textId="00E71859" w:rsidR="009D4E1D" w:rsidRDefault="006B1F5E" w:rsidP="009D4E1D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 Option 1, </w:t>
      </w:r>
      <w:r w:rsidR="009D4E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lower threshold specification was determined by calculating the total allowable error.  </w:t>
      </w:r>
      <w:r w:rsidR="009D4E1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The propagated error for the sensor and the sensor </w:t>
      </w:r>
      <w:r w:rsidR="009402CA">
        <w:rPr>
          <w:rFonts w:ascii="Times New Roman" w:hAnsi="Times New Roman" w:cs="Times New Roman"/>
          <w:bCs/>
          <w:color w:val="000000"/>
          <w:sz w:val="24"/>
          <w:szCs w:val="24"/>
        </w:rPr>
        <w:t>measurements</w:t>
      </w:r>
      <w:r w:rsidR="009D4E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shown in section 5.1 and the bias is shown in section 5.3.</w:t>
      </w:r>
    </w:p>
    <w:p w14:paraId="56223BCA" w14:textId="046F8DCF" w:rsidR="009402CA" w:rsidRDefault="009402CA" w:rsidP="009402CA">
      <w:pPr>
        <w:ind w:left="720"/>
        <w:rPr>
          <w:rFonts w:ascii="Times New Roman" w:hAnsi="Times New Roman" w:cs="Times New Roman"/>
          <w:sz w:val="24"/>
          <w:szCs w:val="24"/>
        </w:rPr>
      </w:pPr>
      <w:r w:rsidRPr="00AE614F">
        <w:rPr>
          <w:rFonts w:ascii="Times New Roman" w:hAnsi="Times New Roman" w:cs="Times New Roman"/>
          <w:sz w:val="24"/>
          <w:szCs w:val="24"/>
        </w:rPr>
        <w:t xml:space="preserve">To determine the specification threshold for detecting a </w:t>
      </w:r>
      <w:r w:rsidR="00944B38">
        <w:rPr>
          <w:rFonts w:ascii="Times New Roman" w:hAnsi="Times New Roman" w:cs="Times New Roman"/>
          <w:sz w:val="24"/>
          <w:szCs w:val="24"/>
        </w:rPr>
        <w:t>faulty</w:t>
      </w:r>
      <w:r w:rsidRPr="00AE614F">
        <w:rPr>
          <w:rFonts w:ascii="Times New Roman" w:hAnsi="Times New Roman" w:cs="Times New Roman"/>
          <w:sz w:val="24"/>
          <w:szCs w:val="24"/>
        </w:rPr>
        <w:t xml:space="preserve"> sensor, the total allowable error will be calculated as follows: TE= Bias + 2(propagated error)</w:t>
      </w:r>
    </w:p>
    <w:p w14:paraId="5C312590" w14:textId="77777777" w:rsidR="00754E73" w:rsidRDefault="00754E73" w:rsidP="009402CA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For the Monitor Bleed Level Data:</w:t>
      </w:r>
    </w:p>
    <w:p w14:paraId="1E6A6427" w14:textId="62E3F9E7" w:rsidR="00754E73" w:rsidRPr="009402CA" w:rsidRDefault="00754E73" w:rsidP="00754E73">
      <w:pPr>
        <w:ind w:left="720"/>
        <w:jc w:val="both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TE=-0.27 psig+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2×0.31 psig</m:t>
            </m:r>
          </m:e>
        </m:d>
      </m:oMath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 </w:t>
      </w:r>
    </w:p>
    <w:p w14:paraId="7290FA17" w14:textId="112CBEF0" w:rsidR="00754E73" w:rsidRDefault="00754E73" w:rsidP="00754E73">
      <w:pPr>
        <w:ind w:left="720"/>
        <w:jc w:val="both"/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</w:pPr>
      <w:r w:rsidRPr="009402CA"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  <w:t>TE= -0.</w:t>
      </w:r>
      <w:r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  <w:t xml:space="preserve">89 </w:t>
      </w:r>
      <w:proofErr w:type="spellStart"/>
      <w:r w:rsidRPr="009402CA"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  <w:t>psig</w:t>
      </w:r>
      <w:proofErr w:type="spellEnd"/>
    </w:p>
    <w:p w14:paraId="5A7ED971" w14:textId="77777777" w:rsidR="00754E73" w:rsidRDefault="00754E73" w:rsidP="009402CA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1C9F2B2" w14:textId="647AEA64" w:rsidR="00754E73" w:rsidRPr="00754E73" w:rsidRDefault="00754E73" w:rsidP="009402CA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54E73">
        <w:rPr>
          <w:rFonts w:ascii="Times New Roman" w:hAnsi="Times New Roman" w:cs="Times New Roman"/>
          <w:i/>
          <w:sz w:val="24"/>
          <w:szCs w:val="24"/>
          <w:u w:val="single"/>
        </w:rPr>
        <w:t>For the Vacuum Bled Off Data:</w:t>
      </w:r>
    </w:p>
    <w:p w14:paraId="1EB30DB9" w14:textId="4E56C4D5" w:rsidR="009402CA" w:rsidRPr="009402CA" w:rsidRDefault="009402CA" w:rsidP="009402CA">
      <w:pPr>
        <w:ind w:left="720"/>
        <w:jc w:val="both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TE=-0.29 psig+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2×0.31 psig</m:t>
            </m:r>
          </m:e>
        </m:d>
      </m:oMath>
      <w:r w:rsidR="00754E73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 </w:t>
      </w:r>
    </w:p>
    <w:p w14:paraId="59B1D3AF" w14:textId="275375BA" w:rsidR="009402CA" w:rsidRDefault="009402CA" w:rsidP="009402CA">
      <w:pPr>
        <w:ind w:left="720"/>
        <w:jc w:val="both"/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</w:pPr>
      <w:r w:rsidRPr="009402CA"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  <w:t>TE= -0.9</w:t>
      </w:r>
      <w:r w:rsidR="00DE6383"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  <w:t>1</w:t>
      </w:r>
      <w:r w:rsidRPr="009402CA"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9402CA">
        <w:rPr>
          <w:rFonts w:ascii="Times New Roman" w:eastAsiaTheme="minorEastAsia" w:hAnsi="Times New Roman" w:cs="Times New Roman"/>
          <w:b/>
          <w:bCs/>
          <w:i/>
          <w:color w:val="000000"/>
          <w:sz w:val="24"/>
          <w:szCs w:val="24"/>
        </w:rPr>
        <w:t>psig</w:t>
      </w:r>
      <w:proofErr w:type="spellEnd"/>
    </w:p>
    <w:p w14:paraId="7584C144" w14:textId="77777777" w:rsidR="00754E73" w:rsidRDefault="00754E73" w:rsidP="009D4E1D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213759" w14:textId="711609D9" w:rsidR="008E6AA1" w:rsidRPr="008E6AA1" w:rsidRDefault="009402CA" w:rsidP="009D4E1D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he capability using the “</w:t>
      </w:r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>M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onitor</w:t>
      </w:r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>B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leed</w:t>
      </w:r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evel1” data (which occurs during initialization) and the “</w:t>
      </w:r>
      <w:proofErr w:type="spellStart"/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>V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acuum</w:t>
      </w:r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>B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led</w:t>
      </w:r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ff</w:t>
      </w:r>
      <w:proofErr w:type="spellEnd"/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” data (which occurs during normal running) w</w:t>
      </w:r>
      <w:r w:rsidR="006B1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ere 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compared.  </w:t>
      </w:r>
      <w:r w:rsidR="008E6AA1" w:rsidRPr="008E6A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capability is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slightly </w:t>
      </w:r>
      <w:r w:rsidR="008E6AA1" w:rsidRPr="008E6AA1">
        <w:rPr>
          <w:rFonts w:ascii="Times New Roman" w:hAnsi="Times New Roman" w:cs="Times New Roman"/>
          <w:bCs/>
          <w:color w:val="000000"/>
          <w:sz w:val="24"/>
          <w:szCs w:val="24"/>
        </w:rPr>
        <w:t>higher with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</w:t>
      </w:r>
      <w:proofErr w:type="spellStart"/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VacuumBledOff</w:t>
      </w:r>
      <w:proofErr w:type="spellEnd"/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(CPK= 3.63)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state data and selected for use in this PHN</w:t>
      </w:r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(MonitorBleedLevel1 CPK = 3.23)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See </w:t>
      </w:r>
      <w:r w:rsidR="00754E73">
        <w:rPr>
          <w:rFonts w:ascii="Times New Roman" w:hAnsi="Times New Roman" w:cs="Times New Roman"/>
          <w:bCs/>
          <w:color w:val="000000"/>
          <w:sz w:val="24"/>
          <w:szCs w:val="24"/>
        </w:rPr>
        <w:t>Figure 3</w:t>
      </w:r>
      <w:r w:rsidR="008E6AA1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F6A9024" w14:textId="5C5C3404" w:rsidR="006A297E" w:rsidRDefault="008E6AA1" w:rsidP="008C7B43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8E6AA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="0075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96DEC" wp14:editId="3E70FB63">
            <wp:extent cx="4274289" cy="824330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85" cy="8263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541FC" w14:textId="469FEB02" w:rsidR="00754E73" w:rsidRPr="006E0F27" w:rsidRDefault="00754E73" w:rsidP="00754E73">
      <w:pPr>
        <w:ind w:left="720"/>
        <w:rPr>
          <w:rFonts w:eastAsiaTheme="minorEastAsia"/>
        </w:rPr>
      </w:pP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>Figure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3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 xml:space="preserve">. Histogram and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Capability for Monitor Bleed Level</w:t>
      </w:r>
      <w:r w:rsidR="00944B38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Vacuum Bled Off 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 xml:space="preserve">Means without SCM00193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>ata.</w:t>
      </w:r>
    </w:p>
    <w:p w14:paraId="104BC2AB" w14:textId="0262A042" w:rsidR="008C7B43" w:rsidRPr="006B1F5E" w:rsidRDefault="008C7B43" w:rsidP="008C7B43">
      <w:pPr>
        <w:pStyle w:val="Heading3"/>
        <w:ind w:left="720"/>
        <w:rPr>
          <w:rFonts w:ascii="Times New Roman" w:hAnsi="Times New Roman" w:cs="Times New Roman"/>
          <w:caps/>
          <w:sz w:val="24"/>
          <w:szCs w:val="24"/>
        </w:rPr>
      </w:pPr>
      <w:bookmarkStart w:id="26" w:name="_Toc482696408"/>
      <w:r w:rsidRPr="006B1F5E">
        <w:rPr>
          <w:rFonts w:ascii="Times New Roman" w:hAnsi="Times New Roman" w:cs="Times New Roman"/>
          <w:caps/>
          <w:sz w:val="24"/>
          <w:szCs w:val="24"/>
        </w:rPr>
        <w:lastRenderedPageBreak/>
        <w:t>Performance</w:t>
      </w:r>
      <w:bookmarkEnd w:id="26"/>
      <w:r w:rsidRPr="006B1F5E">
        <w:rPr>
          <w:rFonts w:ascii="Times New Roman" w:hAnsi="Times New Roman" w:cs="Times New Roman"/>
          <w:caps/>
          <w:sz w:val="24"/>
          <w:szCs w:val="24"/>
        </w:rPr>
        <w:t xml:space="preserve">  </w:t>
      </w:r>
    </w:p>
    <w:p w14:paraId="1CAAA6AC" w14:textId="61B29F77" w:rsidR="008C7B43" w:rsidRDefault="008C7B43" w:rsidP="008C7B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</w:t>
      </w:r>
      <w:r w:rsidR="00944B38">
        <w:rPr>
          <w:rFonts w:ascii="Times New Roman" w:hAnsi="Times New Roman" w:cs="Times New Roman"/>
          <w:sz w:val="24"/>
          <w:szCs w:val="24"/>
        </w:rPr>
        <w:t>faulty</w:t>
      </w:r>
      <w:r>
        <w:rPr>
          <w:rFonts w:ascii="Times New Roman" w:hAnsi="Times New Roman" w:cs="Times New Roman"/>
          <w:sz w:val="24"/>
          <w:szCs w:val="24"/>
        </w:rPr>
        <w:t xml:space="preserve"> sensor has been observed in the MP and Production Instruments to date.  This sensor </w:t>
      </w:r>
      <w:r w:rsidR="00944B3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detected by the PHN and no other sensors were falsely flagged.  </w:t>
      </w:r>
      <w:r w:rsidR="00415647">
        <w:rPr>
          <w:rFonts w:ascii="Times New Roman" w:hAnsi="Times New Roman" w:cs="Times New Roman"/>
          <w:sz w:val="24"/>
          <w:szCs w:val="24"/>
        </w:rPr>
        <w:t>Therefore, the sensitivity and specificity are both 100%.</w:t>
      </w:r>
    </w:p>
    <w:p w14:paraId="52C33CDE" w14:textId="0E086783" w:rsidR="008E6AA1" w:rsidRDefault="008E6AA1" w:rsidP="008C7B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recommended PHN detected the faulty sensor 6 weeks prior to the first instrument error.  See the figures below.</w:t>
      </w:r>
    </w:p>
    <w:p w14:paraId="3580EAE0" w14:textId="799363CA" w:rsidR="00415647" w:rsidRDefault="00415647" w:rsidP="008C7B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ABA5C" wp14:editId="0C74D81C">
            <wp:extent cx="5438140" cy="6931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693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43F7E" w14:textId="26683060" w:rsidR="00415647" w:rsidRDefault="00415647" w:rsidP="008C7B43">
      <w:pPr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>Figure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Detection of 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 xml:space="preserve">SCM00193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Sensor Issue Prior to Errors from Instrument</w:t>
      </w:r>
      <w:r w:rsidRPr="0036582E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14BC46AF" w14:textId="42A007CE" w:rsidR="00F6688A" w:rsidRDefault="00F6688A" w:rsidP="00F6688A">
      <w:pPr>
        <w:pStyle w:val="Heading1"/>
        <w:rPr>
          <w:rFonts w:eastAsiaTheme="minorEastAsia"/>
        </w:rPr>
      </w:pPr>
      <w:bookmarkStart w:id="27" w:name="_Toc482696409"/>
      <w:r>
        <w:rPr>
          <w:rFonts w:eastAsiaTheme="minorEastAsia"/>
        </w:rPr>
        <w:lastRenderedPageBreak/>
        <w:t>Appendix 1: Review Notes</w:t>
      </w:r>
      <w:bookmarkEnd w:id="27"/>
    </w:p>
    <w:p w14:paraId="15F07534" w14:textId="77777777" w:rsidR="00F6688A" w:rsidRDefault="00F6688A" w:rsidP="008C7B43">
      <w:pPr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D1A7A18" w14:textId="77777777" w:rsidR="00F6688A" w:rsidRPr="00F6688A" w:rsidRDefault="00F6688A" w:rsidP="00F6688A">
      <w:pPr>
        <w:rPr>
          <w:rFonts w:ascii="Times New Roman" w:hAnsi="Times New Roman" w:cs="Times New Roman"/>
          <w:sz w:val="24"/>
          <w:szCs w:val="24"/>
        </w:rPr>
      </w:pPr>
      <w:r w:rsidRPr="00F6688A">
        <w:rPr>
          <w:rFonts w:ascii="Times New Roman" w:hAnsi="Times New Roman" w:cs="Times New Roman"/>
          <w:sz w:val="24"/>
          <w:szCs w:val="24"/>
        </w:rPr>
        <w:t>Following meeting minutes for the Vacuum Sensor PHN Alert meeting for Alinity I:</w:t>
      </w:r>
    </w:p>
    <w:p w14:paraId="6BCAA47C" w14:textId="77777777" w:rsidR="00F6688A" w:rsidRPr="00F6688A" w:rsidRDefault="00F6688A" w:rsidP="00F6688A">
      <w:pPr>
        <w:rPr>
          <w:rFonts w:ascii="Times New Roman" w:hAnsi="Times New Roman" w:cs="Times New Roman"/>
          <w:sz w:val="24"/>
          <w:szCs w:val="24"/>
        </w:rPr>
      </w:pPr>
      <w:r w:rsidRPr="00F6688A">
        <w:rPr>
          <w:rFonts w:ascii="Times New Roman" w:hAnsi="Times New Roman" w:cs="Times New Roman"/>
          <w:sz w:val="24"/>
          <w:szCs w:val="24"/>
        </w:rPr>
        <w:t>Date: 05/15/2017, 1pm</w:t>
      </w:r>
    </w:p>
    <w:p w14:paraId="58152AF9" w14:textId="77777777" w:rsidR="00F6688A" w:rsidRPr="00F6688A" w:rsidRDefault="00F6688A" w:rsidP="00F6688A">
      <w:pPr>
        <w:rPr>
          <w:rFonts w:ascii="Times New Roman" w:hAnsi="Times New Roman" w:cs="Times New Roman"/>
          <w:sz w:val="24"/>
          <w:szCs w:val="24"/>
        </w:rPr>
      </w:pPr>
    </w:p>
    <w:p w14:paraId="3F1E6AF3" w14:textId="77777777" w:rsidR="00F6688A" w:rsidRPr="00F6688A" w:rsidRDefault="00F6688A" w:rsidP="00F6688A">
      <w:pPr>
        <w:pStyle w:val="NormalWeb"/>
        <w:spacing w:before="0" w:beforeAutospacing="0" w:after="0" w:afterAutospacing="0"/>
        <w:rPr>
          <w:u w:val="single"/>
        </w:rPr>
      </w:pPr>
      <w:r w:rsidRPr="00F6688A">
        <w:rPr>
          <w:u w:val="single"/>
        </w:rPr>
        <w:t>Participants</w:t>
      </w:r>
    </w:p>
    <w:p w14:paraId="0CF9B39D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Scott Nixon</w:t>
      </w:r>
    </w:p>
    <w:p w14:paraId="626C3E83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David Shelley</w:t>
      </w:r>
    </w:p>
    <w:p w14:paraId="6DA7156F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Jessica Tower (Presenter)</w:t>
      </w:r>
    </w:p>
    <w:p w14:paraId="3DEE281A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Hassan Al-Atat</w:t>
      </w:r>
    </w:p>
    <w:p w14:paraId="7485531F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Krista Birch</w:t>
      </w:r>
    </w:p>
    <w:p w14:paraId="39D2B8C2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Anthony Orzechowski</w:t>
      </w:r>
    </w:p>
    <w:p w14:paraId="6406C4EA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Anthony Schuler</w:t>
      </w:r>
    </w:p>
    <w:p w14:paraId="72BD280F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Deborah Lemonidis (Approver)</w:t>
      </w:r>
    </w:p>
    <w:p w14:paraId="5DB6CC98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Ron Hohs</w:t>
      </w:r>
    </w:p>
    <w:p w14:paraId="48D3DAE1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Siva Chandaluri</w:t>
      </w:r>
    </w:p>
    <w:p w14:paraId="0280C6A7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 </w:t>
      </w:r>
    </w:p>
    <w:p w14:paraId="2151B123" w14:textId="77777777" w:rsidR="00F6688A" w:rsidRPr="00F6688A" w:rsidRDefault="00F6688A" w:rsidP="00F6688A">
      <w:pPr>
        <w:pStyle w:val="NormalWeb"/>
        <w:spacing w:before="0" w:beforeAutospacing="0" w:after="0" w:afterAutospacing="0"/>
        <w:rPr>
          <w:u w:val="single"/>
        </w:rPr>
      </w:pPr>
      <w:r w:rsidRPr="00F6688A">
        <w:rPr>
          <w:u w:val="single"/>
        </w:rPr>
        <w:t>Overview</w:t>
      </w:r>
    </w:p>
    <w:p w14:paraId="56055598" w14:textId="77777777" w:rsidR="00F6688A" w:rsidRPr="00F6688A" w:rsidRDefault="00F6688A" w:rsidP="00F6688A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F6688A">
        <w:t>There is only one error that's occurred, which was not caught in a timely manner by the MOC. Similar to the FE Pressure alert, that it identifies a problem sensor.</w:t>
      </w:r>
    </w:p>
    <w:p w14:paraId="25B19CCF" w14:textId="77777777" w:rsidR="00F6688A" w:rsidRPr="00F6688A" w:rsidRDefault="00F6688A" w:rsidP="00F6688A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F6688A">
        <w:t>Two vacuum pumps, 1 vacuum sensor. A proposed vacuum sensor for the waste pump has not been implemented. Vacuum system may be redesigned in the future, but not imminently.</w:t>
      </w:r>
    </w:p>
    <w:p w14:paraId="29D97CF4" w14:textId="77777777" w:rsidR="00F6688A" w:rsidRPr="00F6688A" w:rsidRDefault="00F6688A" w:rsidP="00F6688A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F6688A">
        <w:t>Failure analysis is planned, but has not yet occurred due to limited resources. So a root cause is not yet available.</w:t>
      </w:r>
    </w:p>
    <w:p w14:paraId="179B689F" w14:textId="77777777" w:rsidR="00F6688A" w:rsidRPr="00F6688A" w:rsidRDefault="00F6688A" w:rsidP="00F6688A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F6688A">
        <w:t>Accounts for estimated propagated error and a bias to determine threshold</w:t>
      </w:r>
    </w:p>
    <w:p w14:paraId="40095648" w14:textId="77777777" w:rsidR="00F6688A" w:rsidRPr="00F6688A" w:rsidRDefault="00F6688A" w:rsidP="00F6688A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F6688A">
        <w:t>This alert operates as a higher-value for the lower-limit threshold (higher/more conservative than current MOC).</w:t>
      </w:r>
    </w:p>
    <w:p w14:paraId="413FDCAD" w14:textId="77777777" w:rsidR="00F6688A" w:rsidRPr="00F6688A" w:rsidRDefault="00F6688A" w:rsidP="00F6688A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F6688A">
        <w:t>Where the MOC did not flag in time to intervene, the proposed limit would have flagged 6 weeks earlier (mid-December on a failure that occurred in February).</w:t>
      </w:r>
    </w:p>
    <w:p w14:paraId="4A01AE7E" w14:textId="77777777" w:rsidR="00F6688A" w:rsidRPr="00F6688A" w:rsidRDefault="00F6688A" w:rsidP="00F6688A">
      <w:pPr>
        <w:pStyle w:val="NormalWeb"/>
        <w:spacing w:before="0" w:beforeAutospacing="0" w:after="0" w:afterAutospacing="0"/>
      </w:pPr>
    </w:p>
    <w:p w14:paraId="3D8FE2DA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 </w:t>
      </w:r>
      <w:r w:rsidRPr="00F6688A">
        <w:rPr>
          <w:b/>
          <w:bCs/>
        </w:rPr>
        <w:t>Is this system the same as on the ARCHITECT?</w:t>
      </w:r>
    </w:p>
    <w:p w14:paraId="53FE9F2F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No, we do not get vacuum data for ARCHITECT, and this is a different sensor type than used for other sub-systems.</w:t>
      </w:r>
    </w:p>
    <w:p w14:paraId="6A2DADAE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 </w:t>
      </w:r>
    </w:p>
    <w:p w14:paraId="756CE3B8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rPr>
          <w:b/>
          <w:bCs/>
        </w:rPr>
        <w:t>How many failures were there: total, detected, and false-positives?</w:t>
      </w:r>
    </w:p>
    <w:p w14:paraId="6D68FF2E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Only 1 failure in the dataset, which was detected. No false-positives. Additional data/failures could result from failure analysis, but that’s been delayed.</w:t>
      </w:r>
    </w:p>
    <w:p w14:paraId="701272C8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 </w:t>
      </w:r>
    </w:p>
    <w:p w14:paraId="0ECA523A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There is concern due to the single failure and 6-week warning period, but this will be determined by Service as to implementation.</w:t>
      </w:r>
    </w:p>
    <w:p w14:paraId="02C14062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 </w:t>
      </w:r>
    </w:p>
    <w:p w14:paraId="4ACFA3C0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rPr>
          <w:b/>
          <w:bCs/>
        </w:rPr>
        <w:t>Approval Status</w:t>
      </w:r>
    </w:p>
    <w:p w14:paraId="1AC9E6C7" w14:textId="77777777" w:rsidR="00F6688A" w:rsidRPr="00F6688A" w:rsidRDefault="00F6688A" w:rsidP="00F6688A">
      <w:pPr>
        <w:pStyle w:val="NormalWeb"/>
        <w:spacing w:before="0" w:beforeAutospacing="0" w:after="0" w:afterAutospacing="0"/>
      </w:pPr>
      <w:r w:rsidRPr="00F6688A">
        <w:t>GO.</w:t>
      </w:r>
    </w:p>
    <w:p w14:paraId="0875FEED" w14:textId="77777777" w:rsidR="00F6688A" w:rsidRPr="00F6688A" w:rsidRDefault="00F6688A" w:rsidP="008C7B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75BCCB" w14:textId="6AAE22FB" w:rsidR="0032102C" w:rsidRPr="0032102C" w:rsidRDefault="0032102C" w:rsidP="00415647">
      <w:pPr>
        <w:ind w:left="72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28" w:name="_Toc444072149"/>
      <w:bookmarkStart w:id="29" w:name="_Toc444072398"/>
      <w:bookmarkStart w:id="30" w:name="_Toc444072827"/>
      <w:bookmarkStart w:id="31" w:name="_Toc444072993"/>
      <w:bookmarkStart w:id="32" w:name="_Toc444073186"/>
      <w:bookmarkStart w:id="33" w:name="_Toc444082916"/>
      <w:bookmarkStart w:id="34" w:name="_Toc444083042"/>
      <w:bookmarkEnd w:id="28"/>
      <w:bookmarkEnd w:id="29"/>
      <w:bookmarkEnd w:id="30"/>
      <w:bookmarkEnd w:id="31"/>
      <w:bookmarkEnd w:id="32"/>
      <w:bookmarkEnd w:id="33"/>
      <w:bookmarkEnd w:id="34"/>
    </w:p>
    <w:sectPr w:rsidR="0032102C" w:rsidRPr="0032102C" w:rsidSect="006C72D7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95C4" w14:textId="77777777" w:rsidR="003C3F85" w:rsidRDefault="003C3F85" w:rsidP="006D430A">
      <w:pPr>
        <w:spacing w:after="0" w:line="240" w:lineRule="auto"/>
      </w:pPr>
      <w:r>
        <w:separator/>
      </w:r>
    </w:p>
  </w:endnote>
  <w:endnote w:type="continuationSeparator" w:id="0">
    <w:p w14:paraId="53475B54" w14:textId="77777777" w:rsidR="003C3F85" w:rsidRDefault="003C3F85" w:rsidP="006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285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DD27F" w14:textId="450AF7FD" w:rsidR="003C3F85" w:rsidRDefault="003C3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6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495243" w14:textId="77777777" w:rsidR="003C3F85" w:rsidRDefault="003C3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3133" w14:textId="77777777" w:rsidR="003C3F85" w:rsidRDefault="003C3F85" w:rsidP="006D430A">
      <w:pPr>
        <w:spacing w:after="0" w:line="240" w:lineRule="auto"/>
      </w:pPr>
      <w:r>
        <w:separator/>
      </w:r>
    </w:p>
  </w:footnote>
  <w:footnote w:type="continuationSeparator" w:id="0">
    <w:p w14:paraId="0C82D901" w14:textId="77777777" w:rsidR="003C3F85" w:rsidRDefault="003C3F85" w:rsidP="006D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B48"/>
    <w:multiLevelType w:val="hybridMultilevel"/>
    <w:tmpl w:val="58A657CC"/>
    <w:lvl w:ilvl="0" w:tplc="F0FEFC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4F0"/>
    <w:multiLevelType w:val="hybridMultilevel"/>
    <w:tmpl w:val="B10EFE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200"/>
    <w:multiLevelType w:val="hybridMultilevel"/>
    <w:tmpl w:val="BE2C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272E"/>
    <w:multiLevelType w:val="hybridMultilevel"/>
    <w:tmpl w:val="9AF4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1261"/>
    <w:multiLevelType w:val="multilevel"/>
    <w:tmpl w:val="7480F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910515"/>
    <w:multiLevelType w:val="hybridMultilevel"/>
    <w:tmpl w:val="62E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D4EB2"/>
    <w:multiLevelType w:val="hybridMultilevel"/>
    <w:tmpl w:val="1422DA02"/>
    <w:lvl w:ilvl="0" w:tplc="70E0D584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B9119EC"/>
    <w:multiLevelType w:val="hybridMultilevel"/>
    <w:tmpl w:val="30D0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21378"/>
    <w:multiLevelType w:val="hybridMultilevel"/>
    <w:tmpl w:val="32FC7EC0"/>
    <w:lvl w:ilvl="0" w:tplc="DF929F4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953CDB"/>
    <w:multiLevelType w:val="hybridMultilevel"/>
    <w:tmpl w:val="CF6C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454C7"/>
    <w:multiLevelType w:val="hybridMultilevel"/>
    <w:tmpl w:val="3C70F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F7A44"/>
    <w:multiLevelType w:val="hybridMultilevel"/>
    <w:tmpl w:val="91586BF4"/>
    <w:lvl w:ilvl="0" w:tplc="71B6ABD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2319D"/>
    <w:multiLevelType w:val="hybridMultilevel"/>
    <w:tmpl w:val="F1DE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03982"/>
    <w:multiLevelType w:val="hybridMultilevel"/>
    <w:tmpl w:val="32FC7EC0"/>
    <w:lvl w:ilvl="0" w:tplc="DF929F4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C02D47"/>
    <w:multiLevelType w:val="hybridMultilevel"/>
    <w:tmpl w:val="500C6B4C"/>
    <w:lvl w:ilvl="0" w:tplc="71B6AB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0A0C9E"/>
    <w:multiLevelType w:val="hybridMultilevel"/>
    <w:tmpl w:val="7AF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622A2"/>
    <w:multiLevelType w:val="hybridMultilevel"/>
    <w:tmpl w:val="69B23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7229F8"/>
    <w:multiLevelType w:val="hybridMultilevel"/>
    <w:tmpl w:val="223824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7F052BD"/>
    <w:multiLevelType w:val="hybridMultilevel"/>
    <w:tmpl w:val="208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3569B"/>
    <w:multiLevelType w:val="hybridMultilevel"/>
    <w:tmpl w:val="9A52D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E3597"/>
    <w:multiLevelType w:val="hybridMultilevel"/>
    <w:tmpl w:val="42646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F17B50"/>
    <w:multiLevelType w:val="hybridMultilevel"/>
    <w:tmpl w:val="747AFF20"/>
    <w:lvl w:ilvl="0" w:tplc="97005B02">
      <w:start w:val="3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2E66BA"/>
    <w:multiLevelType w:val="multilevel"/>
    <w:tmpl w:val="83C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45700"/>
    <w:multiLevelType w:val="hybridMultilevel"/>
    <w:tmpl w:val="1422DA02"/>
    <w:lvl w:ilvl="0" w:tplc="70E0D584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18"/>
  </w:num>
  <w:num w:numId="5">
    <w:abstractNumId w:val="12"/>
  </w:num>
  <w:num w:numId="6">
    <w:abstractNumId w:val="1"/>
  </w:num>
  <w:num w:numId="7">
    <w:abstractNumId w:val="23"/>
  </w:num>
  <w:num w:numId="8">
    <w:abstractNumId w:val="6"/>
  </w:num>
  <w:num w:numId="9">
    <w:abstractNumId w:val="8"/>
  </w:num>
  <w:num w:numId="10">
    <w:abstractNumId w:val="13"/>
  </w:num>
  <w:num w:numId="11">
    <w:abstractNumId w:val="3"/>
  </w:num>
  <w:num w:numId="12">
    <w:abstractNumId w:val="20"/>
  </w:num>
  <w:num w:numId="13">
    <w:abstractNumId w:val="11"/>
  </w:num>
  <w:num w:numId="14">
    <w:abstractNumId w:val="14"/>
  </w:num>
  <w:num w:numId="15">
    <w:abstractNumId w:val="16"/>
  </w:num>
  <w:num w:numId="16">
    <w:abstractNumId w:val="22"/>
  </w:num>
  <w:num w:numId="17">
    <w:abstractNumId w:val="10"/>
  </w:num>
  <w:num w:numId="18">
    <w:abstractNumId w:val="0"/>
  </w:num>
  <w:num w:numId="19">
    <w:abstractNumId w:val="2"/>
  </w:num>
  <w:num w:numId="20">
    <w:abstractNumId w:val="19"/>
  </w:num>
  <w:num w:numId="21">
    <w:abstractNumId w:val="4"/>
  </w:num>
  <w:num w:numId="22">
    <w:abstractNumId w:val="15"/>
  </w:num>
  <w:num w:numId="23">
    <w:abstractNumId w:val="9"/>
  </w:num>
  <w:num w:numId="24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2B"/>
    <w:rsid w:val="0000059D"/>
    <w:rsid w:val="000014A4"/>
    <w:rsid w:val="000051E0"/>
    <w:rsid w:val="000063EB"/>
    <w:rsid w:val="0000652D"/>
    <w:rsid w:val="00007460"/>
    <w:rsid w:val="000137BF"/>
    <w:rsid w:val="00020627"/>
    <w:rsid w:val="000253DF"/>
    <w:rsid w:val="0002572C"/>
    <w:rsid w:val="000266B2"/>
    <w:rsid w:val="00027E18"/>
    <w:rsid w:val="000303C2"/>
    <w:rsid w:val="00035EE8"/>
    <w:rsid w:val="0003776A"/>
    <w:rsid w:val="00045C2F"/>
    <w:rsid w:val="0005044D"/>
    <w:rsid w:val="000513C0"/>
    <w:rsid w:val="00061249"/>
    <w:rsid w:val="00061AA1"/>
    <w:rsid w:val="00061C99"/>
    <w:rsid w:val="00061E5D"/>
    <w:rsid w:val="000645B5"/>
    <w:rsid w:val="00066AF9"/>
    <w:rsid w:val="00072F42"/>
    <w:rsid w:val="0007416E"/>
    <w:rsid w:val="000767E5"/>
    <w:rsid w:val="00080ADC"/>
    <w:rsid w:val="00081124"/>
    <w:rsid w:val="000824A4"/>
    <w:rsid w:val="00086387"/>
    <w:rsid w:val="0009643C"/>
    <w:rsid w:val="000A16CD"/>
    <w:rsid w:val="000A1EBF"/>
    <w:rsid w:val="000A3C02"/>
    <w:rsid w:val="000A4A1A"/>
    <w:rsid w:val="000A5058"/>
    <w:rsid w:val="000A6907"/>
    <w:rsid w:val="000B0ED2"/>
    <w:rsid w:val="000B5FC4"/>
    <w:rsid w:val="000C229A"/>
    <w:rsid w:val="000C3B26"/>
    <w:rsid w:val="000C7F41"/>
    <w:rsid w:val="000D03CE"/>
    <w:rsid w:val="000D2187"/>
    <w:rsid w:val="000D5F8C"/>
    <w:rsid w:val="000E6624"/>
    <w:rsid w:val="000F135A"/>
    <w:rsid w:val="000F2D6F"/>
    <w:rsid w:val="000F4443"/>
    <w:rsid w:val="000F595B"/>
    <w:rsid w:val="00103AF7"/>
    <w:rsid w:val="00104FD0"/>
    <w:rsid w:val="00106FCB"/>
    <w:rsid w:val="00107AAD"/>
    <w:rsid w:val="0011090B"/>
    <w:rsid w:val="0011214C"/>
    <w:rsid w:val="0012067E"/>
    <w:rsid w:val="00120727"/>
    <w:rsid w:val="00120B67"/>
    <w:rsid w:val="00121D36"/>
    <w:rsid w:val="00124B42"/>
    <w:rsid w:val="00125F7E"/>
    <w:rsid w:val="00130D1B"/>
    <w:rsid w:val="001316EA"/>
    <w:rsid w:val="00133526"/>
    <w:rsid w:val="0013642F"/>
    <w:rsid w:val="00137E4D"/>
    <w:rsid w:val="001407D0"/>
    <w:rsid w:val="001443BA"/>
    <w:rsid w:val="00145968"/>
    <w:rsid w:val="001506B6"/>
    <w:rsid w:val="00151E3D"/>
    <w:rsid w:val="0015232E"/>
    <w:rsid w:val="00161607"/>
    <w:rsid w:val="00163421"/>
    <w:rsid w:val="001648D7"/>
    <w:rsid w:val="0016517E"/>
    <w:rsid w:val="00165C64"/>
    <w:rsid w:val="00172251"/>
    <w:rsid w:val="00172D7A"/>
    <w:rsid w:val="00172EEF"/>
    <w:rsid w:val="00175BA7"/>
    <w:rsid w:val="00176796"/>
    <w:rsid w:val="00177B2A"/>
    <w:rsid w:val="001847E8"/>
    <w:rsid w:val="001908B5"/>
    <w:rsid w:val="001939A7"/>
    <w:rsid w:val="00195F61"/>
    <w:rsid w:val="001A0176"/>
    <w:rsid w:val="001A1913"/>
    <w:rsid w:val="001A3A99"/>
    <w:rsid w:val="001B2E28"/>
    <w:rsid w:val="001B49E5"/>
    <w:rsid w:val="001B6889"/>
    <w:rsid w:val="001B6E98"/>
    <w:rsid w:val="001C1684"/>
    <w:rsid w:val="001C19C0"/>
    <w:rsid w:val="001C2B8D"/>
    <w:rsid w:val="001C3790"/>
    <w:rsid w:val="001C3944"/>
    <w:rsid w:val="001C3C91"/>
    <w:rsid w:val="001C6413"/>
    <w:rsid w:val="001C6F9A"/>
    <w:rsid w:val="001D46E6"/>
    <w:rsid w:val="001D7F27"/>
    <w:rsid w:val="001E6B72"/>
    <w:rsid w:val="001E6DD9"/>
    <w:rsid w:val="001E77E3"/>
    <w:rsid w:val="001F2A4A"/>
    <w:rsid w:val="001F2EBF"/>
    <w:rsid w:val="001F5008"/>
    <w:rsid w:val="002039F9"/>
    <w:rsid w:val="002065CD"/>
    <w:rsid w:val="002128B5"/>
    <w:rsid w:val="00214336"/>
    <w:rsid w:val="00214804"/>
    <w:rsid w:val="00215064"/>
    <w:rsid w:val="00220BA7"/>
    <w:rsid w:val="00225C3A"/>
    <w:rsid w:val="00225F70"/>
    <w:rsid w:val="00230CD8"/>
    <w:rsid w:val="00231581"/>
    <w:rsid w:val="00231932"/>
    <w:rsid w:val="00232666"/>
    <w:rsid w:val="0023745F"/>
    <w:rsid w:val="00241D09"/>
    <w:rsid w:val="00244157"/>
    <w:rsid w:val="002454FF"/>
    <w:rsid w:val="00247332"/>
    <w:rsid w:val="00252C6F"/>
    <w:rsid w:val="00254474"/>
    <w:rsid w:val="00255AF9"/>
    <w:rsid w:val="00256152"/>
    <w:rsid w:val="002602DA"/>
    <w:rsid w:val="00261727"/>
    <w:rsid w:val="002644CD"/>
    <w:rsid w:val="00273378"/>
    <w:rsid w:val="00275F0F"/>
    <w:rsid w:val="002805D7"/>
    <w:rsid w:val="00283321"/>
    <w:rsid w:val="00283F60"/>
    <w:rsid w:val="00283FF5"/>
    <w:rsid w:val="00285655"/>
    <w:rsid w:val="0029063D"/>
    <w:rsid w:val="00290C74"/>
    <w:rsid w:val="002956D7"/>
    <w:rsid w:val="0029623B"/>
    <w:rsid w:val="002969BF"/>
    <w:rsid w:val="002A0B00"/>
    <w:rsid w:val="002A17B2"/>
    <w:rsid w:val="002A2D69"/>
    <w:rsid w:val="002A40CB"/>
    <w:rsid w:val="002A52A4"/>
    <w:rsid w:val="002A5F4B"/>
    <w:rsid w:val="002B3CED"/>
    <w:rsid w:val="002B43A7"/>
    <w:rsid w:val="002B552E"/>
    <w:rsid w:val="002B63B5"/>
    <w:rsid w:val="002C1C8C"/>
    <w:rsid w:val="002C361F"/>
    <w:rsid w:val="002C4358"/>
    <w:rsid w:val="002C4CFF"/>
    <w:rsid w:val="002C663E"/>
    <w:rsid w:val="002D4866"/>
    <w:rsid w:val="002D53B6"/>
    <w:rsid w:val="002D7AB1"/>
    <w:rsid w:val="002E2873"/>
    <w:rsid w:val="002E491A"/>
    <w:rsid w:val="002F057B"/>
    <w:rsid w:val="002F26A1"/>
    <w:rsid w:val="002F44C1"/>
    <w:rsid w:val="002F51A0"/>
    <w:rsid w:val="002F535A"/>
    <w:rsid w:val="002F6226"/>
    <w:rsid w:val="002F6DBF"/>
    <w:rsid w:val="00303029"/>
    <w:rsid w:val="003036B8"/>
    <w:rsid w:val="00304BF5"/>
    <w:rsid w:val="00305514"/>
    <w:rsid w:val="00305BB3"/>
    <w:rsid w:val="00310B03"/>
    <w:rsid w:val="00310BAE"/>
    <w:rsid w:val="00313355"/>
    <w:rsid w:val="003154B5"/>
    <w:rsid w:val="00320064"/>
    <w:rsid w:val="0032102C"/>
    <w:rsid w:val="0032122B"/>
    <w:rsid w:val="00330A80"/>
    <w:rsid w:val="00331725"/>
    <w:rsid w:val="00332FDB"/>
    <w:rsid w:val="00337DC0"/>
    <w:rsid w:val="00342E54"/>
    <w:rsid w:val="00343296"/>
    <w:rsid w:val="00343C68"/>
    <w:rsid w:val="00344BC1"/>
    <w:rsid w:val="003511C4"/>
    <w:rsid w:val="003520CD"/>
    <w:rsid w:val="00355658"/>
    <w:rsid w:val="00356658"/>
    <w:rsid w:val="003649F6"/>
    <w:rsid w:val="0036582E"/>
    <w:rsid w:val="0036719D"/>
    <w:rsid w:val="0036732E"/>
    <w:rsid w:val="00370046"/>
    <w:rsid w:val="00371290"/>
    <w:rsid w:val="003733BC"/>
    <w:rsid w:val="00384D68"/>
    <w:rsid w:val="00384D83"/>
    <w:rsid w:val="0038675D"/>
    <w:rsid w:val="003879C0"/>
    <w:rsid w:val="003911C0"/>
    <w:rsid w:val="00392BB5"/>
    <w:rsid w:val="003936CA"/>
    <w:rsid w:val="00396008"/>
    <w:rsid w:val="00397F68"/>
    <w:rsid w:val="003A3BB6"/>
    <w:rsid w:val="003A41BF"/>
    <w:rsid w:val="003B0E5B"/>
    <w:rsid w:val="003B4AEE"/>
    <w:rsid w:val="003B6BC0"/>
    <w:rsid w:val="003B79A2"/>
    <w:rsid w:val="003C3F85"/>
    <w:rsid w:val="003C4009"/>
    <w:rsid w:val="003C6E81"/>
    <w:rsid w:val="003D105D"/>
    <w:rsid w:val="003D4550"/>
    <w:rsid w:val="003D45D4"/>
    <w:rsid w:val="003E1BFE"/>
    <w:rsid w:val="003E24D5"/>
    <w:rsid w:val="003E2BDA"/>
    <w:rsid w:val="003E36EB"/>
    <w:rsid w:val="003F2065"/>
    <w:rsid w:val="00405229"/>
    <w:rsid w:val="0040652E"/>
    <w:rsid w:val="004076E4"/>
    <w:rsid w:val="00410DBE"/>
    <w:rsid w:val="00412963"/>
    <w:rsid w:val="00412F49"/>
    <w:rsid w:val="00414EBA"/>
    <w:rsid w:val="00415647"/>
    <w:rsid w:val="00423274"/>
    <w:rsid w:val="00424A2F"/>
    <w:rsid w:val="00424A62"/>
    <w:rsid w:val="0042624B"/>
    <w:rsid w:val="004277B5"/>
    <w:rsid w:val="0043391B"/>
    <w:rsid w:val="004370D6"/>
    <w:rsid w:val="00437935"/>
    <w:rsid w:val="004414E0"/>
    <w:rsid w:val="004475BD"/>
    <w:rsid w:val="0045647E"/>
    <w:rsid w:val="0045671D"/>
    <w:rsid w:val="0045703A"/>
    <w:rsid w:val="00463627"/>
    <w:rsid w:val="00464E59"/>
    <w:rsid w:val="00465607"/>
    <w:rsid w:val="00471556"/>
    <w:rsid w:val="00472CD4"/>
    <w:rsid w:val="00474CB0"/>
    <w:rsid w:val="004758EC"/>
    <w:rsid w:val="00475BA5"/>
    <w:rsid w:val="00476D3C"/>
    <w:rsid w:val="004809C5"/>
    <w:rsid w:val="004809D3"/>
    <w:rsid w:val="004812A5"/>
    <w:rsid w:val="0048263D"/>
    <w:rsid w:val="0048488D"/>
    <w:rsid w:val="00491EA9"/>
    <w:rsid w:val="00493BC6"/>
    <w:rsid w:val="0049431D"/>
    <w:rsid w:val="00495311"/>
    <w:rsid w:val="004A1A9B"/>
    <w:rsid w:val="004A235C"/>
    <w:rsid w:val="004A3C1C"/>
    <w:rsid w:val="004A7E65"/>
    <w:rsid w:val="004C0D32"/>
    <w:rsid w:val="004C30C8"/>
    <w:rsid w:val="004D1ACC"/>
    <w:rsid w:val="004D5557"/>
    <w:rsid w:val="004D6471"/>
    <w:rsid w:val="004D7318"/>
    <w:rsid w:val="004D76F5"/>
    <w:rsid w:val="004D7D4C"/>
    <w:rsid w:val="004E0A9C"/>
    <w:rsid w:val="004E2559"/>
    <w:rsid w:val="004E5844"/>
    <w:rsid w:val="004E5F6A"/>
    <w:rsid w:val="004E6D3A"/>
    <w:rsid w:val="004E7167"/>
    <w:rsid w:val="004F1E2F"/>
    <w:rsid w:val="004F4BA9"/>
    <w:rsid w:val="004F4C39"/>
    <w:rsid w:val="004F4EBA"/>
    <w:rsid w:val="004F65FC"/>
    <w:rsid w:val="004F6B41"/>
    <w:rsid w:val="00500679"/>
    <w:rsid w:val="0050173A"/>
    <w:rsid w:val="005025E5"/>
    <w:rsid w:val="00504B72"/>
    <w:rsid w:val="005061CA"/>
    <w:rsid w:val="00507F04"/>
    <w:rsid w:val="0051063F"/>
    <w:rsid w:val="00511A41"/>
    <w:rsid w:val="00516E20"/>
    <w:rsid w:val="005201E8"/>
    <w:rsid w:val="00520F28"/>
    <w:rsid w:val="00523498"/>
    <w:rsid w:val="00526121"/>
    <w:rsid w:val="00533EC0"/>
    <w:rsid w:val="00535FA0"/>
    <w:rsid w:val="00536079"/>
    <w:rsid w:val="005362EC"/>
    <w:rsid w:val="00540E4E"/>
    <w:rsid w:val="00541BF7"/>
    <w:rsid w:val="00541D96"/>
    <w:rsid w:val="00544E2A"/>
    <w:rsid w:val="00552281"/>
    <w:rsid w:val="005545D9"/>
    <w:rsid w:val="00556015"/>
    <w:rsid w:val="00556E27"/>
    <w:rsid w:val="00557ABC"/>
    <w:rsid w:val="00561167"/>
    <w:rsid w:val="0056137A"/>
    <w:rsid w:val="00565670"/>
    <w:rsid w:val="0056642E"/>
    <w:rsid w:val="00566E01"/>
    <w:rsid w:val="00567606"/>
    <w:rsid w:val="00567BD2"/>
    <w:rsid w:val="0057047A"/>
    <w:rsid w:val="00570DC3"/>
    <w:rsid w:val="00574BDF"/>
    <w:rsid w:val="00575428"/>
    <w:rsid w:val="00584CDE"/>
    <w:rsid w:val="00586167"/>
    <w:rsid w:val="0058682B"/>
    <w:rsid w:val="00587D23"/>
    <w:rsid w:val="00592244"/>
    <w:rsid w:val="00596B25"/>
    <w:rsid w:val="005A12EC"/>
    <w:rsid w:val="005A1481"/>
    <w:rsid w:val="005A439E"/>
    <w:rsid w:val="005A5D30"/>
    <w:rsid w:val="005A7D1E"/>
    <w:rsid w:val="005B1172"/>
    <w:rsid w:val="005B234B"/>
    <w:rsid w:val="005B376E"/>
    <w:rsid w:val="005B3B46"/>
    <w:rsid w:val="005B4CF8"/>
    <w:rsid w:val="005C16C5"/>
    <w:rsid w:val="005C5BB6"/>
    <w:rsid w:val="005D0C71"/>
    <w:rsid w:val="005D0E49"/>
    <w:rsid w:val="005D0FF1"/>
    <w:rsid w:val="005D5B34"/>
    <w:rsid w:val="005E030F"/>
    <w:rsid w:val="005E053D"/>
    <w:rsid w:val="005F0A07"/>
    <w:rsid w:val="005F238C"/>
    <w:rsid w:val="005F5F30"/>
    <w:rsid w:val="0060030D"/>
    <w:rsid w:val="00601DD7"/>
    <w:rsid w:val="00604100"/>
    <w:rsid w:val="00605689"/>
    <w:rsid w:val="00605C70"/>
    <w:rsid w:val="006070A7"/>
    <w:rsid w:val="006124C7"/>
    <w:rsid w:val="00624B8E"/>
    <w:rsid w:val="00625917"/>
    <w:rsid w:val="00630C61"/>
    <w:rsid w:val="00632E25"/>
    <w:rsid w:val="0063513A"/>
    <w:rsid w:val="00637D23"/>
    <w:rsid w:val="0064113A"/>
    <w:rsid w:val="006417F5"/>
    <w:rsid w:val="006425A7"/>
    <w:rsid w:val="00642741"/>
    <w:rsid w:val="006478DA"/>
    <w:rsid w:val="00647A7F"/>
    <w:rsid w:val="00647BE6"/>
    <w:rsid w:val="00663FAA"/>
    <w:rsid w:val="00676873"/>
    <w:rsid w:val="00677B52"/>
    <w:rsid w:val="00677CFF"/>
    <w:rsid w:val="00681163"/>
    <w:rsid w:val="00681EC8"/>
    <w:rsid w:val="00682D72"/>
    <w:rsid w:val="00684A72"/>
    <w:rsid w:val="006948C9"/>
    <w:rsid w:val="0069646F"/>
    <w:rsid w:val="006A0802"/>
    <w:rsid w:val="006A297E"/>
    <w:rsid w:val="006A5929"/>
    <w:rsid w:val="006B1F5E"/>
    <w:rsid w:val="006B27D3"/>
    <w:rsid w:val="006B2B62"/>
    <w:rsid w:val="006B2EAE"/>
    <w:rsid w:val="006B686D"/>
    <w:rsid w:val="006B70A1"/>
    <w:rsid w:val="006C0321"/>
    <w:rsid w:val="006C1675"/>
    <w:rsid w:val="006C5783"/>
    <w:rsid w:val="006C72D7"/>
    <w:rsid w:val="006D2C1F"/>
    <w:rsid w:val="006D430A"/>
    <w:rsid w:val="006D453E"/>
    <w:rsid w:val="006D5B38"/>
    <w:rsid w:val="006E0F27"/>
    <w:rsid w:val="006E1267"/>
    <w:rsid w:val="006E3A43"/>
    <w:rsid w:val="006E3B62"/>
    <w:rsid w:val="006E562E"/>
    <w:rsid w:val="006E5E8E"/>
    <w:rsid w:val="006E71BB"/>
    <w:rsid w:val="006E7AC8"/>
    <w:rsid w:val="006F3F5E"/>
    <w:rsid w:val="006F49CA"/>
    <w:rsid w:val="006F4D7D"/>
    <w:rsid w:val="006F51DF"/>
    <w:rsid w:val="006F5270"/>
    <w:rsid w:val="006F5AE7"/>
    <w:rsid w:val="006F5E25"/>
    <w:rsid w:val="006F6620"/>
    <w:rsid w:val="0070426E"/>
    <w:rsid w:val="007066B4"/>
    <w:rsid w:val="007066B7"/>
    <w:rsid w:val="00707160"/>
    <w:rsid w:val="00711060"/>
    <w:rsid w:val="00713126"/>
    <w:rsid w:val="007139A6"/>
    <w:rsid w:val="00713AA5"/>
    <w:rsid w:val="00715A5E"/>
    <w:rsid w:val="007172E3"/>
    <w:rsid w:val="0072000A"/>
    <w:rsid w:val="00721441"/>
    <w:rsid w:val="00723D4D"/>
    <w:rsid w:val="0072423A"/>
    <w:rsid w:val="00724909"/>
    <w:rsid w:val="00725F5D"/>
    <w:rsid w:val="0072799F"/>
    <w:rsid w:val="00732777"/>
    <w:rsid w:val="007374C1"/>
    <w:rsid w:val="00737DDF"/>
    <w:rsid w:val="00740016"/>
    <w:rsid w:val="00741A63"/>
    <w:rsid w:val="00742DA7"/>
    <w:rsid w:val="007457CF"/>
    <w:rsid w:val="00747612"/>
    <w:rsid w:val="00747779"/>
    <w:rsid w:val="00751DEE"/>
    <w:rsid w:val="00754E73"/>
    <w:rsid w:val="00755160"/>
    <w:rsid w:val="00757C12"/>
    <w:rsid w:val="0076189C"/>
    <w:rsid w:val="00761F06"/>
    <w:rsid w:val="007632A7"/>
    <w:rsid w:val="007669DF"/>
    <w:rsid w:val="00766C14"/>
    <w:rsid w:val="007703AC"/>
    <w:rsid w:val="007703B2"/>
    <w:rsid w:val="0077081E"/>
    <w:rsid w:val="00770CB4"/>
    <w:rsid w:val="007747A6"/>
    <w:rsid w:val="00775424"/>
    <w:rsid w:val="0077696E"/>
    <w:rsid w:val="00780859"/>
    <w:rsid w:val="00783BB0"/>
    <w:rsid w:val="00784E0A"/>
    <w:rsid w:val="00785EF9"/>
    <w:rsid w:val="0078611E"/>
    <w:rsid w:val="007920C6"/>
    <w:rsid w:val="007925BD"/>
    <w:rsid w:val="007957CD"/>
    <w:rsid w:val="00797CDA"/>
    <w:rsid w:val="007A039A"/>
    <w:rsid w:val="007A4467"/>
    <w:rsid w:val="007A5135"/>
    <w:rsid w:val="007B2D08"/>
    <w:rsid w:val="007B74A4"/>
    <w:rsid w:val="007D1420"/>
    <w:rsid w:val="007D1978"/>
    <w:rsid w:val="007D1C21"/>
    <w:rsid w:val="007D1E95"/>
    <w:rsid w:val="007D5C73"/>
    <w:rsid w:val="007D67E5"/>
    <w:rsid w:val="007D7882"/>
    <w:rsid w:val="007E038D"/>
    <w:rsid w:val="007E0B67"/>
    <w:rsid w:val="007E3BB1"/>
    <w:rsid w:val="007E4E33"/>
    <w:rsid w:val="007E6A21"/>
    <w:rsid w:val="007F3D50"/>
    <w:rsid w:val="007F5B61"/>
    <w:rsid w:val="008008E9"/>
    <w:rsid w:val="00801AEC"/>
    <w:rsid w:val="00803F74"/>
    <w:rsid w:val="008047B6"/>
    <w:rsid w:val="00805A5A"/>
    <w:rsid w:val="00806E92"/>
    <w:rsid w:val="00813994"/>
    <w:rsid w:val="00822584"/>
    <w:rsid w:val="008237B4"/>
    <w:rsid w:val="00826D9E"/>
    <w:rsid w:val="0083346C"/>
    <w:rsid w:val="008341CF"/>
    <w:rsid w:val="00834BB2"/>
    <w:rsid w:val="00835523"/>
    <w:rsid w:val="008407DA"/>
    <w:rsid w:val="008413DA"/>
    <w:rsid w:val="00852468"/>
    <w:rsid w:val="00853045"/>
    <w:rsid w:val="00861098"/>
    <w:rsid w:val="0086187D"/>
    <w:rsid w:val="00862813"/>
    <w:rsid w:val="00865512"/>
    <w:rsid w:val="0087005F"/>
    <w:rsid w:val="00870FFC"/>
    <w:rsid w:val="00871709"/>
    <w:rsid w:val="0087174B"/>
    <w:rsid w:val="00874FBA"/>
    <w:rsid w:val="00875FBC"/>
    <w:rsid w:val="00877C2C"/>
    <w:rsid w:val="008831F8"/>
    <w:rsid w:val="0088607C"/>
    <w:rsid w:val="008902C8"/>
    <w:rsid w:val="008926B7"/>
    <w:rsid w:val="00893844"/>
    <w:rsid w:val="00894185"/>
    <w:rsid w:val="00894813"/>
    <w:rsid w:val="00894B7F"/>
    <w:rsid w:val="00894C46"/>
    <w:rsid w:val="00895DE1"/>
    <w:rsid w:val="008A5F02"/>
    <w:rsid w:val="008A6BA1"/>
    <w:rsid w:val="008B10CC"/>
    <w:rsid w:val="008B3A40"/>
    <w:rsid w:val="008B3E87"/>
    <w:rsid w:val="008B53A0"/>
    <w:rsid w:val="008B606A"/>
    <w:rsid w:val="008B68DA"/>
    <w:rsid w:val="008B6D97"/>
    <w:rsid w:val="008C060F"/>
    <w:rsid w:val="008C596D"/>
    <w:rsid w:val="008C5E0C"/>
    <w:rsid w:val="008C78E0"/>
    <w:rsid w:val="008C7B27"/>
    <w:rsid w:val="008C7B43"/>
    <w:rsid w:val="008D2945"/>
    <w:rsid w:val="008D2A37"/>
    <w:rsid w:val="008D2A6A"/>
    <w:rsid w:val="008D3878"/>
    <w:rsid w:val="008D5D32"/>
    <w:rsid w:val="008D71A0"/>
    <w:rsid w:val="008D756D"/>
    <w:rsid w:val="008D75A5"/>
    <w:rsid w:val="008E6AA1"/>
    <w:rsid w:val="008E79FF"/>
    <w:rsid w:val="008F2F5C"/>
    <w:rsid w:val="008F3FB9"/>
    <w:rsid w:val="008F6AD4"/>
    <w:rsid w:val="009013AA"/>
    <w:rsid w:val="00906077"/>
    <w:rsid w:val="00907FA3"/>
    <w:rsid w:val="00910448"/>
    <w:rsid w:val="00910EF6"/>
    <w:rsid w:val="00912AED"/>
    <w:rsid w:val="00914822"/>
    <w:rsid w:val="00916978"/>
    <w:rsid w:val="00916E22"/>
    <w:rsid w:val="009212F2"/>
    <w:rsid w:val="009224E1"/>
    <w:rsid w:val="00922E9A"/>
    <w:rsid w:val="00923AD9"/>
    <w:rsid w:val="0093146E"/>
    <w:rsid w:val="00931EC9"/>
    <w:rsid w:val="00933AFC"/>
    <w:rsid w:val="00934904"/>
    <w:rsid w:val="009357DF"/>
    <w:rsid w:val="009362F5"/>
    <w:rsid w:val="009372C6"/>
    <w:rsid w:val="009402CA"/>
    <w:rsid w:val="009431B5"/>
    <w:rsid w:val="00943EBA"/>
    <w:rsid w:val="00944B38"/>
    <w:rsid w:val="00947C07"/>
    <w:rsid w:val="00950BCD"/>
    <w:rsid w:val="00950E91"/>
    <w:rsid w:val="00955293"/>
    <w:rsid w:val="00960AE2"/>
    <w:rsid w:val="009620D6"/>
    <w:rsid w:val="00963BA4"/>
    <w:rsid w:val="00964197"/>
    <w:rsid w:val="00964D46"/>
    <w:rsid w:val="009709F9"/>
    <w:rsid w:val="00971255"/>
    <w:rsid w:val="00975AB4"/>
    <w:rsid w:val="00982B94"/>
    <w:rsid w:val="00983107"/>
    <w:rsid w:val="00983335"/>
    <w:rsid w:val="00984CD3"/>
    <w:rsid w:val="00985B0E"/>
    <w:rsid w:val="009869EF"/>
    <w:rsid w:val="00987E1F"/>
    <w:rsid w:val="00992392"/>
    <w:rsid w:val="00992CF5"/>
    <w:rsid w:val="009939D3"/>
    <w:rsid w:val="00994D32"/>
    <w:rsid w:val="00995725"/>
    <w:rsid w:val="00995C8A"/>
    <w:rsid w:val="00996604"/>
    <w:rsid w:val="00997E98"/>
    <w:rsid w:val="009A12F7"/>
    <w:rsid w:val="009A133F"/>
    <w:rsid w:val="009A3002"/>
    <w:rsid w:val="009A35C6"/>
    <w:rsid w:val="009A3CD0"/>
    <w:rsid w:val="009B07B3"/>
    <w:rsid w:val="009B7C05"/>
    <w:rsid w:val="009C1495"/>
    <w:rsid w:val="009C4F93"/>
    <w:rsid w:val="009C6FFA"/>
    <w:rsid w:val="009D4E1D"/>
    <w:rsid w:val="009D61C9"/>
    <w:rsid w:val="009D7416"/>
    <w:rsid w:val="009D7674"/>
    <w:rsid w:val="009E2286"/>
    <w:rsid w:val="009E3247"/>
    <w:rsid w:val="009E38C8"/>
    <w:rsid w:val="009E3A27"/>
    <w:rsid w:val="009E4BCC"/>
    <w:rsid w:val="009E646C"/>
    <w:rsid w:val="009E658B"/>
    <w:rsid w:val="009F45BF"/>
    <w:rsid w:val="00A00984"/>
    <w:rsid w:val="00A028BF"/>
    <w:rsid w:val="00A060B2"/>
    <w:rsid w:val="00A0799E"/>
    <w:rsid w:val="00A110D4"/>
    <w:rsid w:val="00A114D2"/>
    <w:rsid w:val="00A1388C"/>
    <w:rsid w:val="00A164BE"/>
    <w:rsid w:val="00A17555"/>
    <w:rsid w:val="00A177F6"/>
    <w:rsid w:val="00A17CA2"/>
    <w:rsid w:val="00A2105D"/>
    <w:rsid w:val="00A2117C"/>
    <w:rsid w:val="00A34414"/>
    <w:rsid w:val="00A3510A"/>
    <w:rsid w:val="00A35F03"/>
    <w:rsid w:val="00A374C4"/>
    <w:rsid w:val="00A37C65"/>
    <w:rsid w:val="00A40CE7"/>
    <w:rsid w:val="00A4292F"/>
    <w:rsid w:val="00A434CF"/>
    <w:rsid w:val="00A43E1A"/>
    <w:rsid w:val="00A45037"/>
    <w:rsid w:val="00A46C17"/>
    <w:rsid w:val="00A4705E"/>
    <w:rsid w:val="00A47FE6"/>
    <w:rsid w:val="00A52E0B"/>
    <w:rsid w:val="00A558A4"/>
    <w:rsid w:val="00A56816"/>
    <w:rsid w:val="00A636B1"/>
    <w:rsid w:val="00A65187"/>
    <w:rsid w:val="00A65F0D"/>
    <w:rsid w:val="00A667E2"/>
    <w:rsid w:val="00A66EDA"/>
    <w:rsid w:val="00A71B1D"/>
    <w:rsid w:val="00A725B6"/>
    <w:rsid w:val="00A72CAE"/>
    <w:rsid w:val="00A73132"/>
    <w:rsid w:val="00A7611A"/>
    <w:rsid w:val="00A81077"/>
    <w:rsid w:val="00A81F3E"/>
    <w:rsid w:val="00A84B40"/>
    <w:rsid w:val="00A84C6F"/>
    <w:rsid w:val="00A86E9C"/>
    <w:rsid w:val="00A87080"/>
    <w:rsid w:val="00A91FF8"/>
    <w:rsid w:val="00A92CA5"/>
    <w:rsid w:val="00A94D57"/>
    <w:rsid w:val="00A97100"/>
    <w:rsid w:val="00AA35B7"/>
    <w:rsid w:val="00AB08FB"/>
    <w:rsid w:val="00AB2901"/>
    <w:rsid w:val="00AB2940"/>
    <w:rsid w:val="00AB3314"/>
    <w:rsid w:val="00AB36A2"/>
    <w:rsid w:val="00AB4B44"/>
    <w:rsid w:val="00AC0BC8"/>
    <w:rsid w:val="00AC48EB"/>
    <w:rsid w:val="00AD31C9"/>
    <w:rsid w:val="00AD5D52"/>
    <w:rsid w:val="00AE5BA8"/>
    <w:rsid w:val="00AE614F"/>
    <w:rsid w:val="00AF0727"/>
    <w:rsid w:val="00AF2AD7"/>
    <w:rsid w:val="00AF3AD2"/>
    <w:rsid w:val="00AF4B85"/>
    <w:rsid w:val="00AF7A0F"/>
    <w:rsid w:val="00B01E38"/>
    <w:rsid w:val="00B05A25"/>
    <w:rsid w:val="00B1620F"/>
    <w:rsid w:val="00B22AB7"/>
    <w:rsid w:val="00B256E5"/>
    <w:rsid w:val="00B26342"/>
    <w:rsid w:val="00B26E0E"/>
    <w:rsid w:val="00B27162"/>
    <w:rsid w:val="00B32149"/>
    <w:rsid w:val="00B37F71"/>
    <w:rsid w:val="00B40FC0"/>
    <w:rsid w:val="00B4432D"/>
    <w:rsid w:val="00B44D46"/>
    <w:rsid w:val="00B46FA2"/>
    <w:rsid w:val="00B5099B"/>
    <w:rsid w:val="00B5217A"/>
    <w:rsid w:val="00B54AF2"/>
    <w:rsid w:val="00B574C6"/>
    <w:rsid w:val="00B57920"/>
    <w:rsid w:val="00B607AC"/>
    <w:rsid w:val="00B638FE"/>
    <w:rsid w:val="00B644F5"/>
    <w:rsid w:val="00B64FCD"/>
    <w:rsid w:val="00B66BC2"/>
    <w:rsid w:val="00B67F2F"/>
    <w:rsid w:val="00B71051"/>
    <w:rsid w:val="00B81BF3"/>
    <w:rsid w:val="00B830D9"/>
    <w:rsid w:val="00B84C97"/>
    <w:rsid w:val="00B94757"/>
    <w:rsid w:val="00BA1C39"/>
    <w:rsid w:val="00BA4310"/>
    <w:rsid w:val="00BA5344"/>
    <w:rsid w:val="00BA741B"/>
    <w:rsid w:val="00BB0496"/>
    <w:rsid w:val="00BB04C0"/>
    <w:rsid w:val="00BB3B4C"/>
    <w:rsid w:val="00BB425C"/>
    <w:rsid w:val="00BB73CC"/>
    <w:rsid w:val="00BB79FA"/>
    <w:rsid w:val="00BC1295"/>
    <w:rsid w:val="00BC1FF6"/>
    <w:rsid w:val="00BC567C"/>
    <w:rsid w:val="00BC5F1E"/>
    <w:rsid w:val="00BD0585"/>
    <w:rsid w:val="00BD1AA4"/>
    <w:rsid w:val="00BD43D1"/>
    <w:rsid w:val="00BD5AC0"/>
    <w:rsid w:val="00BE0A0C"/>
    <w:rsid w:val="00BE20B9"/>
    <w:rsid w:val="00BE2D1A"/>
    <w:rsid w:val="00BE5FE0"/>
    <w:rsid w:val="00BF17C4"/>
    <w:rsid w:val="00BF63B2"/>
    <w:rsid w:val="00BF7F52"/>
    <w:rsid w:val="00C00CF2"/>
    <w:rsid w:val="00C1217E"/>
    <w:rsid w:val="00C126BC"/>
    <w:rsid w:val="00C17799"/>
    <w:rsid w:val="00C23EA7"/>
    <w:rsid w:val="00C2754E"/>
    <w:rsid w:val="00C33391"/>
    <w:rsid w:val="00C35458"/>
    <w:rsid w:val="00C41132"/>
    <w:rsid w:val="00C423E7"/>
    <w:rsid w:val="00C43E9C"/>
    <w:rsid w:val="00C44C16"/>
    <w:rsid w:val="00C5061A"/>
    <w:rsid w:val="00C61049"/>
    <w:rsid w:val="00C63426"/>
    <w:rsid w:val="00C64E6B"/>
    <w:rsid w:val="00C719DF"/>
    <w:rsid w:val="00C722BB"/>
    <w:rsid w:val="00C751B4"/>
    <w:rsid w:val="00C8029D"/>
    <w:rsid w:val="00C81533"/>
    <w:rsid w:val="00C85BFD"/>
    <w:rsid w:val="00C87AED"/>
    <w:rsid w:val="00C9014F"/>
    <w:rsid w:val="00C90388"/>
    <w:rsid w:val="00C93F94"/>
    <w:rsid w:val="00CA2F5F"/>
    <w:rsid w:val="00CA3531"/>
    <w:rsid w:val="00CA3814"/>
    <w:rsid w:val="00CA5871"/>
    <w:rsid w:val="00CB29F3"/>
    <w:rsid w:val="00CB2A89"/>
    <w:rsid w:val="00CB2E60"/>
    <w:rsid w:val="00CB71F0"/>
    <w:rsid w:val="00CC440E"/>
    <w:rsid w:val="00CC4D26"/>
    <w:rsid w:val="00CD3D26"/>
    <w:rsid w:val="00CD561C"/>
    <w:rsid w:val="00CD65F5"/>
    <w:rsid w:val="00CD7E6E"/>
    <w:rsid w:val="00CE1C8D"/>
    <w:rsid w:val="00CE2AA0"/>
    <w:rsid w:val="00CE6BE1"/>
    <w:rsid w:val="00CF0BE5"/>
    <w:rsid w:val="00CF2698"/>
    <w:rsid w:val="00CF2CD0"/>
    <w:rsid w:val="00CF4906"/>
    <w:rsid w:val="00CF59EF"/>
    <w:rsid w:val="00CF69C7"/>
    <w:rsid w:val="00CF6EE8"/>
    <w:rsid w:val="00D0211C"/>
    <w:rsid w:val="00D028FA"/>
    <w:rsid w:val="00D032F3"/>
    <w:rsid w:val="00D0410E"/>
    <w:rsid w:val="00D072C1"/>
    <w:rsid w:val="00D11C76"/>
    <w:rsid w:val="00D13B81"/>
    <w:rsid w:val="00D14901"/>
    <w:rsid w:val="00D157D1"/>
    <w:rsid w:val="00D15F3D"/>
    <w:rsid w:val="00D17C48"/>
    <w:rsid w:val="00D2158B"/>
    <w:rsid w:val="00D25177"/>
    <w:rsid w:val="00D25A69"/>
    <w:rsid w:val="00D26CED"/>
    <w:rsid w:val="00D36233"/>
    <w:rsid w:val="00D41F40"/>
    <w:rsid w:val="00D437FF"/>
    <w:rsid w:val="00D514F3"/>
    <w:rsid w:val="00D53A81"/>
    <w:rsid w:val="00D56619"/>
    <w:rsid w:val="00D576BD"/>
    <w:rsid w:val="00D60B51"/>
    <w:rsid w:val="00D616F5"/>
    <w:rsid w:val="00D710A9"/>
    <w:rsid w:val="00D71A23"/>
    <w:rsid w:val="00D71B1B"/>
    <w:rsid w:val="00D74454"/>
    <w:rsid w:val="00D76C0B"/>
    <w:rsid w:val="00D8115E"/>
    <w:rsid w:val="00D813D2"/>
    <w:rsid w:val="00D84E7C"/>
    <w:rsid w:val="00D8562A"/>
    <w:rsid w:val="00D86F93"/>
    <w:rsid w:val="00D90195"/>
    <w:rsid w:val="00D90C37"/>
    <w:rsid w:val="00D9327E"/>
    <w:rsid w:val="00D95A3F"/>
    <w:rsid w:val="00D96394"/>
    <w:rsid w:val="00D96EAA"/>
    <w:rsid w:val="00DA273C"/>
    <w:rsid w:val="00DB10FB"/>
    <w:rsid w:val="00DB1DE1"/>
    <w:rsid w:val="00DB2E4C"/>
    <w:rsid w:val="00DB4064"/>
    <w:rsid w:val="00DB4B62"/>
    <w:rsid w:val="00DB736D"/>
    <w:rsid w:val="00DC1AA0"/>
    <w:rsid w:val="00DC45CB"/>
    <w:rsid w:val="00DC52CA"/>
    <w:rsid w:val="00DC55C5"/>
    <w:rsid w:val="00DC65DE"/>
    <w:rsid w:val="00DD023C"/>
    <w:rsid w:val="00DD575F"/>
    <w:rsid w:val="00DD6DF6"/>
    <w:rsid w:val="00DE6383"/>
    <w:rsid w:val="00DF1CD9"/>
    <w:rsid w:val="00DF1F3B"/>
    <w:rsid w:val="00DF2798"/>
    <w:rsid w:val="00DF3F09"/>
    <w:rsid w:val="00DF4CF0"/>
    <w:rsid w:val="00E0609F"/>
    <w:rsid w:val="00E0752A"/>
    <w:rsid w:val="00E1403E"/>
    <w:rsid w:val="00E14FEC"/>
    <w:rsid w:val="00E15777"/>
    <w:rsid w:val="00E15C34"/>
    <w:rsid w:val="00E167CB"/>
    <w:rsid w:val="00E17E4D"/>
    <w:rsid w:val="00E21BCA"/>
    <w:rsid w:val="00E22063"/>
    <w:rsid w:val="00E3113D"/>
    <w:rsid w:val="00E37002"/>
    <w:rsid w:val="00E407A1"/>
    <w:rsid w:val="00E42FA3"/>
    <w:rsid w:val="00E52107"/>
    <w:rsid w:val="00E53C17"/>
    <w:rsid w:val="00E556F8"/>
    <w:rsid w:val="00E60926"/>
    <w:rsid w:val="00E60F8F"/>
    <w:rsid w:val="00E65174"/>
    <w:rsid w:val="00E66370"/>
    <w:rsid w:val="00E66CEC"/>
    <w:rsid w:val="00E7167E"/>
    <w:rsid w:val="00E71845"/>
    <w:rsid w:val="00E72AC4"/>
    <w:rsid w:val="00E73285"/>
    <w:rsid w:val="00E7394E"/>
    <w:rsid w:val="00E74D49"/>
    <w:rsid w:val="00E74F8F"/>
    <w:rsid w:val="00E772B7"/>
    <w:rsid w:val="00E846E2"/>
    <w:rsid w:val="00E863F2"/>
    <w:rsid w:val="00E86DBF"/>
    <w:rsid w:val="00E87BB5"/>
    <w:rsid w:val="00E87EB8"/>
    <w:rsid w:val="00E902D3"/>
    <w:rsid w:val="00E902EA"/>
    <w:rsid w:val="00E967CC"/>
    <w:rsid w:val="00EA4D86"/>
    <w:rsid w:val="00EA62DD"/>
    <w:rsid w:val="00EB00F6"/>
    <w:rsid w:val="00EB10B5"/>
    <w:rsid w:val="00EB1C70"/>
    <w:rsid w:val="00EB2788"/>
    <w:rsid w:val="00EB6206"/>
    <w:rsid w:val="00EB6BCE"/>
    <w:rsid w:val="00EC7A51"/>
    <w:rsid w:val="00EE05C4"/>
    <w:rsid w:val="00EF4B7C"/>
    <w:rsid w:val="00F00164"/>
    <w:rsid w:val="00F00885"/>
    <w:rsid w:val="00F01409"/>
    <w:rsid w:val="00F0563B"/>
    <w:rsid w:val="00F060CD"/>
    <w:rsid w:val="00F126E2"/>
    <w:rsid w:val="00F13133"/>
    <w:rsid w:val="00F1482C"/>
    <w:rsid w:val="00F14F37"/>
    <w:rsid w:val="00F15166"/>
    <w:rsid w:val="00F207D1"/>
    <w:rsid w:val="00F21549"/>
    <w:rsid w:val="00F245F5"/>
    <w:rsid w:val="00F25092"/>
    <w:rsid w:val="00F25385"/>
    <w:rsid w:val="00F26ED4"/>
    <w:rsid w:val="00F3062C"/>
    <w:rsid w:val="00F31054"/>
    <w:rsid w:val="00F316A8"/>
    <w:rsid w:val="00F31CDB"/>
    <w:rsid w:val="00F34BBE"/>
    <w:rsid w:val="00F35314"/>
    <w:rsid w:val="00F412AD"/>
    <w:rsid w:val="00F414E7"/>
    <w:rsid w:val="00F42839"/>
    <w:rsid w:val="00F44628"/>
    <w:rsid w:val="00F456D3"/>
    <w:rsid w:val="00F45F7F"/>
    <w:rsid w:val="00F46059"/>
    <w:rsid w:val="00F545A8"/>
    <w:rsid w:val="00F55FAD"/>
    <w:rsid w:val="00F651B5"/>
    <w:rsid w:val="00F65716"/>
    <w:rsid w:val="00F6688A"/>
    <w:rsid w:val="00F66B3D"/>
    <w:rsid w:val="00F7357F"/>
    <w:rsid w:val="00F737AE"/>
    <w:rsid w:val="00F75B5D"/>
    <w:rsid w:val="00F76FD5"/>
    <w:rsid w:val="00F805E9"/>
    <w:rsid w:val="00F915CA"/>
    <w:rsid w:val="00F95F68"/>
    <w:rsid w:val="00F975CF"/>
    <w:rsid w:val="00FA3063"/>
    <w:rsid w:val="00FA3962"/>
    <w:rsid w:val="00FA42BF"/>
    <w:rsid w:val="00FB10DF"/>
    <w:rsid w:val="00FB2BC3"/>
    <w:rsid w:val="00FB7FE5"/>
    <w:rsid w:val="00FC3AEA"/>
    <w:rsid w:val="00FC466B"/>
    <w:rsid w:val="00FC49FF"/>
    <w:rsid w:val="00FC703B"/>
    <w:rsid w:val="00FD1F3C"/>
    <w:rsid w:val="00FD46D2"/>
    <w:rsid w:val="00FE13C2"/>
    <w:rsid w:val="00FE2900"/>
    <w:rsid w:val="00FE341C"/>
    <w:rsid w:val="00FE421C"/>
    <w:rsid w:val="00FE502E"/>
    <w:rsid w:val="00FE774C"/>
    <w:rsid w:val="00FF07EA"/>
    <w:rsid w:val="00FF50F0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39C3"/>
  <w15:docId w15:val="{B64FB8F3-D105-4895-A5D6-99428D40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1C9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F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2D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3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9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037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9E38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Spacing">
    <w:name w:val="No Spacing"/>
    <w:link w:val="NoSpacingChar"/>
    <w:uiPriority w:val="1"/>
    <w:qFormat/>
    <w:rsid w:val="00B256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256E5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7A6"/>
    <w:pPr>
      <w:widowControl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5A7"/>
    <w:pPr>
      <w:tabs>
        <w:tab w:val="left" w:pos="440"/>
        <w:tab w:val="right" w:leader="dot" w:pos="10070"/>
      </w:tabs>
      <w:spacing w:after="100"/>
    </w:pPr>
    <w:rPr>
      <w:rFonts w:ascii="Arial" w:eastAsia="Arial" w:hAnsi="Arial" w:cs="Arial"/>
      <w:b/>
      <w:noProof/>
      <w:sz w:val="24"/>
      <w:szCs w:val="24"/>
      <w:u w:color="00000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47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747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47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58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767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67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67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7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79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3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3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D430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67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2D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BA43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25"/>
  </w:style>
  <w:style w:type="paragraph" w:styleId="Footer">
    <w:name w:val="footer"/>
    <w:basedOn w:val="Normal"/>
    <w:link w:val="FooterChar"/>
    <w:uiPriority w:val="99"/>
    <w:unhideWhenUsed/>
    <w:rsid w:val="0033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25"/>
  </w:style>
  <w:style w:type="paragraph" w:styleId="Title">
    <w:name w:val="Title"/>
    <w:basedOn w:val="Normal"/>
    <w:next w:val="Normal"/>
    <w:link w:val="TitleChar"/>
    <w:uiPriority w:val="10"/>
    <w:qFormat/>
    <w:rsid w:val="00F73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9"/>
    <w:rsid w:val="00F73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A4A1A"/>
    <w:rPr>
      <w:color w:val="808080"/>
    </w:rPr>
  </w:style>
  <w:style w:type="table" w:styleId="MediumGrid3-Accent1">
    <w:name w:val="Medium Grid 3 Accent 1"/>
    <w:basedOn w:val="TableNormal"/>
    <w:uiPriority w:val="69"/>
    <w:rsid w:val="004F6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D17C4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5">
    <w:name w:val="toc 5"/>
    <w:basedOn w:val="Normal"/>
    <w:next w:val="Normal"/>
    <w:autoRedefine/>
    <w:semiHidden/>
    <w:rsid w:val="002A52A4"/>
    <w:pPr>
      <w:widowControl/>
      <w:spacing w:after="0" w:line="240" w:lineRule="auto"/>
      <w:ind w:left="800"/>
    </w:pPr>
    <w:rPr>
      <w:rFonts w:ascii="Arial" w:eastAsia="Times New Roman" w:hAnsi="Arial" w:cs="Arial"/>
      <w:sz w:val="20"/>
      <w:szCs w:val="20"/>
    </w:rPr>
  </w:style>
  <w:style w:type="paragraph" w:customStyle="1" w:styleId="FMEATable">
    <w:name w:val="FMEA Table"/>
    <w:basedOn w:val="Normal"/>
    <w:rsid w:val="002A52A4"/>
    <w:pPr>
      <w:widowControl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MEAdata">
    <w:name w:val="FMEA data"/>
    <w:basedOn w:val="Normal"/>
    <w:rsid w:val="002A52A4"/>
    <w:pPr>
      <w:widowControl/>
      <w:spacing w:after="0" w:line="240" w:lineRule="auto"/>
    </w:pPr>
    <w:rPr>
      <w:rFonts w:ascii="Helv" w:eastAsia="Times New Roman" w:hAnsi="Helv" w:cs="Times New Roman"/>
      <w:sz w:val="16"/>
      <w:szCs w:val="20"/>
    </w:rPr>
  </w:style>
  <w:style w:type="paragraph" w:styleId="BodyText2">
    <w:name w:val="Body Text 2"/>
    <w:basedOn w:val="Normal"/>
    <w:link w:val="BodyText2Char"/>
    <w:rsid w:val="002A52A4"/>
    <w:pPr>
      <w:widowControl/>
      <w:spacing w:after="0" w:line="240" w:lineRule="auto"/>
    </w:pPr>
    <w:rPr>
      <w:rFonts w:ascii="Arial" w:eastAsia="Times New Roman" w:hAnsi="Arial" w:cs="Arial"/>
      <w:color w:val="000000"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rsid w:val="002A52A4"/>
    <w:rPr>
      <w:rFonts w:ascii="Arial" w:eastAsia="Times New Roman" w:hAnsi="Arial" w:cs="Arial"/>
      <w:color w:val="000000"/>
      <w:sz w:val="16"/>
      <w:szCs w:val="20"/>
    </w:rPr>
  </w:style>
  <w:style w:type="paragraph" w:customStyle="1" w:styleId="xl37">
    <w:name w:val="xl37"/>
    <w:basedOn w:val="Normal"/>
    <w:rsid w:val="002A52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rsid w:val="002A52A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D5C7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6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6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-Accent1">
    <w:name w:val="Light List Accent 1"/>
    <w:basedOn w:val="TableNormal"/>
    <w:uiPriority w:val="61"/>
    <w:rsid w:val="00130D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761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289">
              <w:marLeft w:val="0"/>
              <w:marRight w:val="0"/>
              <w:marTop w:val="0"/>
              <w:marBottom w:val="0"/>
              <w:divBdr>
                <w:top w:val="single" w:sz="2" w:space="0" w:color="B2D4D3"/>
                <w:left w:val="single" w:sz="6" w:space="0" w:color="B2D4D3"/>
                <w:bottom w:val="single" w:sz="6" w:space="0" w:color="B2D4D3"/>
                <w:right w:val="single" w:sz="6" w:space="0" w:color="B2D4D3"/>
              </w:divBdr>
              <w:divsChild>
                <w:div w:id="8675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380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0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37365">
                                      <w:marLeft w:val="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8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8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5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24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0005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5" w:color="7C7C7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0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853">
          <w:marLeft w:val="1613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086">
              <w:marLeft w:val="0"/>
              <w:marRight w:val="0"/>
              <w:marTop w:val="0"/>
              <w:marBottom w:val="0"/>
              <w:divBdr>
                <w:top w:val="single" w:sz="2" w:space="0" w:color="B2D4D3"/>
                <w:left w:val="single" w:sz="6" w:space="0" w:color="B2D4D3"/>
                <w:bottom w:val="single" w:sz="6" w:space="0" w:color="B2D4D3"/>
                <w:right w:val="single" w:sz="6" w:space="0" w:color="B2D4D3"/>
              </w:divBdr>
              <w:divsChild>
                <w:div w:id="20103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4303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7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2017-04-26T00:00:00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7AB3EFFC11E44B2DF147C08B0C095" ma:contentTypeVersion="0" ma:contentTypeDescription="Create a new document." ma:contentTypeScope="" ma:versionID="6d335a0bb42c598fc022e914c52db2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C2AD6-6FE9-435C-8B82-2AAA4DC19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F75BD3-3570-4E81-9F7B-8ED2C18A4F4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C31E6B1-15C7-4873-B9C5-0E5A6BFE93A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5028A7-CB78-4BB6-81D1-0C6E3737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2017</Words>
  <Characters>11499</Characters>
  <Application>Microsoft Office Word</Application>
  <DocSecurity>4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Prognostic Health Notification for ALINITY i Vacuum Sensor</vt:lpstr>
    </vt:vector>
  </TitlesOfParts>
  <Company>Abbott Laboratories</Company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Prognostic Health Notification for ALINITY i Vacuum Sensor</dc:title>
  <dc:subject>ARCHITECT Immunoassay Analyzer</dc:subject>
  <dc:creator>R&amp;D Quality Engineering, Version 1.0</dc:creator>
  <cp:lastModifiedBy>Lemonidis, Deborah J</cp:lastModifiedBy>
  <cp:revision>2</cp:revision>
  <cp:lastPrinted>2016-03-21T22:28:00Z</cp:lastPrinted>
  <dcterms:created xsi:type="dcterms:W3CDTF">2019-02-15T20:07:00Z</dcterms:created>
  <dcterms:modified xsi:type="dcterms:W3CDTF">2019-02-15T20:07:00Z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0x01010089B7AB3EFFC11E44B2DF147C08B0C095</vt:lpwstr>
  </property>
</Properties>
</file>