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ajorEastAsia" w:hAnsi="Arial" w:cs="Arial"/>
          <w:caps/>
          <w:sz w:val="20"/>
          <w:lang w:eastAsia="en-US"/>
        </w:rPr>
        <w:id w:val="-1660837862"/>
        <w:docPartObj>
          <w:docPartGallery w:val="Cover Pages"/>
          <w:docPartUnique/>
        </w:docPartObj>
      </w:sdtPr>
      <w:sdtEndPr>
        <w:rPr>
          <w:rFonts w:eastAsia="Arial"/>
          <w:caps w:val="0"/>
          <w:u w:color="000000"/>
        </w:rPr>
      </w:sdtEndPr>
      <w:sdtContent>
        <w:tbl>
          <w:tblPr>
            <w:tblW w:w="4516" w:type="pct"/>
            <w:jc w:val="center"/>
            <w:tblLook w:val="04A0" w:firstRow="1" w:lastRow="0" w:firstColumn="1" w:lastColumn="0" w:noHBand="0" w:noVBand="1"/>
          </w:tblPr>
          <w:tblGrid>
            <w:gridCol w:w="9950"/>
          </w:tblGrid>
          <w:tr w:rsidR="00AF3AD2" w:rsidRPr="005B36A3" w14:paraId="4F7983C6" w14:textId="77777777" w:rsidTr="00BF17C4">
            <w:trPr>
              <w:trHeight w:val="2880"/>
              <w:jc w:val="center"/>
            </w:trPr>
            <w:sdt>
              <w:sdtPr>
                <w:rPr>
                  <w:rFonts w:ascii="Arial" w:eastAsiaTheme="majorEastAsia" w:hAnsi="Arial" w:cs="Arial"/>
                  <w:caps/>
                  <w:sz w:val="20"/>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299EE30F" w14:textId="3213AFB8" w:rsidR="00AF3AD2" w:rsidRPr="005B36A3" w:rsidRDefault="00332CA7" w:rsidP="00BF17C4">
                    <w:pPr>
                      <w:pStyle w:val="NoSpacing"/>
                      <w:jc w:val="center"/>
                      <w:rPr>
                        <w:rFonts w:ascii="Arial" w:eastAsiaTheme="majorEastAsia" w:hAnsi="Arial" w:cs="Arial"/>
                        <w:caps/>
                        <w:sz w:val="20"/>
                      </w:rPr>
                    </w:pPr>
                    <w:r>
                      <w:rPr>
                        <w:rFonts w:ascii="Arial" w:eastAsiaTheme="majorEastAsia" w:hAnsi="Arial" w:cs="Arial"/>
                        <w:caps/>
                        <w:sz w:val="20"/>
                        <w:lang w:eastAsia="en-US"/>
                      </w:rPr>
                      <w:t>Abbott Laboratories</w:t>
                    </w:r>
                  </w:p>
                </w:tc>
              </w:sdtContent>
            </w:sdt>
          </w:tr>
          <w:tr w:rsidR="00AF3AD2" w:rsidRPr="005B36A3" w14:paraId="2514653D" w14:textId="77777777" w:rsidTr="00BF17C4">
            <w:trPr>
              <w:trHeight w:val="1440"/>
              <w:jc w:val="center"/>
            </w:trPr>
            <w:tc>
              <w:tcPr>
                <w:tcW w:w="5000" w:type="pct"/>
                <w:tcBorders>
                  <w:bottom w:val="single" w:sz="4" w:space="0" w:color="4F81BD" w:themeColor="accent1"/>
                </w:tcBorders>
                <w:vAlign w:val="center"/>
              </w:tcPr>
              <w:p w14:paraId="03C12E28" w14:textId="76A2BB1F" w:rsidR="00AF3AD2" w:rsidRPr="005B36A3" w:rsidRDefault="00FC4099" w:rsidP="0040301F">
                <w:pPr>
                  <w:pStyle w:val="NoSpacing"/>
                  <w:jc w:val="center"/>
                  <w:rPr>
                    <w:rFonts w:ascii="Arial" w:eastAsiaTheme="majorEastAsia" w:hAnsi="Arial" w:cs="Arial"/>
                    <w:sz w:val="72"/>
                    <w:szCs w:val="80"/>
                  </w:rPr>
                </w:pPr>
                <w:sdt>
                  <w:sdtPr>
                    <w:rPr>
                      <w:rFonts w:ascii="Arial" w:eastAsiaTheme="majorEastAsia" w:hAnsi="Arial" w:cs="Arial"/>
                      <w:sz w:val="5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BE7D09">
                      <w:rPr>
                        <w:rFonts w:ascii="Arial" w:eastAsiaTheme="majorEastAsia" w:hAnsi="Arial" w:cs="Arial"/>
                        <w:sz w:val="52"/>
                        <w:szCs w:val="44"/>
                      </w:rPr>
                      <w:t>Daily Maintenance</w:t>
                    </w:r>
                  </w:sdtContent>
                </w:sdt>
                <w:r w:rsidR="00B93020">
                  <w:rPr>
                    <w:rFonts w:ascii="Arial" w:eastAsiaTheme="majorEastAsia" w:hAnsi="Arial" w:cs="Arial"/>
                    <w:sz w:val="52"/>
                    <w:szCs w:val="44"/>
                  </w:rPr>
                  <w:t xml:space="preserve"> Alert Algorithm Design Document</w:t>
                </w:r>
              </w:p>
            </w:tc>
          </w:tr>
          <w:tr w:rsidR="00AF3AD2" w:rsidRPr="005B36A3" w14:paraId="36F4627E" w14:textId="77777777" w:rsidTr="00BF17C4">
            <w:trPr>
              <w:trHeight w:val="720"/>
              <w:jc w:val="center"/>
            </w:trPr>
            <w:sdt>
              <w:sdtPr>
                <w:rPr>
                  <w:rFonts w:asciiTheme="majorHAnsi" w:eastAsiaTheme="majorEastAsia" w:hAnsiTheme="majorHAnsi" w:cs="Calibr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A7C8B30" w14:textId="02A033E9" w:rsidR="00AF3AD2" w:rsidRPr="005B36A3" w:rsidRDefault="00242BB1" w:rsidP="003F17ED">
                    <w:pPr>
                      <w:pStyle w:val="NoSpacing"/>
                      <w:jc w:val="center"/>
                      <w:rPr>
                        <w:rFonts w:ascii="Arial" w:eastAsiaTheme="majorEastAsia" w:hAnsi="Arial" w:cs="Arial"/>
                        <w:sz w:val="40"/>
                        <w:szCs w:val="44"/>
                      </w:rPr>
                    </w:pPr>
                    <w:r w:rsidRPr="00242BB1">
                      <w:rPr>
                        <w:rFonts w:asciiTheme="majorHAnsi" w:eastAsiaTheme="majorEastAsia" w:hAnsiTheme="majorHAnsi" w:cs="Calibri"/>
                        <w:sz w:val="44"/>
                        <w:szCs w:val="44"/>
                      </w:rPr>
                      <w:t>Alinity ci Immunoassay Analyzer</w:t>
                    </w:r>
                  </w:p>
                </w:tc>
              </w:sdtContent>
            </w:sdt>
          </w:tr>
          <w:tr w:rsidR="00BE7D09" w:rsidRPr="005B36A3" w14:paraId="0FE78E2C" w14:textId="77777777" w:rsidTr="00BF17C4">
            <w:trPr>
              <w:trHeight w:val="720"/>
              <w:jc w:val="center"/>
            </w:trPr>
            <w:tc>
              <w:tcPr>
                <w:tcW w:w="5000" w:type="pct"/>
                <w:tcBorders>
                  <w:top w:val="single" w:sz="4" w:space="0" w:color="4F81BD" w:themeColor="accent1"/>
                </w:tcBorders>
                <w:vAlign w:val="center"/>
              </w:tcPr>
              <w:p w14:paraId="75EFE9C1" w14:textId="77777777" w:rsidR="00BE7D09" w:rsidRDefault="00BE7D09" w:rsidP="003F17ED">
                <w:pPr>
                  <w:pStyle w:val="NoSpacing"/>
                  <w:jc w:val="center"/>
                  <w:rPr>
                    <w:rFonts w:ascii="Arial" w:eastAsiaTheme="majorEastAsia" w:hAnsi="Arial" w:cs="Arial"/>
                    <w:sz w:val="40"/>
                    <w:szCs w:val="44"/>
                  </w:rPr>
                </w:pPr>
              </w:p>
            </w:tc>
          </w:tr>
          <w:tr w:rsidR="00AF3AD2" w:rsidRPr="005B36A3" w14:paraId="57D6E5AD" w14:textId="77777777" w:rsidTr="00BF17C4">
            <w:trPr>
              <w:trHeight w:val="360"/>
              <w:jc w:val="center"/>
            </w:trPr>
            <w:tc>
              <w:tcPr>
                <w:tcW w:w="5000" w:type="pct"/>
                <w:vAlign w:val="center"/>
              </w:tcPr>
              <w:p w14:paraId="58733C23" w14:textId="73FBC0A0" w:rsidR="00AF3AD2" w:rsidRPr="005B36A3" w:rsidRDefault="00AF3AD2" w:rsidP="00BE7D09">
                <w:pPr>
                  <w:pStyle w:val="NoSpacing"/>
                  <w:jc w:val="center"/>
                  <w:rPr>
                    <w:rFonts w:ascii="Arial" w:hAnsi="Arial" w:cs="Arial"/>
                    <w:sz w:val="20"/>
                  </w:rPr>
                </w:pPr>
              </w:p>
            </w:tc>
          </w:tr>
          <w:tr w:rsidR="00AF3AD2" w:rsidRPr="005B36A3" w14:paraId="365D0ABA" w14:textId="77777777" w:rsidTr="00BF17C4">
            <w:trPr>
              <w:trHeight w:val="360"/>
              <w:jc w:val="center"/>
            </w:trPr>
            <w:tc>
              <w:tcPr>
                <w:tcW w:w="5000" w:type="pct"/>
                <w:vAlign w:val="center"/>
              </w:tcPr>
              <w:p w14:paraId="6A360B51" w14:textId="530E1EB7" w:rsidR="00AF3AD2" w:rsidRPr="005B36A3" w:rsidRDefault="00323909" w:rsidP="00BE7D09">
                <w:pPr>
                  <w:pStyle w:val="NoSpacing"/>
                  <w:jc w:val="center"/>
                  <w:rPr>
                    <w:rFonts w:ascii="Arial" w:hAnsi="Arial" w:cs="Arial"/>
                    <w:b/>
                    <w:bCs/>
                    <w:sz w:val="20"/>
                  </w:rPr>
                </w:pPr>
                <w:r>
                  <w:rPr>
                    <w:rFonts w:ascii="Arial" w:hAnsi="Arial" w:cs="Arial"/>
                    <w:b/>
                    <w:bCs/>
                    <w:sz w:val="20"/>
                  </w:rPr>
                  <w:t xml:space="preserve">Global Service </w:t>
                </w:r>
                <w:r w:rsidR="00B93020">
                  <w:rPr>
                    <w:rFonts w:ascii="Arial" w:hAnsi="Arial" w:cs="Arial"/>
                    <w:b/>
                    <w:bCs/>
                    <w:sz w:val="20"/>
                  </w:rPr>
                  <w:t>Business Operations</w:t>
                </w:r>
              </w:p>
            </w:tc>
          </w:tr>
          <w:tr w:rsidR="00AF3AD2" w:rsidRPr="005B36A3" w14:paraId="58E6A729" w14:textId="77777777" w:rsidTr="00BF17C4">
            <w:trPr>
              <w:trHeight w:val="360"/>
              <w:jc w:val="center"/>
            </w:trPr>
            <w:sdt>
              <w:sdtPr>
                <w:rPr>
                  <w:rFonts w:ascii="Arial" w:hAnsi="Arial" w:cs="Arial"/>
                  <w:b/>
                  <w:bCs/>
                  <w:sz w:val="20"/>
                </w:rPr>
                <w:alias w:val="Date"/>
                <w:id w:val="516659546"/>
                <w:dataBinding w:prefixMappings="xmlns:ns0='http://schemas.microsoft.com/office/2006/coverPageProps'" w:xpath="/ns0:CoverPageProperties[1]/ns0:PublishDate[1]" w:storeItemID="{55AF091B-3C7A-41E3-B477-F2FDAA23CFDA}"/>
                <w:date w:fullDate="2019-03-29T00:00:00Z">
                  <w:dateFormat w:val="M/d/yyyy"/>
                  <w:lid w:val="en-US"/>
                  <w:storeMappedDataAs w:val="dateTime"/>
                  <w:calendar w:val="gregorian"/>
                </w:date>
              </w:sdtPr>
              <w:sdtEndPr/>
              <w:sdtContent>
                <w:tc>
                  <w:tcPr>
                    <w:tcW w:w="5000" w:type="pct"/>
                    <w:vAlign w:val="center"/>
                  </w:tcPr>
                  <w:p w14:paraId="2A71556B" w14:textId="7358F886" w:rsidR="00AF3AD2" w:rsidRPr="005B36A3" w:rsidRDefault="00B93020" w:rsidP="000539C4">
                    <w:pPr>
                      <w:pStyle w:val="NoSpacing"/>
                      <w:jc w:val="center"/>
                      <w:rPr>
                        <w:rFonts w:ascii="Arial" w:hAnsi="Arial" w:cs="Arial"/>
                        <w:b/>
                        <w:bCs/>
                        <w:sz w:val="20"/>
                      </w:rPr>
                    </w:pPr>
                    <w:r>
                      <w:rPr>
                        <w:rFonts w:ascii="Arial" w:hAnsi="Arial" w:cs="Arial"/>
                        <w:b/>
                        <w:bCs/>
                        <w:sz w:val="20"/>
                      </w:rPr>
                      <w:t>3/29/2019</w:t>
                    </w:r>
                  </w:p>
                </w:tc>
              </w:sdtContent>
            </w:sdt>
          </w:tr>
        </w:tbl>
        <w:p w14:paraId="23A7C010" w14:textId="77777777" w:rsidR="00AF3AD2" w:rsidRPr="005B36A3" w:rsidRDefault="00AF3AD2" w:rsidP="00AF3AD2">
          <w:pPr>
            <w:rPr>
              <w:rFonts w:ascii="Arial" w:hAnsi="Arial" w:cs="Arial"/>
              <w:sz w:val="20"/>
            </w:rPr>
          </w:pPr>
        </w:p>
        <w:p w14:paraId="757FFC6D" w14:textId="77777777" w:rsidR="00AF3AD2" w:rsidRPr="005B36A3" w:rsidRDefault="00AF3AD2" w:rsidP="00AF3AD2">
          <w:pPr>
            <w:rPr>
              <w:rFonts w:ascii="Arial" w:hAnsi="Arial" w:cs="Arial"/>
              <w:sz w:val="20"/>
            </w:rPr>
          </w:pPr>
        </w:p>
        <w:tbl>
          <w:tblPr>
            <w:tblpPr w:leftFromText="187" w:rightFromText="187" w:horzAnchor="margin" w:tblpXSpec="center" w:tblpYSpec="bottom"/>
            <w:tblW w:w="5000" w:type="pct"/>
            <w:tblLook w:val="04A0" w:firstRow="1" w:lastRow="0" w:firstColumn="1" w:lastColumn="0" w:noHBand="0" w:noVBand="1"/>
          </w:tblPr>
          <w:tblGrid>
            <w:gridCol w:w="11016"/>
          </w:tblGrid>
          <w:tr w:rsidR="00AF3AD2" w:rsidRPr="005B36A3" w14:paraId="11D7C8C6" w14:textId="77777777" w:rsidTr="00BF17C4">
            <w:tc>
              <w:tcPr>
                <w:tcW w:w="5000" w:type="pct"/>
              </w:tcPr>
              <w:p w14:paraId="4A03E0E7" w14:textId="77777777" w:rsidR="00AF3AD2" w:rsidRPr="005B36A3" w:rsidRDefault="00AF3AD2" w:rsidP="00BF17C4">
                <w:pPr>
                  <w:pStyle w:val="NoSpacing"/>
                  <w:rPr>
                    <w:rFonts w:ascii="Arial" w:hAnsi="Arial" w:cs="Arial"/>
                    <w:sz w:val="20"/>
                  </w:rPr>
                </w:pPr>
              </w:p>
            </w:tc>
          </w:tr>
        </w:tbl>
        <w:p w14:paraId="1E3E1904" w14:textId="07CC1415" w:rsidR="00AF3AD2" w:rsidRPr="005B36A3" w:rsidRDefault="00AF3AD2" w:rsidP="00D242F8">
          <w:pPr>
            <w:widowControl/>
            <w:jc w:val="center"/>
            <w:rPr>
              <w:rFonts w:ascii="Arial" w:eastAsia="Arial" w:hAnsi="Arial" w:cs="Arial"/>
              <w:b/>
              <w:bCs/>
              <w:color w:val="365F91" w:themeColor="accent1" w:themeShade="BF"/>
              <w:sz w:val="24"/>
              <w:szCs w:val="28"/>
              <w:u w:color="000000"/>
            </w:rPr>
          </w:pPr>
          <w:r w:rsidRPr="005B36A3">
            <w:rPr>
              <w:rFonts w:ascii="Arial" w:eastAsia="Arial" w:hAnsi="Arial" w:cs="Arial"/>
              <w:sz w:val="20"/>
              <w:u w:color="000000"/>
            </w:rPr>
            <w:br w:type="page"/>
          </w:r>
        </w:p>
      </w:sdtContent>
    </w:sdt>
    <w:sdt>
      <w:sdtPr>
        <w:rPr>
          <w:rFonts w:ascii="Arial" w:eastAsiaTheme="minorHAnsi" w:hAnsi="Arial" w:cs="Arial"/>
          <w:b w:val="0"/>
          <w:bCs w:val="0"/>
          <w:color w:val="auto"/>
          <w:sz w:val="20"/>
          <w:szCs w:val="22"/>
          <w:lang w:eastAsia="en-US"/>
        </w:rPr>
        <w:id w:val="-187067497"/>
        <w:docPartObj>
          <w:docPartGallery w:val="Table of Contents"/>
          <w:docPartUnique/>
        </w:docPartObj>
      </w:sdtPr>
      <w:sdtEndPr>
        <w:rPr>
          <w:noProof/>
        </w:rPr>
      </w:sdtEndPr>
      <w:sdtContent>
        <w:p w14:paraId="4F527410" w14:textId="77777777" w:rsidR="00AF3AD2" w:rsidRPr="005B36A3" w:rsidRDefault="00AF3AD2" w:rsidP="00AF3AD2">
          <w:pPr>
            <w:pStyle w:val="TOCHeading"/>
            <w:rPr>
              <w:rFonts w:ascii="Arial" w:hAnsi="Arial" w:cs="Arial"/>
              <w:sz w:val="24"/>
            </w:rPr>
          </w:pPr>
          <w:r w:rsidRPr="005B36A3">
            <w:rPr>
              <w:rFonts w:ascii="Arial" w:hAnsi="Arial" w:cs="Arial"/>
              <w:sz w:val="24"/>
            </w:rPr>
            <w:t>Table of Contents</w:t>
          </w:r>
        </w:p>
        <w:p w14:paraId="211B67B2" w14:textId="77777777" w:rsidR="00500CEB" w:rsidRDefault="00AF3AD2">
          <w:pPr>
            <w:pStyle w:val="TOC1"/>
            <w:rPr>
              <w:rFonts w:asciiTheme="minorHAnsi" w:eastAsiaTheme="minorEastAsia" w:hAnsiTheme="minorHAnsi" w:cstheme="minorBidi"/>
              <w:b w:val="0"/>
              <w:sz w:val="22"/>
              <w:szCs w:val="22"/>
            </w:rPr>
          </w:pPr>
          <w:r w:rsidRPr="005B36A3">
            <w:rPr>
              <w:noProof w:val="0"/>
              <w:sz w:val="22"/>
              <w:highlight w:val="yellow"/>
            </w:rPr>
            <w:fldChar w:fldCharType="begin"/>
          </w:r>
          <w:r w:rsidRPr="005B36A3">
            <w:rPr>
              <w:sz w:val="22"/>
              <w:highlight w:val="yellow"/>
            </w:rPr>
            <w:instrText xml:space="preserve"> TOC \o "1-3" \h \z \u </w:instrText>
          </w:r>
          <w:r w:rsidRPr="005B36A3">
            <w:rPr>
              <w:noProof w:val="0"/>
              <w:sz w:val="22"/>
              <w:highlight w:val="yellow"/>
            </w:rPr>
            <w:fldChar w:fldCharType="separate"/>
          </w:r>
          <w:hyperlink w:anchor="_Toc448926749" w:history="1">
            <w:r w:rsidR="00500CEB" w:rsidRPr="006D7C7B">
              <w:rPr>
                <w:rStyle w:val="Hyperlink"/>
              </w:rPr>
              <w:t>1.</w:t>
            </w:r>
            <w:r w:rsidR="00500CEB">
              <w:rPr>
                <w:rFonts w:asciiTheme="minorHAnsi" w:eastAsiaTheme="minorEastAsia" w:hAnsiTheme="minorHAnsi" w:cstheme="minorBidi"/>
                <w:b w:val="0"/>
                <w:sz w:val="22"/>
                <w:szCs w:val="22"/>
              </w:rPr>
              <w:tab/>
            </w:r>
            <w:r w:rsidR="00500CEB" w:rsidRPr="006D7C7B">
              <w:rPr>
                <w:rStyle w:val="Hyperlink"/>
              </w:rPr>
              <w:t>Purpose</w:t>
            </w:r>
            <w:r w:rsidR="00500CEB">
              <w:rPr>
                <w:webHidden/>
              </w:rPr>
              <w:tab/>
            </w:r>
            <w:r w:rsidR="00500CEB">
              <w:rPr>
                <w:webHidden/>
              </w:rPr>
              <w:fldChar w:fldCharType="begin"/>
            </w:r>
            <w:r w:rsidR="00500CEB">
              <w:rPr>
                <w:webHidden/>
              </w:rPr>
              <w:instrText xml:space="preserve"> PAGEREF _Toc448926749 \h </w:instrText>
            </w:r>
            <w:r w:rsidR="00500CEB">
              <w:rPr>
                <w:webHidden/>
              </w:rPr>
            </w:r>
            <w:r w:rsidR="00500CEB">
              <w:rPr>
                <w:webHidden/>
              </w:rPr>
              <w:fldChar w:fldCharType="separate"/>
            </w:r>
            <w:r w:rsidR="00B266EF">
              <w:rPr>
                <w:webHidden/>
              </w:rPr>
              <w:t>2</w:t>
            </w:r>
            <w:r w:rsidR="00500CEB">
              <w:rPr>
                <w:webHidden/>
              </w:rPr>
              <w:fldChar w:fldCharType="end"/>
            </w:r>
          </w:hyperlink>
        </w:p>
        <w:p w14:paraId="3365D58E" w14:textId="77777777" w:rsidR="00500CEB" w:rsidRDefault="00FC4099">
          <w:pPr>
            <w:pStyle w:val="TOC1"/>
            <w:rPr>
              <w:rFonts w:asciiTheme="minorHAnsi" w:eastAsiaTheme="minorEastAsia" w:hAnsiTheme="minorHAnsi" w:cstheme="minorBidi"/>
              <w:b w:val="0"/>
              <w:sz w:val="22"/>
              <w:szCs w:val="22"/>
            </w:rPr>
          </w:pPr>
          <w:hyperlink w:anchor="_Toc448926750" w:history="1">
            <w:r w:rsidR="00500CEB" w:rsidRPr="006D7C7B">
              <w:rPr>
                <w:rStyle w:val="Hyperlink"/>
              </w:rPr>
              <w:t>2.</w:t>
            </w:r>
            <w:r w:rsidR="00500CEB" w:rsidRPr="006D7C7B">
              <w:rPr>
                <w:rStyle w:val="Hyperlink"/>
                <w:rFonts w:eastAsia="Times New Roman"/>
                <w:spacing w:val="-65"/>
              </w:rPr>
              <w:t xml:space="preserve"> </w:t>
            </w:r>
            <w:r w:rsidR="00500CEB">
              <w:rPr>
                <w:rFonts w:asciiTheme="minorHAnsi" w:eastAsiaTheme="minorEastAsia" w:hAnsiTheme="minorHAnsi" w:cstheme="minorBidi"/>
                <w:b w:val="0"/>
                <w:sz w:val="22"/>
                <w:szCs w:val="22"/>
              </w:rPr>
              <w:tab/>
            </w:r>
            <w:r w:rsidR="00500CEB" w:rsidRPr="006D7C7B">
              <w:rPr>
                <w:rStyle w:val="Hyperlink"/>
              </w:rPr>
              <w:t>Introduction</w:t>
            </w:r>
            <w:r w:rsidR="00500CEB">
              <w:rPr>
                <w:webHidden/>
              </w:rPr>
              <w:tab/>
            </w:r>
            <w:r w:rsidR="00500CEB">
              <w:rPr>
                <w:webHidden/>
              </w:rPr>
              <w:fldChar w:fldCharType="begin"/>
            </w:r>
            <w:r w:rsidR="00500CEB">
              <w:rPr>
                <w:webHidden/>
              </w:rPr>
              <w:instrText xml:space="preserve"> PAGEREF _Toc448926750 \h </w:instrText>
            </w:r>
            <w:r w:rsidR="00500CEB">
              <w:rPr>
                <w:webHidden/>
              </w:rPr>
            </w:r>
            <w:r w:rsidR="00500CEB">
              <w:rPr>
                <w:webHidden/>
              </w:rPr>
              <w:fldChar w:fldCharType="separate"/>
            </w:r>
            <w:r w:rsidR="00B266EF">
              <w:rPr>
                <w:webHidden/>
              </w:rPr>
              <w:t>2</w:t>
            </w:r>
            <w:r w:rsidR="00500CEB">
              <w:rPr>
                <w:webHidden/>
              </w:rPr>
              <w:fldChar w:fldCharType="end"/>
            </w:r>
          </w:hyperlink>
        </w:p>
        <w:p w14:paraId="64BE83C6" w14:textId="77777777" w:rsidR="00500CEB" w:rsidRDefault="00FC4099">
          <w:pPr>
            <w:pStyle w:val="TOC2"/>
            <w:tabs>
              <w:tab w:val="left" w:pos="880"/>
              <w:tab w:val="right" w:leader="dot" w:pos="10790"/>
            </w:tabs>
            <w:rPr>
              <w:rFonts w:eastAsiaTheme="minorEastAsia"/>
              <w:noProof/>
            </w:rPr>
          </w:pPr>
          <w:hyperlink w:anchor="_Toc448926751" w:history="1">
            <w:r w:rsidR="00500CEB" w:rsidRPr="006D7C7B">
              <w:rPr>
                <w:rStyle w:val="Hyperlink"/>
                <w:rFonts w:ascii="Arial" w:eastAsia="Arial" w:hAnsi="Arial" w:cs="Arial"/>
                <w:noProof/>
              </w:rPr>
              <w:t>2.1</w:t>
            </w:r>
            <w:r w:rsidR="00500CEB">
              <w:rPr>
                <w:rFonts w:eastAsiaTheme="minorEastAsia"/>
                <w:noProof/>
              </w:rPr>
              <w:tab/>
            </w:r>
            <w:r w:rsidR="00500CEB" w:rsidRPr="006D7C7B">
              <w:rPr>
                <w:rStyle w:val="Hyperlink"/>
                <w:rFonts w:ascii="Arial" w:eastAsia="Arial" w:hAnsi="Arial" w:cs="Arial"/>
                <w:noProof/>
              </w:rPr>
              <w:t>Scope</w:t>
            </w:r>
            <w:r w:rsidR="00500CEB">
              <w:rPr>
                <w:noProof/>
                <w:webHidden/>
              </w:rPr>
              <w:tab/>
            </w:r>
            <w:r w:rsidR="00500CEB">
              <w:rPr>
                <w:noProof/>
                <w:webHidden/>
              </w:rPr>
              <w:fldChar w:fldCharType="begin"/>
            </w:r>
            <w:r w:rsidR="00500CEB">
              <w:rPr>
                <w:noProof/>
                <w:webHidden/>
              </w:rPr>
              <w:instrText xml:space="preserve"> PAGEREF _Toc448926751 \h </w:instrText>
            </w:r>
            <w:r w:rsidR="00500CEB">
              <w:rPr>
                <w:noProof/>
                <w:webHidden/>
              </w:rPr>
            </w:r>
            <w:r w:rsidR="00500CEB">
              <w:rPr>
                <w:noProof/>
                <w:webHidden/>
              </w:rPr>
              <w:fldChar w:fldCharType="separate"/>
            </w:r>
            <w:r w:rsidR="00B266EF">
              <w:rPr>
                <w:noProof/>
                <w:webHidden/>
              </w:rPr>
              <w:t>2</w:t>
            </w:r>
            <w:r w:rsidR="00500CEB">
              <w:rPr>
                <w:noProof/>
                <w:webHidden/>
              </w:rPr>
              <w:fldChar w:fldCharType="end"/>
            </w:r>
          </w:hyperlink>
        </w:p>
        <w:p w14:paraId="7BD21EF0" w14:textId="77777777" w:rsidR="00500CEB" w:rsidRDefault="00FC4099">
          <w:pPr>
            <w:pStyle w:val="TOC2"/>
            <w:tabs>
              <w:tab w:val="left" w:pos="880"/>
              <w:tab w:val="right" w:leader="dot" w:pos="10790"/>
            </w:tabs>
            <w:rPr>
              <w:rFonts w:eastAsiaTheme="minorEastAsia"/>
              <w:noProof/>
            </w:rPr>
          </w:pPr>
          <w:hyperlink w:anchor="_Toc448926752" w:history="1">
            <w:r w:rsidR="00500CEB" w:rsidRPr="006D7C7B">
              <w:rPr>
                <w:rStyle w:val="Hyperlink"/>
                <w:rFonts w:ascii="Arial" w:eastAsia="Arial" w:hAnsi="Arial" w:cs="Arial"/>
                <w:noProof/>
              </w:rPr>
              <w:t>2.2</w:t>
            </w:r>
            <w:r w:rsidR="00500CEB">
              <w:rPr>
                <w:rFonts w:eastAsiaTheme="minorEastAsia"/>
                <w:noProof/>
              </w:rPr>
              <w:tab/>
            </w:r>
            <w:r w:rsidR="00500CEB" w:rsidRPr="006D7C7B">
              <w:rPr>
                <w:rStyle w:val="Hyperlink"/>
                <w:rFonts w:ascii="Arial" w:eastAsia="Arial" w:hAnsi="Arial" w:cs="Arial"/>
                <w:noProof/>
              </w:rPr>
              <w:t>Notification Profile</w:t>
            </w:r>
            <w:r w:rsidR="00500CEB">
              <w:rPr>
                <w:noProof/>
                <w:webHidden/>
              </w:rPr>
              <w:tab/>
            </w:r>
            <w:r w:rsidR="00500CEB">
              <w:rPr>
                <w:noProof/>
                <w:webHidden/>
              </w:rPr>
              <w:fldChar w:fldCharType="begin"/>
            </w:r>
            <w:r w:rsidR="00500CEB">
              <w:rPr>
                <w:noProof/>
                <w:webHidden/>
              </w:rPr>
              <w:instrText xml:space="preserve"> PAGEREF _Toc448926752 \h </w:instrText>
            </w:r>
            <w:r w:rsidR="00500CEB">
              <w:rPr>
                <w:noProof/>
                <w:webHidden/>
              </w:rPr>
            </w:r>
            <w:r w:rsidR="00500CEB">
              <w:rPr>
                <w:noProof/>
                <w:webHidden/>
              </w:rPr>
              <w:fldChar w:fldCharType="separate"/>
            </w:r>
            <w:r w:rsidR="00B266EF">
              <w:rPr>
                <w:noProof/>
                <w:webHidden/>
              </w:rPr>
              <w:t>2</w:t>
            </w:r>
            <w:r w:rsidR="00500CEB">
              <w:rPr>
                <w:noProof/>
                <w:webHidden/>
              </w:rPr>
              <w:fldChar w:fldCharType="end"/>
            </w:r>
          </w:hyperlink>
        </w:p>
        <w:p w14:paraId="46F9DF7D" w14:textId="77777777" w:rsidR="00500CEB" w:rsidRDefault="00FC4099">
          <w:pPr>
            <w:pStyle w:val="TOC2"/>
            <w:tabs>
              <w:tab w:val="left" w:pos="880"/>
              <w:tab w:val="right" w:leader="dot" w:pos="10790"/>
            </w:tabs>
            <w:rPr>
              <w:rFonts w:eastAsiaTheme="minorEastAsia"/>
              <w:noProof/>
            </w:rPr>
          </w:pPr>
          <w:hyperlink w:anchor="_Toc448926753" w:history="1">
            <w:r w:rsidR="00500CEB" w:rsidRPr="006D7C7B">
              <w:rPr>
                <w:rStyle w:val="Hyperlink"/>
                <w:rFonts w:ascii="Arial" w:eastAsia="Arial" w:hAnsi="Arial" w:cs="Arial"/>
                <w:noProof/>
              </w:rPr>
              <w:t>2.3</w:t>
            </w:r>
            <w:r w:rsidR="00500CEB">
              <w:rPr>
                <w:rFonts w:eastAsiaTheme="minorEastAsia"/>
                <w:noProof/>
              </w:rPr>
              <w:tab/>
            </w:r>
            <w:r w:rsidR="00500CEB" w:rsidRPr="006D7C7B">
              <w:rPr>
                <w:rStyle w:val="Hyperlink"/>
                <w:rFonts w:ascii="Arial" w:eastAsia="Arial" w:hAnsi="Arial" w:cs="Arial"/>
                <w:noProof/>
              </w:rPr>
              <w:t>O</w:t>
            </w:r>
            <w:r w:rsidR="00500CEB" w:rsidRPr="006D7C7B">
              <w:rPr>
                <w:rStyle w:val="Hyperlink"/>
                <w:rFonts w:ascii="Arial" w:eastAsia="Arial" w:hAnsi="Arial" w:cs="Arial"/>
                <w:noProof/>
                <w:spacing w:val="-2"/>
              </w:rPr>
              <w:t>v</w:t>
            </w:r>
            <w:r w:rsidR="00500CEB" w:rsidRPr="006D7C7B">
              <w:rPr>
                <w:rStyle w:val="Hyperlink"/>
                <w:rFonts w:ascii="Arial" w:eastAsia="Arial" w:hAnsi="Arial" w:cs="Arial"/>
                <w:noProof/>
              </w:rPr>
              <w:t>e</w:t>
            </w:r>
            <w:r w:rsidR="00500CEB" w:rsidRPr="006D7C7B">
              <w:rPr>
                <w:rStyle w:val="Hyperlink"/>
                <w:rFonts w:ascii="Arial" w:eastAsia="Arial" w:hAnsi="Arial" w:cs="Arial"/>
                <w:noProof/>
                <w:spacing w:val="1"/>
              </w:rPr>
              <w:t>r</w:t>
            </w:r>
            <w:r w:rsidR="00500CEB" w:rsidRPr="006D7C7B">
              <w:rPr>
                <w:rStyle w:val="Hyperlink"/>
                <w:rFonts w:ascii="Arial" w:eastAsia="Arial" w:hAnsi="Arial" w:cs="Arial"/>
                <w:noProof/>
                <w:spacing w:val="-1"/>
              </w:rPr>
              <w:t>v</w:t>
            </w:r>
            <w:r w:rsidR="00500CEB" w:rsidRPr="006D7C7B">
              <w:rPr>
                <w:rStyle w:val="Hyperlink"/>
                <w:rFonts w:ascii="Arial" w:eastAsia="Arial" w:hAnsi="Arial" w:cs="Arial"/>
                <w:noProof/>
              </w:rPr>
              <w:t>i</w:t>
            </w:r>
            <w:r w:rsidR="00500CEB" w:rsidRPr="006D7C7B">
              <w:rPr>
                <w:rStyle w:val="Hyperlink"/>
                <w:rFonts w:ascii="Arial" w:eastAsia="Arial" w:hAnsi="Arial" w:cs="Arial"/>
                <w:noProof/>
                <w:spacing w:val="-2"/>
              </w:rPr>
              <w:t>e</w:t>
            </w:r>
            <w:r w:rsidR="00500CEB" w:rsidRPr="006D7C7B">
              <w:rPr>
                <w:rStyle w:val="Hyperlink"/>
                <w:rFonts w:ascii="Arial" w:eastAsia="Arial" w:hAnsi="Arial" w:cs="Arial"/>
                <w:noProof/>
              </w:rPr>
              <w:t>w</w:t>
            </w:r>
            <w:r w:rsidR="00500CEB">
              <w:rPr>
                <w:noProof/>
                <w:webHidden/>
              </w:rPr>
              <w:tab/>
            </w:r>
            <w:r w:rsidR="00500CEB">
              <w:rPr>
                <w:noProof/>
                <w:webHidden/>
              </w:rPr>
              <w:fldChar w:fldCharType="begin"/>
            </w:r>
            <w:r w:rsidR="00500CEB">
              <w:rPr>
                <w:noProof/>
                <w:webHidden/>
              </w:rPr>
              <w:instrText xml:space="preserve"> PAGEREF _Toc448926753 \h </w:instrText>
            </w:r>
            <w:r w:rsidR="00500CEB">
              <w:rPr>
                <w:noProof/>
                <w:webHidden/>
              </w:rPr>
            </w:r>
            <w:r w:rsidR="00500CEB">
              <w:rPr>
                <w:noProof/>
                <w:webHidden/>
              </w:rPr>
              <w:fldChar w:fldCharType="separate"/>
            </w:r>
            <w:r w:rsidR="00B266EF">
              <w:rPr>
                <w:noProof/>
                <w:webHidden/>
              </w:rPr>
              <w:t>4</w:t>
            </w:r>
            <w:r w:rsidR="00500CEB">
              <w:rPr>
                <w:noProof/>
                <w:webHidden/>
              </w:rPr>
              <w:fldChar w:fldCharType="end"/>
            </w:r>
          </w:hyperlink>
        </w:p>
        <w:p w14:paraId="7AFF9373" w14:textId="77777777" w:rsidR="00500CEB" w:rsidRDefault="00FC4099">
          <w:pPr>
            <w:pStyle w:val="TOC1"/>
            <w:rPr>
              <w:rFonts w:asciiTheme="minorHAnsi" w:eastAsiaTheme="minorEastAsia" w:hAnsiTheme="minorHAnsi" w:cstheme="minorBidi"/>
              <w:b w:val="0"/>
              <w:sz w:val="22"/>
              <w:szCs w:val="22"/>
            </w:rPr>
          </w:pPr>
          <w:hyperlink w:anchor="_Toc448926754" w:history="1">
            <w:r w:rsidR="00500CEB" w:rsidRPr="006D7C7B">
              <w:rPr>
                <w:rStyle w:val="Hyperlink"/>
              </w:rPr>
              <w:t>3.</w:t>
            </w:r>
            <w:r w:rsidR="00500CEB">
              <w:rPr>
                <w:rFonts w:asciiTheme="minorHAnsi" w:eastAsiaTheme="minorEastAsia" w:hAnsiTheme="minorHAnsi" w:cstheme="minorBidi"/>
                <w:b w:val="0"/>
                <w:sz w:val="22"/>
                <w:szCs w:val="22"/>
              </w:rPr>
              <w:tab/>
            </w:r>
            <w:r w:rsidR="00500CEB" w:rsidRPr="006D7C7B">
              <w:rPr>
                <w:rStyle w:val="Hyperlink"/>
              </w:rPr>
              <w:t>Data</w:t>
            </w:r>
            <w:r w:rsidR="00500CEB">
              <w:rPr>
                <w:webHidden/>
              </w:rPr>
              <w:tab/>
            </w:r>
            <w:r w:rsidR="00500CEB">
              <w:rPr>
                <w:webHidden/>
              </w:rPr>
              <w:fldChar w:fldCharType="begin"/>
            </w:r>
            <w:r w:rsidR="00500CEB">
              <w:rPr>
                <w:webHidden/>
              </w:rPr>
              <w:instrText xml:space="preserve"> PAGEREF _Toc448926754 \h </w:instrText>
            </w:r>
            <w:r w:rsidR="00500CEB">
              <w:rPr>
                <w:webHidden/>
              </w:rPr>
            </w:r>
            <w:r w:rsidR="00500CEB">
              <w:rPr>
                <w:webHidden/>
              </w:rPr>
              <w:fldChar w:fldCharType="separate"/>
            </w:r>
            <w:r w:rsidR="00B266EF">
              <w:rPr>
                <w:webHidden/>
              </w:rPr>
              <w:t>4</w:t>
            </w:r>
            <w:r w:rsidR="00500CEB">
              <w:rPr>
                <w:webHidden/>
              </w:rPr>
              <w:fldChar w:fldCharType="end"/>
            </w:r>
          </w:hyperlink>
        </w:p>
        <w:p w14:paraId="39C8A933" w14:textId="77777777" w:rsidR="00500CEB" w:rsidRDefault="00FC4099">
          <w:pPr>
            <w:pStyle w:val="TOC2"/>
            <w:tabs>
              <w:tab w:val="left" w:pos="880"/>
              <w:tab w:val="right" w:leader="dot" w:pos="10790"/>
            </w:tabs>
            <w:rPr>
              <w:rFonts w:eastAsiaTheme="minorEastAsia"/>
              <w:noProof/>
            </w:rPr>
          </w:pPr>
          <w:hyperlink w:anchor="_Toc448926755" w:history="1">
            <w:r w:rsidR="00500CEB" w:rsidRPr="006D7C7B">
              <w:rPr>
                <w:rStyle w:val="Hyperlink"/>
                <w:rFonts w:ascii="Arial" w:hAnsi="Arial" w:cs="Arial"/>
                <w:noProof/>
              </w:rPr>
              <w:t>3.1</w:t>
            </w:r>
            <w:r w:rsidR="00500CEB">
              <w:rPr>
                <w:rFonts w:eastAsiaTheme="minorEastAsia"/>
                <w:noProof/>
              </w:rPr>
              <w:tab/>
            </w:r>
            <w:r w:rsidR="00500CEB" w:rsidRPr="006D7C7B">
              <w:rPr>
                <w:rStyle w:val="Hyperlink"/>
                <w:rFonts w:ascii="Arial" w:hAnsi="Arial" w:cs="Arial"/>
                <w:noProof/>
              </w:rPr>
              <w:t>Source</w:t>
            </w:r>
            <w:r w:rsidR="00500CEB">
              <w:rPr>
                <w:noProof/>
                <w:webHidden/>
              </w:rPr>
              <w:tab/>
            </w:r>
            <w:r w:rsidR="00500CEB">
              <w:rPr>
                <w:noProof/>
                <w:webHidden/>
              </w:rPr>
              <w:fldChar w:fldCharType="begin"/>
            </w:r>
            <w:r w:rsidR="00500CEB">
              <w:rPr>
                <w:noProof/>
                <w:webHidden/>
              </w:rPr>
              <w:instrText xml:space="preserve"> PAGEREF _Toc448926755 \h </w:instrText>
            </w:r>
            <w:r w:rsidR="00500CEB">
              <w:rPr>
                <w:noProof/>
                <w:webHidden/>
              </w:rPr>
            </w:r>
            <w:r w:rsidR="00500CEB">
              <w:rPr>
                <w:noProof/>
                <w:webHidden/>
              </w:rPr>
              <w:fldChar w:fldCharType="separate"/>
            </w:r>
            <w:r w:rsidR="00B266EF">
              <w:rPr>
                <w:noProof/>
                <w:webHidden/>
              </w:rPr>
              <w:t>4</w:t>
            </w:r>
            <w:r w:rsidR="00500CEB">
              <w:rPr>
                <w:noProof/>
                <w:webHidden/>
              </w:rPr>
              <w:fldChar w:fldCharType="end"/>
            </w:r>
          </w:hyperlink>
        </w:p>
        <w:p w14:paraId="620FDE45" w14:textId="77777777" w:rsidR="00500CEB" w:rsidRDefault="00FC4099">
          <w:pPr>
            <w:pStyle w:val="TOC1"/>
            <w:rPr>
              <w:rFonts w:asciiTheme="minorHAnsi" w:eastAsiaTheme="minorEastAsia" w:hAnsiTheme="minorHAnsi" w:cstheme="minorBidi"/>
              <w:b w:val="0"/>
              <w:sz w:val="22"/>
              <w:szCs w:val="22"/>
            </w:rPr>
          </w:pPr>
          <w:hyperlink w:anchor="_Toc448926756" w:history="1">
            <w:r w:rsidR="00500CEB" w:rsidRPr="006D7C7B">
              <w:rPr>
                <w:rStyle w:val="Hyperlink"/>
              </w:rPr>
              <w:t>4.</w:t>
            </w:r>
            <w:r w:rsidR="00500CEB">
              <w:rPr>
                <w:rFonts w:asciiTheme="minorHAnsi" w:eastAsiaTheme="minorEastAsia" w:hAnsiTheme="minorHAnsi" w:cstheme="minorBidi"/>
                <w:b w:val="0"/>
                <w:sz w:val="22"/>
                <w:szCs w:val="22"/>
              </w:rPr>
              <w:tab/>
            </w:r>
            <w:r w:rsidR="00500CEB" w:rsidRPr="006D7C7B">
              <w:rPr>
                <w:rStyle w:val="Hyperlink"/>
              </w:rPr>
              <w:t>Alert</w:t>
            </w:r>
            <w:r w:rsidR="00500CEB">
              <w:rPr>
                <w:webHidden/>
              </w:rPr>
              <w:tab/>
            </w:r>
            <w:r w:rsidR="00500CEB">
              <w:rPr>
                <w:webHidden/>
              </w:rPr>
              <w:fldChar w:fldCharType="begin"/>
            </w:r>
            <w:r w:rsidR="00500CEB">
              <w:rPr>
                <w:webHidden/>
              </w:rPr>
              <w:instrText xml:space="preserve"> PAGEREF _Toc448926756 \h </w:instrText>
            </w:r>
            <w:r w:rsidR="00500CEB">
              <w:rPr>
                <w:webHidden/>
              </w:rPr>
            </w:r>
            <w:r w:rsidR="00500CEB">
              <w:rPr>
                <w:webHidden/>
              </w:rPr>
              <w:fldChar w:fldCharType="separate"/>
            </w:r>
            <w:r w:rsidR="00B266EF">
              <w:rPr>
                <w:webHidden/>
              </w:rPr>
              <w:t>5</w:t>
            </w:r>
            <w:r w:rsidR="00500CEB">
              <w:rPr>
                <w:webHidden/>
              </w:rPr>
              <w:fldChar w:fldCharType="end"/>
            </w:r>
          </w:hyperlink>
        </w:p>
        <w:p w14:paraId="15CEE79E" w14:textId="77777777" w:rsidR="00500CEB" w:rsidRDefault="00FC4099">
          <w:pPr>
            <w:pStyle w:val="TOC2"/>
            <w:tabs>
              <w:tab w:val="left" w:pos="880"/>
              <w:tab w:val="right" w:leader="dot" w:pos="10790"/>
            </w:tabs>
            <w:rPr>
              <w:rFonts w:eastAsiaTheme="minorEastAsia"/>
              <w:noProof/>
            </w:rPr>
          </w:pPr>
          <w:hyperlink w:anchor="_Toc448926757" w:history="1">
            <w:r w:rsidR="00500CEB" w:rsidRPr="006D7C7B">
              <w:rPr>
                <w:rStyle w:val="Hyperlink"/>
                <w:rFonts w:ascii="Arial" w:hAnsi="Arial" w:cs="Arial"/>
                <w:noProof/>
              </w:rPr>
              <w:t>4.1</w:t>
            </w:r>
            <w:r w:rsidR="00500CEB">
              <w:rPr>
                <w:rFonts w:eastAsiaTheme="minorEastAsia"/>
                <w:noProof/>
              </w:rPr>
              <w:tab/>
            </w:r>
            <w:r w:rsidR="00500CEB" w:rsidRPr="006D7C7B">
              <w:rPr>
                <w:rStyle w:val="Hyperlink"/>
                <w:rFonts w:ascii="Arial" w:hAnsi="Arial" w:cs="Arial"/>
                <w:noProof/>
              </w:rPr>
              <w:t>Current Thresholds Set in System Software</w:t>
            </w:r>
            <w:r w:rsidR="00500CEB">
              <w:rPr>
                <w:noProof/>
                <w:webHidden/>
              </w:rPr>
              <w:tab/>
            </w:r>
            <w:r w:rsidR="00500CEB">
              <w:rPr>
                <w:noProof/>
                <w:webHidden/>
              </w:rPr>
              <w:fldChar w:fldCharType="begin"/>
            </w:r>
            <w:r w:rsidR="00500CEB">
              <w:rPr>
                <w:noProof/>
                <w:webHidden/>
              </w:rPr>
              <w:instrText xml:space="preserve"> PAGEREF _Toc448926757 \h </w:instrText>
            </w:r>
            <w:r w:rsidR="00500CEB">
              <w:rPr>
                <w:noProof/>
                <w:webHidden/>
              </w:rPr>
            </w:r>
            <w:r w:rsidR="00500CEB">
              <w:rPr>
                <w:noProof/>
                <w:webHidden/>
              </w:rPr>
              <w:fldChar w:fldCharType="separate"/>
            </w:r>
            <w:r w:rsidR="00B266EF">
              <w:rPr>
                <w:noProof/>
                <w:webHidden/>
              </w:rPr>
              <w:t>5</w:t>
            </w:r>
            <w:r w:rsidR="00500CEB">
              <w:rPr>
                <w:noProof/>
                <w:webHidden/>
              </w:rPr>
              <w:fldChar w:fldCharType="end"/>
            </w:r>
          </w:hyperlink>
        </w:p>
        <w:p w14:paraId="3D98571D" w14:textId="77777777" w:rsidR="00500CEB" w:rsidRDefault="00FC4099">
          <w:pPr>
            <w:pStyle w:val="TOC2"/>
            <w:tabs>
              <w:tab w:val="left" w:pos="880"/>
              <w:tab w:val="right" w:leader="dot" w:pos="10790"/>
            </w:tabs>
            <w:rPr>
              <w:rFonts w:eastAsiaTheme="minorEastAsia"/>
              <w:noProof/>
            </w:rPr>
          </w:pPr>
          <w:hyperlink w:anchor="_Toc448926758" w:history="1">
            <w:r w:rsidR="00500CEB" w:rsidRPr="006D7C7B">
              <w:rPr>
                <w:rStyle w:val="Hyperlink"/>
                <w:rFonts w:ascii="Arial" w:hAnsi="Arial" w:cs="Arial"/>
                <w:noProof/>
              </w:rPr>
              <w:t>4.2</w:t>
            </w:r>
            <w:r w:rsidR="00500CEB">
              <w:rPr>
                <w:rFonts w:eastAsiaTheme="minorEastAsia"/>
                <w:noProof/>
              </w:rPr>
              <w:tab/>
            </w:r>
            <w:r w:rsidR="00500CEB" w:rsidRPr="006D7C7B">
              <w:rPr>
                <w:rStyle w:val="Hyperlink"/>
                <w:rFonts w:ascii="Arial" w:hAnsi="Arial" w:cs="Arial"/>
                <w:noProof/>
              </w:rPr>
              <w:t>An Automated Algorithm to Monitor Daily Maintenance</w:t>
            </w:r>
            <w:r w:rsidR="00500CEB">
              <w:rPr>
                <w:noProof/>
                <w:webHidden/>
              </w:rPr>
              <w:tab/>
            </w:r>
            <w:r w:rsidR="00500CEB">
              <w:rPr>
                <w:noProof/>
                <w:webHidden/>
              </w:rPr>
              <w:fldChar w:fldCharType="begin"/>
            </w:r>
            <w:r w:rsidR="00500CEB">
              <w:rPr>
                <w:noProof/>
                <w:webHidden/>
              </w:rPr>
              <w:instrText xml:space="preserve"> PAGEREF _Toc448926758 \h </w:instrText>
            </w:r>
            <w:r w:rsidR="00500CEB">
              <w:rPr>
                <w:noProof/>
                <w:webHidden/>
              </w:rPr>
            </w:r>
            <w:r w:rsidR="00500CEB">
              <w:rPr>
                <w:noProof/>
                <w:webHidden/>
              </w:rPr>
              <w:fldChar w:fldCharType="separate"/>
            </w:r>
            <w:r w:rsidR="00B266EF">
              <w:rPr>
                <w:noProof/>
                <w:webHidden/>
              </w:rPr>
              <w:t>5</w:t>
            </w:r>
            <w:r w:rsidR="00500CEB">
              <w:rPr>
                <w:noProof/>
                <w:webHidden/>
              </w:rPr>
              <w:fldChar w:fldCharType="end"/>
            </w:r>
          </w:hyperlink>
        </w:p>
        <w:p w14:paraId="1852CEA7" w14:textId="77777777" w:rsidR="00500CEB" w:rsidRDefault="00FC4099">
          <w:pPr>
            <w:pStyle w:val="TOC2"/>
            <w:tabs>
              <w:tab w:val="left" w:pos="880"/>
              <w:tab w:val="right" w:leader="dot" w:pos="10790"/>
            </w:tabs>
            <w:rPr>
              <w:rFonts w:eastAsiaTheme="minorEastAsia"/>
              <w:noProof/>
            </w:rPr>
          </w:pPr>
          <w:hyperlink w:anchor="_Toc448926759" w:history="1">
            <w:r w:rsidR="00500CEB" w:rsidRPr="006D7C7B">
              <w:rPr>
                <w:rStyle w:val="Hyperlink"/>
                <w:rFonts w:ascii="Arial" w:hAnsi="Arial" w:cs="Arial"/>
                <w:noProof/>
              </w:rPr>
              <w:t>4.3</w:t>
            </w:r>
            <w:r w:rsidR="00500CEB">
              <w:rPr>
                <w:rFonts w:eastAsiaTheme="minorEastAsia"/>
                <w:noProof/>
              </w:rPr>
              <w:tab/>
            </w:r>
            <w:r w:rsidR="00500CEB" w:rsidRPr="006D7C7B">
              <w:rPr>
                <w:rStyle w:val="Hyperlink"/>
                <w:rFonts w:ascii="Arial" w:hAnsi="Arial" w:cs="Arial"/>
                <w:noProof/>
              </w:rPr>
              <w:t>Root Cause</w:t>
            </w:r>
            <w:r w:rsidR="00500CEB">
              <w:rPr>
                <w:noProof/>
                <w:webHidden/>
              </w:rPr>
              <w:tab/>
            </w:r>
            <w:r w:rsidR="00500CEB">
              <w:rPr>
                <w:noProof/>
                <w:webHidden/>
              </w:rPr>
              <w:fldChar w:fldCharType="begin"/>
            </w:r>
            <w:r w:rsidR="00500CEB">
              <w:rPr>
                <w:noProof/>
                <w:webHidden/>
              </w:rPr>
              <w:instrText xml:space="preserve"> PAGEREF _Toc448926759 \h </w:instrText>
            </w:r>
            <w:r w:rsidR="00500CEB">
              <w:rPr>
                <w:noProof/>
                <w:webHidden/>
              </w:rPr>
            </w:r>
            <w:r w:rsidR="00500CEB">
              <w:rPr>
                <w:noProof/>
                <w:webHidden/>
              </w:rPr>
              <w:fldChar w:fldCharType="separate"/>
            </w:r>
            <w:r w:rsidR="00B266EF">
              <w:rPr>
                <w:noProof/>
                <w:webHidden/>
              </w:rPr>
              <w:t>6</w:t>
            </w:r>
            <w:r w:rsidR="00500CEB">
              <w:rPr>
                <w:noProof/>
                <w:webHidden/>
              </w:rPr>
              <w:fldChar w:fldCharType="end"/>
            </w:r>
          </w:hyperlink>
        </w:p>
        <w:p w14:paraId="3BCE8B59" w14:textId="77777777" w:rsidR="00500CEB" w:rsidRDefault="00FC4099">
          <w:pPr>
            <w:pStyle w:val="TOC2"/>
            <w:tabs>
              <w:tab w:val="left" w:pos="880"/>
              <w:tab w:val="right" w:leader="dot" w:pos="10790"/>
            </w:tabs>
            <w:rPr>
              <w:rFonts w:eastAsiaTheme="minorEastAsia"/>
              <w:noProof/>
            </w:rPr>
          </w:pPr>
          <w:hyperlink w:anchor="_Toc448926760" w:history="1">
            <w:r w:rsidR="00500CEB" w:rsidRPr="006D7C7B">
              <w:rPr>
                <w:rStyle w:val="Hyperlink"/>
                <w:rFonts w:ascii="Arial" w:hAnsi="Arial" w:cs="Arial"/>
                <w:noProof/>
              </w:rPr>
              <w:t>4.4</w:t>
            </w:r>
            <w:r w:rsidR="00500CEB">
              <w:rPr>
                <w:rFonts w:eastAsiaTheme="minorEastAsia"/>
                <w:noProof/>
              </w:rPr>
              <w:tab/>
            </w:r>
            <w:r w:rsidR="00500CEB" w:rsidRPr="006D7C7B">
              <w:rPr>
                <w:rStyle w:val="Hyperlink"/>
                <w:rFonts w:ascii="Arial" w:hAnsi="Arial" w:cs="Arial"/>
                <w:noProof/>
              </w:rPr>
              <w:t>Recommended Action</w:t>
            </w:r>
            <w:r w:rsidR="00500CEB">
              <w:rPr>
                <w:noProof/>
                <w:webHidden/>
              </w:rPr>
              <w:tab/>
            </w:r>
            <w:r w:rsidR="00500CEB">
              <w:rPr>
                <w:noProof/>
                <w:webHidden/>
              </w:rPr>
              <w:fldChar w:fldCharType="begin"/>
            </w:r>
            <w:r w:rsidR="00500CEB">
              <w:rPr>
                <w:noProof/>
                <w:webHidden/>
              </w:rPr>
              <w:instrText xml:space="preserve"> PAGEREF _Toc448926760 \h </w:instrText>
            </w:r>
            <w:r w:rsidR="00500CEB">
              <w:rPr>
                <w:noProof/>
                <w:webHidden/>
              </w:rPr>
            </w:r>
            <w:r w:rsidR="00500CEB">
              <w:rPr>
                <w:noProof/>
                <w:webHidden/>
              </w:rPr>
              <w:fldChar w:fldCharType="separate"/>
            </w:r>
            <w:r w:rsidR="00B266EF">
              <w:rPr>
                <w:noProof/>
                <w:webHidden/>
              </w:rPr>
              <w:t>7</w:t>
            </w:r>
            <w:r w:rsidR="00500CEB">
              <w:rPr>
                <w:noProof/>
                <w:webHidden/>
              </w:rPr>
              <w:fldChar w:fldCharType="end"/>
            </w:r>
          </w:hyperlink>
        </w:p>
        <w:p w14:paraId="7DC4B563" w14:textId="77777777" w:rsidR="00500CEB" w:rsidRDefault="00FC4099">
          <w:pPr>
            <w:pStyle w:val="TOC1"/>
            <w:rPr>
              <w:rFonts w:asciiTheme="minorHAnsi" w:eastAsiaTheme="minorEastAsia" w:hAnsiTheme="minorHAnsi" w:cstheme="minorBidi"/>
              <w:b w:val="0"/>
              <w:sz w:val="22"/>
              <w:szCs w:val="22"/>
            </w:rPr>
          </w:pPr>
          <w:hyperlink w:anchor="_Toc448926761" w:history="1">
            <w:r w:rsidR="00500CEB" w:rsidRPr="006D7C7B">
              <w:rPr>
                <w:rStyle w:val="Hyperlink"/>
              </w:rPr>
              <w:t>5.</w:t>
            </w:r>
            <w:r w:rsidR="00500CEB">
              <w:rPr>
                <w:rFonts w:asciiTheme="minorHAnsi" w:eastAsiaTheme="minorEastAsia" w:hAnsiTheme="minorHAnsi" w:cstheme="minorBidi"/>
                <w:b w:val="0"/>
                <w:sz w:val="22"/>
                <w:szCs w:val="22"/>
              </w:rPr>
              <w:tab/>
            </w:r>
            <w:r w:rsidR="00500CEB" w:rsidRPr="006D7C7B">
              <w:rPr>
                <w:rStyle w:val="Hyperlink"/>
              </w:rPr>
              <w:t>Benefits / Return on Investment</w:t>
            </w:r>
            <w:r w:rsidR="00500CEB">
              <w:rPr>
                <w:webHidden/>
              </w:rPr>
              <w:tab/>
            </w:r>
            <w:r w:rsidR="00500CEB">
              <w:rPr>
                <w:webHidden/>
              </w:rPr>
              <w:fldChar w:fldCharType="begin"/>
            </w:r>
            <w:r w:rsidR="00500CEB">
              <w:rPr>
                <w:webHidden/>
              </w:rPr>
              <w:instrText xml:space="preserve"> PAGEREF _Toc448926761 \h </w:instrText>
            </w:r>
            <w:r w:rsidR="00500CEB">
              <w:rPr>
                <w:webHidden/>
              </w:rPr>
            </w:r>
            <w:r w:rsidR="00500CEB">
              <w:rPr>
                <w:webHidden/>
              </w:rPr>
              <w:fldChar w:fldCharType="separate"/>
            </w:r>
            <w:r w:rsidR="00B266EF">
              <w:rPr>
                <w:webHidden/>
              </w:rPr>
              <w:t>7</w:t>
            </w:r>
            <w:r w:rsidR="00500CEB">
              <w:rPr>
                <w:webHidden/>
              </w:rPr>
              <w:fldChar w:fldCharType="end"/>
            </w:r>
          </w:hyperlink>
        </w:p>
        <w:p w14:paraId="3A06D4F3" w14:textId="77777777" w:rsidR="00AF3AD2" w:rsidRPr="005B36A3" w:rsidRDefault="00AF3AD2" w:rsidP="00AF3AD2">
          <w:pPr>
            <w:rPr>
              <w:rFonts w:ascii="Arial" w:hAnsi="Arial" w:cs="Arial"/>
              <w:sz w:val="20"/>
            </w:rPr>
          </w:pPr>
          <w:r w:rsidRPr="005B36A3">
            <w:rPr>
              <w:rFonts w:ascii="Arial" w:hAnsi="Arial" w:cs="Arial"/>
              <w:b/>
              <w:bCs/>
              <w:noProof/>
              <w:szCs w:val="24"/>
              <w:highlight w:val="yellow"/>
            </w:rPr>
            <w:fldChar w:fldCharType="end"/>
          </w:r>
        </w:p>
      </w:sdtContent>
    </w:sdt>
    <w:p w14:paraId="12FDAC6B" w14:textId="77777777" w:rsidR="00AF3AD2" w:rsidRPr="005B36A3" w:rsidRDefault="00AF3AD2" w:rsidP="00EB0716">
      <w:pPr>
        <w:pStyle w:val="Heading1"/>
        <w:numPr>
          <w:ilvl w:val="0"/>
          <w:numId w:val="1"/>
        </w:numPr>
        <w:ind w:left="0" w:firstLine="0"/>
        <w:rPr>
          <w:rFonts w:ascii="Arial" w:eastAsia="Arial" w:hAnsi="Arial" w:cs="Arial"/>
          <w:sz w:val="24"/>
          <w:u w:color="000000"/>
        </w:rPr>
      </w:pPr>
      <w:bookmarkStart w:id="0" w:name="_Toc448926749"/>
      <w:r w:rsidRPr="005B36A3">
        <w:rPr>
          <w:rFonts w:ascii="Arial" w:eastAsia="Arial" w:hAnsi="Arial" w:cs="Arial"/>
          <w:sz w:val="24"/>
          <w:u w:color="000000"/>
        </w:rPr>
        <w:t>Purpose</w:t>
      </w:r>
      <w:bookmarkEnd w:id="0"/>
    </w:p>
    <w:p w14:paraId="1BD1970E" w14:textId="267887F7" w:rsidR="005B08F0" w:rsidRPr="005B36A3" w:rsidRDefault="00B93020" w:rsidP="005B08F0">
      <w:pPr>
        <w:ind w:left="720"/>
        <w:rPr>
          <w:rFonts w:ascii="Arial" w:hAnsi="Arial" w:cs="Arial"/>
        </w:rPr>
      </w:pPr>
      <w:r>
        <w:rPr>
          <w:rFonts w:ascii="Arial" w:hAnsi="Arial" w:cs="Arial"/>
        </w:rPr>
        <w:t>To implement a Predictive Health Notification (PHN)</w:t>
      </w:r>
      <w:r w:rsidR="00AF3AD2" w:rsidRPr="005B36A3">
        <w:rPr>
          <w:rFonts w:ascii="Arial" w:hAnsi="Arial" w:cs="Arial"/>
        </w:rPr>
        <w:t xml:space="preserve"> for </w:t>
      </w:r>
      <w:r>
        <w:rPr>
          <w:rFonts w:ascii="Arial" w:hAnsi="Arial" w:cs="Arial"/>
        </w:rPr>
        <w:t>ALINITY</w:t>
      </w:r>
      <w:r w:rsidR="00AF3AD2" w:rsidRPr="005B36A3">
        <w:rPr>
          <w:rFonts w:ascii="Arial" w:hAnsi="Arial" w:cs="Arial"/>
        </w:rPr>
        <w:t xml:space="preserve"> </w:t>
      </w:r>
      <w:r w:rsidR="008D4DE1" w:rsidRPr="005B36A3">
        <w:rPr>
          <w:rFonts w:ascii="Arial" w:hAnsi="Arial" w:cs="Arial"/>
        </w:rPr>
        <w:t>Clinical Chemistry (CC)</w:t>
      </w:r>
      <w:r w:rsidR="00AF3AD2" w:rsidRPr="005B36A3">
        <w:rPr>
          <w:rFonts w:ascii="Arial" w:eastAsia="Times New Roman" w:hAnsi="Arial" w:cs="Arial"/>
          <w:spacing w:val="-1"/>
          <w:szCs w:val="24"/>
        </w:rPr>
        <w:t xml:space="preserve"> </w:t>
      </w:r>
      <w:r w:rsidR="00BE7D09">
        <w:rPr>
          <w:rFonts w:ascii="Arial" w:eastAsia="Times New Roman" w:hAnsi="Arial" w:cs="Arial"/>
          <w:spacing w:val="-1"/>
          <w:szCs w:val="24"/>
        </w:rPr>
        <w:t xml:space="preserve">and Immunoassay (IA) </w:t>
      </w:r>
      <w:r w:rsidR="00AF3AD2" w:rsidRPr="005B36A3">
        <w:rPr>
          <w:rFonts w:ascii="Arial" w:eastAsia="Times New Roman" w:hAnsi="Arial" w:cs="Arial"/>
          <w:spacing w:val="-1"/>
          <w:szCs w:val="24"/>
        </w:rPr>
        <w:t>Analyzers</w:t>
      </w:r>
      <w:r w:rsidR="00AF3AD2" w:rsidRPr="005B36A3">
        <w:rPr>
          <w:rFonts w:ascii="Arial" w:hAnsi="Arial" w:cs="Arial"/>
        </w:rPr>
        <w:t xml:space="preserve"> that will </w:t>
      </w:r>
      <w:r w:rsidR="00BE7D09">
        <w:rPr>
          <w:rFonts w:ascii="Arial" w:hAnsi="Arial" w:cs="Arial"/>
        </w:rPr>
        <w:t>monitor daily maintenance procedures at a serial-number level.</w:t>
      </w:r>
    </w:p>
    <w:p w14:paraId="3CF9873F" w14:textId="77777777" w:rsidR="00AF3AD2" w:rsidRPr="005B36A3" w:rsidRDefault="00AF3AD2" w:rsidP="00AF3AD2">
      <w:pPr>
        <w:pStyle w:val="Heading1"/>
        <w:rPr>
          <w:rFonts w:ascii="Arial" w:eastAsia="Times New Roman" w:hAnsi="Arial" w:cs="Arial"/>
          <w:sz w:val="24"/>
        </w:rPr>
      </w:pPr>
      <w:bookmarkStart w:id="1" w:name="_Toc448926750"/>
      <w:r w:rsidRPr="005B36A3">
        <w:rPr>
          <w:rFonts w:ascii="Arial" w:eastAsia="Arial" w:hAnsi="Arial" w:cs="Arial"/>
          <w:sz w:val="24"/>
        </w:rPr>
        <w:t>2.</w:t>
      </w:r>
      <w:r w:rsidRPr="005B36A3">
        <w:rPr>
          <w:rFonts w:ascii="Arial" w:eastAsia="Times New Roman" w:hAnsi="Arial" w:cs="Arial"/>
          <w:spacing w:val="-65"/>
          <w:sz w:val="24"/>
        </w:rPr>
        <w:t xml:space="preserve"> </w:t>
      </w:r>
      <w:r w:rsidRPr="005B36A3">
        <w:rPr>
          <w:rFonts w:ascii="Arial" w:eastAsia="Times New Roman" w:hAnsi="Arial" w:cs="Arial"/>
          <w:sz w:val="24"/>
        </w:rPr>
        <w:tab/>
      </w:r>
      <w:r w:rsidRPr="005B36A3">
        <w:rPr>
          <w:rFonts w:ascii="Arial" w:eastAsia="Arial" w:hAnsi="Arial" w:cs="Arial"/>
          <w:sz w:val="24"/>
        </w:rPr>
        <w:t>Introduction</w:t>
      </w:r>
      <w:bookmarkEnd w:id="1"/>
    </w:p>
    <w:p w14:paraId="4BC655E0" w14:textId="77777777" w:rsidR="00AF3AD2" w:rsidRPr="005B36A3" w:rsidRDefault="00AF3AD2" w:rsidP="00AF3AD2">
      <w:pPr>
        <w:pStyle w:val="Heading2"/>
        <w:ind w:firstLine="720"/>
        <w:rPr>
          <w:rFonts w:ascii="Arial" w:eastAsia="Arial" w:hAnsi="Arial" w:cs="Arial"/>
          <w:color w:val="548DD4" w:themeColor="text2" w:themeTint="99"/>
          <w:sz w:val="24"/>
        </w:rPr>
      </w:pPr>
      <w:bookmarkStart w:id="2" w:name="_Toc448926751"/>
      <w:r w:rsidRPr="005B36A3">
        <w:rPr>
          <w:rFonts w:ascii="Arial" w:eastAsia="Arial" w:hAnsi="Arial" w:cs="Arial"/>
          <w:color w:val="548DD4" w:themeColor="text2" w:themeTint="99"/>
          <w:sz w:val="24"/>
        </w:rPr>
        <w:t>2.1</w:t>
      </w:r>
      <w:r w:rsidRPr="005B36A3">
        <w:rPr>
          <w:rFonts w:ascii="Arial" w:eastAsia="Times New Roman" w:hAnsi="Arial" w:cs="Arial"/>
          <w:color w:val="548DD4" w:themeColor="text2" w:themeTint="99"/>
          <w:sz w:val="24"/>
        </w:rPr>
        <w:tab/>
      </w:r>
      <w:r w:rsidRPr="005B36A3">
        <w:rPr>
          <w:rFonts w:ascii="Arial" w:eastAsia="Arial" w:hAnsi="Arial" w:cs="Arial"/>
          <w:color w:val="548DD4" w:themeColor="text2" w:themeTint="99"/>
          <w:sz w:val="24"/>
        </w:rPr>
        <w:t>Scope</w:t>
      </w:r>
      <w:bookmarkEnd w:id="2"/>
    </w:p>
    <w:p w14:paraId="12D951FD" w14:textId="1BF5A70D" w:rsidR="00AF3AD2" w:rsidRPr="005B36A3" w:rsidRDefault="00AF3AD2" w:rsidP="00AF3AD2">
      <w:pPr>
        <w:spacing w:before="57" w:after="0" w:line="240" w:lineRule="auto"/>
        <w:ind w:left="720" w:right="852"/>
        <w:rPr>
          <w:rFonts w:ascii="Arial" w:eastAsia="Times New Roman" w:hAnsi="Arial" w:cs="Arial"/>
          <w:szCs w:val="24"/>
        </w:rPr>
      </w:pPr>
      <w:r w:rsidRPr="005B36A3">
        <w:rPr>
          <w:rFonts w:ascii="Arial" w:eastAsia="Times New Roman" w:hAnsi="Arial" w:cs="Arial"/>
          <w:szCs w:val="24"/>
        </w:rPr>
        <w:t>This</w:t>
      </w:r>
      <w:r w:rsidRPr="005B36A3">
        <w:rPr>
          <w:rFonts w:ascii="Arial" w:eastAsia="Times New Roman" w:hAnsi="Arial" w:cs="Arial"/>
          <w:spacing w:val="-4"/>
          <w:szCs w:val="24"/>
        </w:rPr>
        <w:t xml:space="preserve"> </w:t>
      </w:r>
      <w:r w:rsidRPr="005B36A3">
        <w:rPr>
          <w:rFonts w:ascii="Arial" w:eastAsia="Times New Roman" w:hAnsi="Arial" w:cs="Arial"/>
          <w:szCs w:val="24"/>
        </w:rPr>
        <w:t>document</w:t>
      </w:r>
      <w:r w:rsidRPr="005B36A3">
        <w:rPr>
          <w:rFonts w:ascii="Arial" w:eastAsia="Times New Roman" w:hAnsi="Arial" w:cs="Arial"/>
          <w:spacing w:val="-9"/>
          <w:szCs w:val="24"/>
        </w:rPr>
        <w:t xml:space="preserve"> </w:t>
      </w:r>
      <w:r w:rsidRPr="005B36A3">
        <w:rPr>
          <w:rFonts w:ascii="Arial" w:eastAsia="Times New Roman" w:hAnsi="Arial" w:cs="Arial"/>
          <w:szCs w:val="24"/>
        </w:rPr>
        <w:t>describes</w:t>
      </w:r>
      <w:r w:rsidRPr="005B36A3">
        <w:rPr>
          <w:rFonts w:ascii="Arial" w:eastAsia="Times New Roman" w:hAnsi="Arial" w:cs="Arial"/>
          <w:spacing w:val="-9"/>
          <w:szCs w:val="24"/>
        </w:rPr>
        <w:t xml:space="preserve"> </w:t>
      </w:r>
      <w:r w:rsidRPr="005B36A3">
        <w:rPr>
          <w:rFonts w:ascii="Arial" w:eastAsia="Times New Roman" w:hAnsi="Arial" w:cs="Arial"/>
          <w:szCs w:val="24"/>
        </w:rPr>
        <w:t>the</w:t>
      </w:r>
      <w:r w:rsidRPr="005B36A3">
        <w:rPr>
          <w:rFonts w:ascii="Arial" w:eastAsia="Times New Roman" w:hAnsi="Arial" w:cs="Arial"/>
          <w:spacing w:val="-3"/>
          <w:szCs w:val="24"/>
        </w:rPr>
        <w:t xml:space="preserve"> </w:t>
      </w:r>
      <w:r w:rsidRPr="005B36A3">
        <w:rPr>
          <w:rFonts w:ascii="Arial" w:eastAsia="Times New Roman" w:hAnsi="Arial" w:cs="Arial"/>
          <w:szCs w:val="24"/>
        </w:rPr>
        <w:t>recommended</w:t>
      </w:r>
      <w:r w:rsidRPr="005B36A3">
        <w:rPr>
          <w:rFonts w:ascii="Arial" w:eastAsia="Times New Roman" w:hAnsi="Arial" w:cs="Arial"/>
          <w:spacing w:val="-8"/>
          <w:szCs w:val="24"/>
        </w:rPr>
        <w:t xml:space="preserve"> </w:t>
      </w:r>
      <w:r w:rsidRPr="005B36A3">
        <w:rPr>
          <w:rFonts w:ascii="Arial" w:eastAsia="Times New Roman" w:hAnsi="Arial" w:cs="Arial"/>
          <w:szCs w:val="24"/>
        </w:rPr>
        <w:t>specifications</w:t>
      </w:r>
      <w:r w:rsidRPr="005B36A3">
        <w:rPr>
          <w:rFonts w:ascii="Arial" w:eastAsia="Times New Roman" w:hAnsi="Arial" w:cs="Arial"/>
          <w:spacing w:val="-13"/>
          <w:szCs w:val="24"/>
        </w:rPr>
        <w:t xml:space="preserve"> </w:t>
      </w:r>
      <w:r w:rsidRPr="005B36A3">
        <w:rPr>
          <w:rFonts w:ascii="Arial" w:eastAsia="Times New Roman" w:hAnsi="Arial" w:cs="Arial"/>
          <w:szCs w:val="24"/>
        </w:rPr>
        <w:t xml:space="preserve">for </w:t>
      </w:r>
      <w:r w:rsidR="00934181">
        <w:rPr>
          <w:rFonts w:ascii="Arial" w:eastAsia="Times New Roman" w:hAnsi="Arial" w:cs="Arial"/>
          <w:szCs w:val="24"/>
        </w:rPr>
        <w:t>Daily Maintenance Fail</w:t>
      </w:r>
      <w:r w:rsidRPr="005B36A3">
        <w:rPr>
          <w:rFonts w:ascii="Arial" w:eastAsia="Times New Roman" w:hAnsi="Arial" w:cs="Arial"/>
          <w:szCs w:val="24"/>
        </w:rPr>
        <w:t xml:space="preserve"> alerts</w:t>
      </w:r>
      <w:r w:rsidRPr="005B36A3">
        <w:rPr>
          <w:rFonts w:ascii="Arial" w:eastAsia="Times New Roman" w:hAnsi="Arial" w:cs="Arial"/>
          <w:spacing w:val="-8"/>
          <w:szCs w:val="24"/>
        </w:rPr>
        <w:t xml:space="preserve"> for the </w:t>
      </w:r>
      <w:r w:rsidR="00B93020">
        <w:rPr>
          <w:rFonts w:ascii="Arial" w:eastAsia="Times New Roman" w:hAnsi="Arial" w:cs="Arial"/>
          <w:spacing w:val="-8"/>
          <w:szCs w:val="24"/>
        </w:rPr>
        <w:t>ALINITY</w:t>
      </w:r>
      <w:r w:rsidR="00934181">
        <w:rPr>
          <w:rFonts w:ascii="Arial" w:eastAsia="Times New Roman" w:hAnsi="Arial" w:cs="Arial"/>
          <w:spacing w:val="-8"/>
          <w:szCs w:val="24"/>
        </w:rPr>
        <w:t xml:space="preserve"> IA and </w:t>
      </w:r>
      <w:r w:rsidR="008D4DE1" w:rsidRPr="005B36A3">
        <w:rPr>
          <w:rFonts w:ascii="Arial" w:eastAsia="Times New Roman" w:hAnsi="Arial" w:cs="Arial"/>
          <w:spacing w:val="-8"/>
          <w:szCs w:val="24"/>
        </w:rPr>
        <w:t xml:space="preserve">CC </w:t>
      </w:r>
      <w:r w:rsidR="00934181">
        <w:rPr>
          <w:rFonts w:ascii="Arial" w:eastAsia="Times New Roman" w:hAnsi="Arial" w:cs="Arial"/>
          <w:spacing w:val="-8"/>
          <w:szCs w:val="24"/>
        </w:rPr>
        <w:t>a</w:t>
      </w:r>
      <w:r w:rsidR="008D4DE1" w:rsidRPr="005B36A3">
        <w:rPr>
          <w:rFonts w:ascii="Arial" w:eastAsia="Times New Roman" w:hAnsi="Arial" w:cs="Arial"/>
          <w:spacing w:val="-8"/>
          <w:szCs w:val="24"/>
        </w:rPr>
        <w:t>nalyzers</w:t>
      </w:r>
      <w:r w:rsidRPr="005B36A3">
        <w:rPr>
          <w:rFonts w:ascii="Arial" w:eastAsia="Times New Roman" w:hAnsi="Arial" w:cs="Arial"/>
          <w:szCs w:val="24"/>
        </w:rPr>
        <w:t>.</w:t>
      </w:r>
    </w:p>
    <w:p w14:paraId="362B01B2" w14:textId="61710EDB" w:rsidR="00AF3AD2" w:rsidRPr="005B36A3" w:rsidRDefault="00AF3AD2" w:rsidP="00AF3AD2">
      <w:pPr>
        <w:pStyle w:val="Heading2"/>
        <w:ind w:firstLine="720"/>
        <w:rPr>
          <w:rFonts w:ascii="Arial" w:eastAsia="Arial" w:hAnsi="Arial" w:cs="Arial"/>
          <w:color w:val="548DD4" w:themeColor="text2" w:themeTint="99"/>
          <w:sz w:val="24"/>
        </w:rPr>
      </w:pPr>
      <w:bookmarkStart w:id="3" w:name="_Toc448926752"/>
      <w:r w:rsidRPr="005B36A3">
        <w:rPr>
          <w:rFonts w:ascii="Arial" w:eastAsia="Arial" w:hAnsi="Arial" w:cs="Arial"/>
          <w:color w:val="548DD4" w:themeColor="text2" w:themeTint="99"/>
          <w:sz w:val="24"/>
        </w:rPr>
        <w:t>2.2</w:t>
      </w:r>
      <w:r w:rsidRPr="005B36A3">
        <w:rPr>
          <w:rFonts w:ascii="Arial" w:eastAsia="Times New Roman" w:hAnsi="Arial" w:cs="Arial"/>
          <w:color w:val="548DD4" w:themeColor="text2" w:themeTint="99"/>
          <w:sz w:val="24"/>
        </w:rPr>
        <w:tab/>
      </w:r>
      <w:r w:rsidRPr="005B36A3">
        <w:rPr>
          <w:rFonts w:ascii="Arial" w:eastAsia="Arial" w:hAnsi="Arial" w:cs="Arial"/>
          <w:color w:val="548DD4" w:themeColor="text2" w:themeTint="99"/>
          <w:sz w:val="24"/>
        </w:rPr>
        <w:t>Notification Profile</w:t>
      </w:r>
      <w:bookmarkEnd w:id="3"/>
    </w:p>
    <w:tbl>
      <w:tblPr>
        <w:tblStyle w:val="TableGrid"/>
        <w:tblW w:w="0" w:type="auto"/>
        <w:tblInd w:w="720" w:type="dxa"/>
        <w:tblLook w:val="04A0" w:firstRow="1" w:lastRow="0" w:firstColumn="1" w:lastColumn="0" w:noHBand="0" w:noVBand="1"/>
      </w:tblPr>
      <w:tblGrid>
        <w:gridCol w:w="4518"/>
        <w:gridCol w:w="5058"/>
      </w:tblGrid>
      <w:tr w:rsidR="00AF3AD2" w:rsidRPr="005B36A3" w14:paraId="3A267003" w14:textId="77777777" w:rsidTr="00B27867">
        <w:trPr>
          <w:trHeight w:val="563"/>
        </w:trPr>
        <w:tc>
          <w:tcPr>
            <w:tcW w:w="4518" w:type="dxa"/>
            <w:vAlign w:val="center"/>
          </w:tcPr>
          <w:p w14:paraId="2AECD8A4" w14:textId="262CC5BF" w:rsidR="00AF3AD2" w:rsidRPr="005B36A3" w:rsidRDefault="00B93020" w:rsidP="00B27867">
            <w:pPr>
              <w:spacing w:before="57"/>
              <w:ind w:right="852"/>
              <w:rPr>
                <w:rFonts w:ascii="Arial" w:eastAsia="Times New Roman" w:hAnsi="Arial" w:cs="Arial"/>
                <w:spacing w:val="-8"/>
                <w:szCs w:val="24"/>
              </w:rPr>
            </w:pPr>
            <w:r>
              <w:rPr>
                <w:rFonts w:ascii="Arial" w:eastAsia="Times New Roman" w:hAnsi="Arial" w:cs="Arial"/>
                <w:spacing w:val="-8"/>
                <w:szCs w:val="24"/>
              </w:rPr>
              <w:t>PHN Descriptor</w:t>
            </w:r>
          </w:p>
        </w:tc>
        <w:tc>
          <w:tcPr>
            <w:tcW w:w="5058" w:type="dxa"/>
            <w:vAlign w:val="center"/>
          </w:tcPr>
          <w:p w14:paraId="5B3FD049" w14:textId="4A75B4C7" w:rsidR="00AF3AD2" w:rsidRPr="005B36A3" w:rsidRDefault="00BE7D09" w:rsidP="00B27867">
            <w:pPr>
              <w:spacing w:before="57"/>
              <w:ind w:right="852"/>
              <w:rPr>
                <w:rFonts w:ascii="Arial" w:eastAsia="Times New Roman" w:hAnsi="Arial" w:cs="Arial"/>
                <w:spacing w:val="-8"/>
                <w:szCs w:val="24"/>
              </w:rPr>
            </w:pPr>
            <w:r>
              <w:rPr>
                <w:rFonts w:ascii="Arial" w:eastAsia="Times New Roman" w:hAnsi="Arial" w:cs="Arial"/>
                <w:spacing w:val="-8"/>
                <w:szCs w:val="24"/>
              </w:rPr>
              <w:t>Daily Maintenance Fail</w:t>
            </w:r>
          </w:p>
        </w:tc>
      </w:tr>
      <w:tr w:rsidR="00AF3AD2" w:rsidRPr="005B36A3" w14:paraId="3AA5204C" w14:textId="77777777" w:rsidTr="00B27867">
        <w:trPr>
          <w:trHeight w:val="563"/>
        </w:trPr>
        <w:tc>
          <w:tcPr>
            <w:tcW w:w="4518" w:type="dxa"/>
            <w:vAlign w:val="center"/>
          </w:tcPr>
          <w:p w14:paraId="1D123974" w14:textId="347A962F" w:rsidR="00AF3AD2" w:rsidRPr="005B36A3" w:rsidRDefault="00242BB1" w:rsidP="00B27867">
            <w:pPr>
              <w:spacing w:before="57"/>
              <w:ind w:right="852"/>
              <w:rPr>
                <w:rFonts w:ascii="Arial" w:eastAsia="Times New Roman" w:hAnsi="Arial" w:cs="Arial"/>
                <w:spacing w:val="-8"/>
                <w:szCs w:val="24"/>
              </w:rPr>
            </w:pPr>
            <w:r>
              <w:rPr>
                <w:rFonts w:ascii="Arial" w:eastAsia="Times New Roman" w:hAnsi="Arial" w:cs="Arial"/>
                <w:spacing w:val="-8"/>
                <w:szCs w:val="24"/>
              </w:rPr>
              <w:t>Platform</w:t>
            </w:r>
          </w:p>
        </w:tc>
        <w:tc>
          <w:tcPr>
            <w:tcW w:w="5058" w:type="dxa"/>
            <w:vAlign w:val="center"/>
          </w:tcPr>
          <w:p w14:paraId="5F32CB10" w14:textId="5E70F9E9" w:rsidR="00AF3AD2" w:rsidRPr="005B36A3" w:rsidRDefault="00242BB1" w:rsidP="000539C4">
            <w:pPr>
              <w:spacing w:before="57"/>
              <w:ind w:right="852"/>
              <w:rPr>
                <w:rFonts w:ascii="Arial" w:eastAsia="Times New Roman" w:hAnsi="Arial" w:cs="Arial"/>
                <w:spacing w:val="-8"/>
                <w:szCs w:val="24"/>
              </w:rPr>
            </w:pPr>
            <w:r>
              <w:rPr>
                <w:rFonts w:ascii="Arial" w:eastAsia="Times New Roman" w:hAnsi="Arial" w:cs="Arial"/>
                <w:spacing w:val="-8"/>
                <w:szCs w:val="24"/>
              </w:rPr>
              <w:t>Alinity ci</w:t>
            </w:r>
          </w:p>
        </w:tc>
      </w:tr>
      <w:tr w:rsidR="00AF3AD2" w:rsidRPr="005B36A3" w14:paraId="34FF9BE8" w14:textId="77777777" w:rsidTr="00B27867">
        <w:trPr>
          <w:trHeight w:val="563"/>
        </w:trPr>
        <w:tc>
          <w:tcPr>
            <w:tcW w:w="4518" w:type="dxa"/>
            <w:vAlign w:val="center"/>
          </w:tcPr>
          <w:p w14:paraId="53F722B7" w14:textId="77777777" w:rsidR="00AF3AD2" w:rsidRPr="005B36A3" w:rsidRDefault="00AF3AD2" w:rsidP="00B27867">
            <w:pPr>
              <w:spacing w:before="57"/>
              <w:ind w:right="852"/>
              <w:rPr>
                <w:rFonts w:ascii="Arial" w:eastAsia="Times New Roman" w:hAnsi="Arial" w:cs="Arial"/>
                <w:spacing w:val="-8"/>
                <w:szCs w:val="24"/>
              </w:rPr>
            </w:pPr>
            <w:r w:rsidRPr="005B36A3">
              <w:rPr>
                <w:rFonts w:ascii="Arial" w:eastAsia="Times New Roman" w:hAnsi="Arial" w:cs="Arial"/>
                <w:spacing w:val="-8"/>
                <w:szCs w:val="24"/>
              </w:rPr>
              <w:t>Data Source</w:t>
            </w:r>
          </w:p>
        </w:tc>
        <w:tc>
          <w:tcPr>
            <w:tcW w:w="5058" w:type="dxa"/>
            <w:vAlign w:val="center"/>
          </w:tcPr>
          <w:p w14:paraId="4AFBB29A" w14:textId="3AF9E007" w:rsidR="00AF3AD2" w:rsidRPr="005B36A3" w:rsidRDefault="00BE7D09" w:rsidP="00B27867">
            <w:pPr>
              <w:spacing w:before="57"/>
              <w:ind w:right="852"/>
              <w:rPr>
                <w:rFonts w:ascii="Arial" w:eastAsia="Times New Roman" w:hAnsi="Arial" w:cs="Arial"/>
                <w:spacing w:val="-8"/>
                <w:szCs w:val="24"/>
              </w:rPr>
            </w:pPr>
            <w:r>
              <w:rPr>
                <w:rFonts w:ascii="Arial" w:eastAsia="Times New Roman" w:hAnsi="Arial" w:cs="Arial"/>
                <w:spacing w:val="-8"/>
                <w:szCs w:val="24"/>
              </w:rPr>
              <w:t>Maintenance Logs</w:t>
            </w:r>
            <w:r w:rsidR="00AF3AD2" w:rsidRPr="005B36A3">
              <w:rPr>
                <w:rFonts w:ascii="Arial" w:eastAsia="Times New Roman" w:hAnsi="Arial" w:cs="Arial"/>
                <w:spacing w:val="-8"/>
                <w:szCs w:val="24"/>
              </w:rPr>
              <w:t xml:space="preserve"> / Abbott Link / IDA</w:t>
            </w:r>
          </w:p>
        </w:tc>
      </w:tr>
      <w:tr w:rsidR="00B93020" w:rsidRPr="005B36A3" w14:paraId="4423534D" w14:textId="77777777" w:rsidTr="00B27867">
        <w:trPr>
          <w:trHeight w:val="563"/>
        </w:trPr>
        <w:tc>
          <w:tcPr>
            <w:tcW w:w="4518" w:type="dxa"/>
            <w:vAlign w:val="center"/>
          </w:tcPr>
          <w:p w14:paraId="682BB6B5" w14:textId="6B4B9EB9" w:rsidR="00B93020" w:rsidRPr="005B36A3" w:rsidRDefault="00B93020" w:rsidP="00B27867">
            <w:pPr>
              <w:spacing w:before="57"/>
              <w:ind w:right="852"/>
              <w:rPr>
                <w:rFonts w:ascii="Arial" w:eastAsia="Times New Roman" w:hAnsi="Arial" w:cs="Arial"/>
                <w:spacing w:val="-8"/>
                <w:szCs w:val="24"/>
              </w:rPr>
            </w:pPr>
            <w:r>
              <w:rPr>
                <w:rFonts w:ascii="Arial" w:eastAsia="Times New Roman" w:hAnsi="Arial" w:cs="Arial"/>
                <w:spacing w:val="-8"/>
                <w:szCs w:val="24"/>
              </w:rPr>
              <w:t>IDA Table(s)</w:t>
            </w:r>
          </w:p>
        </w:tc>
        <w:tc>
          <w:tcPr>
            <w:tcW w:w="5058" w:type="dxa"/>
            <w:vAlign w:val="center"/>
          </w:tcPr>
          <w:p w14:paraId="700D2A79" w14:textId="77777777" w:rsidR="00B93020" w:rsidRDefault="00B93020" w:rsidP="00B27867">
            <w:pPr>
              <w:spacing w:before="57"/>
              <w:ind w:right="852"/>
              <w:rPr>
                <w:rFonts w:ascii="Arial" w:eastAsia="Times New Roman" w:hAnsi="Arial" w:cs="Arial"/>
                <w:spacing w:val="-8"/>
                <w:szCs w:val="24"/>
              </w:rPr>
            </w:pPr>
          </w:p>
        </w:tc>
      </w:tr>
      <w:tr w:rsidR="00B93020" w:rsidRPr="005B36A3" w14:paraId="2B6514C2" w14:textId="77777777" w:rsidTr="00B27867">
        <w:trPr>
          <w:trHeight w:val="563"/>
        </w:trPr>
        <w:tc>
          <w:tcPr>
            <w:tcW w:w="4518" w:type="dxa"/>
            <w:vAlign w:val="center"/>
          </w:tcPr>
          <w:p w14:paraId="1224A48E" w14:textId="477D851B" w:rsidR="00B93020" w:rsidRDefault="00B93020" w:rsidP="00B27867">
            <w:pPr>
              <w:spacing w:before="57"/>
              <w:ind w:right="852"/>
              <w:rPr>
                <w:rFonts w:ascii="Arial" w:eastAsia="Times New Roman" w:hAnsi="Arial" w:cs="Arial"/>
                <w:spacing w:val="-8"/>
                <w:szCs w:val="24"/>
              </w:rPr>
            </w:pPr>
            <w:r>
              <w:rPr>
                <w:rFonts w:ascii="Arial" w:eastAsia="Times New Roman" w:hAnsi="Arial" w:cs="Arial"/>
                <w:spacing w:val="-8"/>
                <w:szCs w:val="24"/>
              </w:rPr>
              <w:t>IDA Table Fields</w:t>
            </w:r>
          </w:p>
        </w:tc>
        <w:tc>
          <w:tcPr>
            <w:tcW w:w="5058" w:type="dxa"/>
            <w:vAlign w:val="center"/>
          </w:tcPr>
          <w:p w14:paraId="22C99BA7" w14:textId="77777777" w:rsidR="00B93020" w:rsidRDefault="00B93020" w:rsidP="00B27867">
            <w:pPr>
              <w:spacing w:before="57"/>
              <w:ind w:right="852"/>
              <w:rPr>
                <w:rFonts w:ascii="Arial" w:eastAsia="Times New Roman" w:hAnsi="Arial" w:cs="Arial"/>
                <w:spacing w:val="-8"/>
                <w:szCs w:val="24"/>
              </w:rPr>
            </w:pPr>
          </w:p>
        </w:tc>
      </w:tr>
      <w:tr w:rsidR="00242BB1" w:rsidRPr="005B36A3" w14:paraId="51662773" w14:textId="77777777" w:rsidTr="00B27867">
        <w:trPr>
          <w:trHeight w:val="563"/>
        </w:trPr>
        <w:tc>
          <w:tcPr>
            <w:tcW w:w="4518" w:type="dxa"/>
            <w:vAlign w:val="center"/>
          </w:tcPr>
          <w:p w14:paraId="51BF55E4" w14:textId="29AA02B6" w:rsidR="00242BB1" w:rsidRPr="005B36A3" w:rsidRDefault="00242BB1" w:rsidP="00B27867">
            <w:pPr>
              <w:spacing w:before="57"/>
              <w:ind w:right="852"/>
              <w:rPr>
                <w:rFonts w:ascii="Arial" w:eastAsia="Times New Roman" w:hAnsi="Arial" w:cs="Arial"/>
                <w:spacing w:val="-8"/>
                <w:szCs w:val="24"/>
              </w:rPr>
            </w:pPr>
            <w:r>
              <w:rPr>
                <w:rFonts w:ascii="Arial" w:eastAsia="Times New Roman" w:hAnsi="Arial" w:cs="Arial"/>
                <w:spacing w:val="-8"/>
                <w:szCs w:val="24"/>
              </w:rPr>
              <w:t>Notification</w:t>
            </w:r>
          </w:p>
        </w:tc>
        <w:tc>
          <w:tcPr>
            <w:tcW w:w="5058" w:type="dxa"/>
            <w:vAlign w:val="center"/>
          </w:tcPr>
          <w:p w14:paraId="344EE2F9" w14:textId="7DF04281" w:rsidR="00242BB1" w:rsidRPr="00242BB1" w:rsidRDefault="00242BB1" w:rsidP="00B27867">
            <w:pPr>
              <w:spacing w:before="57"/>
              <w:ind w:right="852"/>
              <w:rPr>
                <w:rFonts w:ascii="Arial" w:eastAsia="Times New Roman" w:hAnsi="Arial" w:cs="Arial"/>
                <w:spacing w:val="-8"/>
                <w:szCs w:val="24"/>
              </w:rPr>
            </w:pPr>
            <w:r w:rsidRPr="00242BB1">
              <w:rPr>
                <w:rFonts w:ascii="Arial" w:eastAsia="Times New Roman" w:hAnsi="Arial" w:cs="Arial"/>
                <w:spacing w:val="-8"/>
              </w:rPr>
              <w:t>Daily Report / Instrument Serial Number</w:t>
            </w:r>
          </w:p>
        </w:tc>
      </w:tr>
      <w:tr w:rsidR="00AF3AD2" w:rsidRPr="005B36A3" w14:paraId="0070EBAC" w14:textId="77777777" w:rsidTr="00B27867">
        <w:trPr>
          <w:trHeight w:val="563"/>
        </w:trPr>
        <w:tc>
          <w:tcPr>
            <w:tcW w:w="4518" w:type="dxa"/>
            <w:vAlign w:val="center"/>
          </w:tcPr>
          <w:p w14:paraId="5D3F5E17" w14:textId="77777777" w:rsidR="00AF3AD2" w:rsidRPr="005B36A3" w:rsidRDefault="00AF3AD2" w:rsidP="00B27867">
            <w:pPr>
              <w:spacing w:before="57"/>
              <w:ind w:right="852"/>
              <w:rPr>
                <w:rFonts w:ascii="Arial" w:eastAsia="Times New Roman" w:hAnsi="Arial" w:cs="Arial"/>
                <w:spacing w:val="-8"/>
                <w:szCs w:val="24"/>
              </w:rPr>
            </w:pPr>
            <w:r w:rsidRPr="005B36A3">
              <w:rPr>
                <w:rFonts w:ascii="Arial" w:eastAsia="Times New Roman" w:hAnsi="Arial" w:cs="Arial"/>
                <w:spacing w:val="-8"/>
                <w:szCs w:val="24"/>
              </w:rPr>
              <w:t>Analysis Frequency</w:t>
            </w:r>
          </w:p>
        </w:tc>
        <w:tc>
          <w:tcPr>
            <w:tcW w:w="5058" w:type="dxa"/>
            <w:vAlign w:val="center"/>
          </w:tcPr>
          <w:p w14:paraId="63098CF1" w14:textId="77777777" w:rsidR="00AF3AD2" w:rsidRPr="005B36A3" w:rsidRDefault="00AF3AD2" w:rsidP="00B27867">
            <w:pPr>
              <w:spacing w:before="57"/>
              <w:ind w:right="852"/>
              <w:rPr>
                <w:rFonts w:ascii="Arial" w:eastAsia="Times New Roman" w:hAnsi="Arial" w:cs="Arial"/>
                <w:spacing w:val="-8"/>
                <w:szCs w:val="24"/>
              </w:rPr>
            </w:pPr>
            <w:r w:rsidRPr="005B36A3">
              <w:rPr>
                <w:rFonts w:ascii="Arial" w:eastAsia="Times New Roman" w:hAnsi="Arial" w:cs="Arial"/>
                <w:spacing w:val="-8"/>
                <w:szCs w:val="24"/>
              </w:rPr>
              <w:t>Daily</w:t>
            </w:r>
          </w:p>
        </w:tc>
      </w:tr>
      <w:tr w:rsidR="00B93020" w:rsidRPr="005B36A3" w14:paraId="1AA1BB3B" w14:textId="77777777" w:rsidTr="00B27867">
        <w:trPr>
          <w:trHeight w:val="563"/>
        </w:trPr>
        <w:tc>
          <w:tcPr>
            <w:tcW w:w="4518" w:type="dxa"/>
            <w:vAlign w:val="center"/>
          </w:tcPr>
          <w:p w14:paraId="40759377" w14:textId="62273C2A" w:rsidR="00B93020" w:rsidRPr="005B36A3" w:rsidRDefault="00B93020" w:rsidP="00B27867">
            <w:pPr>
              <w:tabs>
                <w:tab w:val="left" w:pos="3960"/>
              </w:tabs>
              <w:spacing w:before="57"/>
              <w:ind w:right="274"/>
              <w:rPr>
                <w:rFonts w:ascii="Arial" w:eastAsia="Times New Roman" w:hAnsi="Arial" w:cs="Arial"/>
                <w:spacing w:val="-8"/>
                <w:szCs w:val="24"/>
              </w:rPr>
            </w:pPr>
            <w:r>
              <w:rPr>
                <w:rFonts w:ascii="Arial" w:eastAsia="Times New Roman" w:hAnsi="Arial" w:cs="Arial"/>
                <w:spacing w:val="-8"/>
                <w:szCs w:val="24"/>
              </w:rPr>
              <w:lastRenderedPageBreak/>
              <w:t>Flag Criteria</w:t>
            </w:r>
          </w:p>
        </w:tc>
        <w:tc>
          <w:tcPr>
            <w:tcW w:w="5058" w:type="dxa"/>
            <w:vAlign w:val="center"/>
          </w:tcPr>
          <w:p w14:paraId="79A71A1D" w14:textId="2EC82C22" w:rsidR="00B93020" w:rsidRDefault="00B93020" w:rsidP="00073FC6">
            <w:pPr>
              <w:spacing w:before="57"/>
              <w:ind w:right="852"/>
              <w:rPr>
                <w:rFonts w:ascii="Arial" w:eastAsia="Times New Roman" w:hAnsi="Arial" w:cs="Arial"/>
                <w:spacing w:val="-8"/>
                <w:szCs w:val="24"/>
              </w:rPr>
            </w:pPr>
            <w:r>
              <w:rPr>
                <w:rFonts w:ascii="Arial" w:eastAsia="Times New Roman" w:hAnsi="Arial" w:cs="Arial"/>
                <w:spacing w:val="-8"/>
                <w:szCs w:val="24"/>
              </w:rPr>
              <w:t>2 or more days with failed daily maintenance and &gt; 0 PATIENT samples attempted.</w:t>
            </w:r>
          </w:p>
        </w:tc>
      </w:tr>
      <w:tr w:rsidR="00AF3AD2" w:rsidRPr="005B36A3" w14:paraId="2BF82D1F" w14:textId="77777777" w:rsidTr="00B27867">
        <w:trPr>
          <w:trHeight w:val="563"/>
        </w:trPr>
        <w:tc>
          <w:tcPr>
            <w:tcW w:w="4518" w:type="dxa"/>
            <w:vAlign w:val="center"/>
          </w:tcPr>
          <w:p w14:paraId="4613EF65" w14:textId="77777777" w:rsidR="00AF3AD2" w:rsidRPr="005B36A3" w:rsidRDefault="00AF3AD2" w:rsidP="00B27867">
            <w:pPr>
              <w:spacing w:before="57"/>
              <w:ind w:right="852"/>
              <w:rPr>
                <w:rFonts w:ascii="Arial" w:eastAsia="Times New Roman" w:hAnsi="Arial" w:cs="Arial"/>
                <w:spacing w:val="-8"/>
                <w:szCs w:val="24"/>
              </w:rPr>
            </w:pPr>
            <w:r w:rsidRPr="005B36A3">
              <w:rPr>
                <w:rFonts w:ascii="Arial" w:eastAsia="Times New Roman" w:hAnsi="Arial" w:cs="Arial"/>
                <w:spacing w:val="-8"/>
                <w:szCs w:val="24"/>
              </w:rPr>
              <w:t>Recommended Action</w:t>
            </w:r>
          </w:p>
        </w:tc>
        <w:tc>
          <w:tcPr>
            <w:tcW w:w="5058" w:type="dxa"/>
            <w:vAlign w:val="center"/>
          </w:tcPr>
          <w:p w14:paraId="05D3DDFF" w14:textId="70116D14" w:rsidR="00AF3AD2" w:rsidRPr="005B36A3" w:rsidRDefault="00BE7D09" w:rsidP="00B27867">
            <w:pPr>
              <w:spacing w:before="57"/>
              <w:ind w:right="180"/>
              <w:rPr>
                <w:rFonts w:ascii="Arial" w:eastAsia="Times New Roman" w:hAnsi="Arial" w:cs="Arial"/>
                <w:spacing w:val="-8"/>
                <w:szCs w:val="24"/>
              </w:rPr>
            </w:pPr>
            <w:r>
              <w:rPr>
                <w:rFonts w:ascii="Arial" w:eastAsia="Times New Roman" w:hAnsi="Arial" w:cs="Arial"/>
                <w:spacing w:val="-8"/>
                <w:szCs w:val="24"/>
              </w:rPr>
              <w:t>Complete daily maintenance / establish root cause for continued failures / service instrument</w:t>
            </w:r>
          </w:p>
        </w:tc>
      </w:tr>
    </w:tbl>
    <w:p w14:paraId="6AE7BB8D" w14:textId="7DB906A3" w:rsidR="000E1258" w:rsidRPr="005B36A3" w:rsidRDefault="000E1258" w:rsidP="00AF3AD2">
      <w:pPr>
        <w:rPr>
          <w:rFonts w:ascii="Arial" w:hAnsi="Arial" w:cs="Arial"/>
          <w:sz w:val="20"/>
        </w:rPr>
      </w:pPr>
    </w:p>
    <w:p w14:paraId="3E409FEA" w14:textId="77777777" w:rsidR="000E1258" w:rsidRPr="005B36A3" w:rsidRDefault="000E1258">
      <w:pPr>
        <w:widowControl/>
        <w:rPr>
          <w:rFonts w:ascii="Arial" w:hAnsi="Arial" w:cs="Arial"/>
          <w:sz w:val="20"/>
        </w:rPr>
      </w:pPr>
      <w:r w:rsidRPr="005B36A3">
        <w:rPr>
          <w:rFonts w:ascii="Arial" w:hAnsi="Arial" w:cs="Arial"/>
          <w:sz w:val="20"/>
        </w:rPr>
        <w:br w:type="page"/>
      </w:r>
    </w:p>
    <w:p w14:paraId="28318E3C" w14:textId="43DAE9F0" w:rsidR="00AF3AD2" w:rsidRPr="005B36A3" w:rsidRDefault="00AF3AD2" w:rsidP="00AF3AD2">
      <w:pPr>
        <w:pStyle w:val="Heading2"/>
        <w:ind w:firstLine="720"/>
        <w:rPr>
          <w:rFonts w:ascii="Arial" w:eastAsia="Arial" w:hAnsi="Arial" w:cs="Arial"/>
          <w:color w:val="548DD4" w:themeColor="text2" w:themeTint="99"/>
          <w:sz w:val="24"/>
        </w:rPr>
      </w:pPr>
      <w:bookmarkStart w:id="4" w:name="_Toc448926753"/>
      <w:r w:rsidRPr="005B36A3">
        <w:rPr>
          <w:rFonts w:ascii="Arial" w:eastAsia="Arial" w:hAnsi="Arial" w:cs="Arial"/>
          <w:color w:val="548DD4" w:themeColor="text2" w:themeTint="99"/>
          <w:sz w:val="24"/>
        </w:rPr>
        <w:lastRenderedPageBreak/>
        <w:t>2.3</w:t>
      </w:r>
      <w:r w:rsidRPr="005B36A3">
        <w:rPr>
          <w:rFonts w:ascii="Arial" w:eastAsia="Times New Roman" w:hAnsi="Arial" w:cs="Arial"/>
          <w:color w:val="548DD4" w:themeColor="text2" w:themeTint="99"/>
          <w:sz w:val="24"/>
        </w:rPr>
        <w:tab/>
      </w:r>
      <w:r w:rsidRPr="005B36A3">
        <w:rPr>
          <w:rFonts w:ascii="Arial" w:eastAsia="Arial" w:hAnsi="Arial" w:cs="Arial"/>
          <w:color w:val="548DD4" w:themeColor="text2" w:themeTint="99"/>
          <w:sz w:val="24"/>
        </w:rPr>
        <w:t>O</w:t>
      </w:r>
      <w:r w:rsidRPr="005B36A3">
        <w:rPr>
          <w:rFonts w:ascii="Arial" w:eastAsia="Arial" w:hAnsi="Arial" w:cs="Arial"/>
          <w:color w:val="548DD4" w:themeColor="text2" w:themeTint="99"/>
          <w:spacing w:val="-2"/>
          <w:sz w:val="24"/>
        </w:rPr>
        <w:t>v</w:t>
      </w:r>
      <w:r w:rsidRPr="005B36A3">
        <w:rPr>
          <w:rFonts w:ascii="Arial" w:eastAsia="Arial" w:hAnsi="Arial" w:cs="Arial"/>
          <w:color w:val="548DD4" w:themeColor="text2" w:themeTint="99"/>
          <w:sz w:val="24"/>
        </w:rPr>
        <w:t>e</w:t>
      </w:r>
      <w:r w:rsidRPr="005B36A3">
        <w:rPr>
          <w:rFonts w:ascii="Arial" w:eastAsia="Arial" w:hAnsi="Arial" w:cs="Arial"/>
          <w:color w:val="548DD4" w:themeColor="text2" w:themeTint="99"/>
          <w:spacing w:val="1"/>
          <w:sz w:val="24"/>
        </w:rPr>
        <w:t>r</w:t>
      </w:r>
      <w:r w:rsidRPr="005B36A3">
        <w:rPr>
          <w:rFonts w:ascii="Arial" w:eastAsia="Arial" w:hAnsi="Arial" w:cs="Arial"/>
          <w:color w:val="548DD4" w:themeColor="text2" w:themeTint="99"/>
          <w:spacing w:val="-1"/>
          <w:sz w:val="24"/>
        </w:rPr>
        <w:t>v</w:t>
      </w:r>
      <w:r w:rsidRPr="005B36A3">
        <w:rPr>
          <w:rFonts w:ascii="Arial" w:eastAsia="Arial" w:hAnsi="Arial" w:cs="Arial"/>
          <w:color w:val="548DD4" w:themeColor="text2" w:themeTint="99"/>
          <w:sz w:val="24"/>
        </w:rPr>
        <w:t>i</w:t>
      </w:r>
      <w:r w:rsidRPr="005B36A3">
        <w:rPr>
          <w:rFonts w:ascii="Arial" w:eastAsia="Arial" w:hAnsi="Arial" w:cs="Arial"/>
          <w:color w:val="548DD4" w:themeColor="text2" w:themeTint="99"/>
          <w:spacing w:val="-2"/>
          <w:sz w:val="24"/>
        </w:rPr>
        <w:t>e</w:t>
      </w:r>
      <w:r w:rsidRPr="005B36A3">
        <w:rPr>
          <w:rFonts w:ascii="Arial" w:eastAsia="Arial" w:hAnsi="Arial" w:cs="Arial"/>
          <w:color w:val="548DD4" w:themeColor="text2" w:themeTint="99"/>
          <w:sz w:val="24"/>
        </w:rPr>
        <w:t>w</w:t>
      </w:r>
      <w:bookmarkEnd w:id="4"/>
    </w:p>
    <w:p w14:paraId="341F9206" w14:textId="77777777" w:rsidR="00DE2A18" w:rsidRDefault="00DE2A18" w:rsidP="00AF3AD2">
      <w:pPr>
        <w:widowControl/>
        <w:autoSpaceDE w:val="0"/>
        <w:autoSpaceDN w:val="0"/>
        <w:adjustRightInd w:val="0"/>
        <w:spacing w:after="0" w:line="240" w:lineRule="auto"/>
        <w:ind w:left="720"/>
        <w:rPr>
          <w:rFonts w:ascii="Arial" w:hAnsi="Arial" w:cs="Arial"/>
        </w:rPr>
      </w:pPr>
      <w:r>
        <w:rPr>
          <w:rFonts w:ascii="Arial" w:hAnsi="Arial" w:cs="Arial"/>
        </w:rPr>
        <w:t xml:space="preserve">To ensure optimal system performance, a </w:t>
      </w:r>
      <w:r>
        <w:rPr>
          <w:rFonts w:ascii="Arial" w:hAnsi="Arial" w:cs="Arial"/>
          <w:i/>
        </w:rPr>
        <w:t>daily maintenance procedure</w:t>
      </w:r>
      <w:r>
        <w:rPr>
          <w:rFonts w:ascii="Arial" w:hAnsi="Arial" w:cs="Arial"/>
        </w:rPr>
        <w:t xml:space="preserve"> is outlined for both the IA and CC analyzers. </w:t>
      </w:r>
    </w:p>
    <w:p w14:paraId="7BF61C19" w14:textId="41A959F9" w:rsidR="00BE7D09" w:rsidRDefault="00DE2A18" w:rsidP="00AF3AD2">
      <w:pPr>
        <w:widowControl/>
        <w:autoSpaceDE w:val="0"/>
        <w:autoSpaceDN w:val="0"/>
        <w:adjustRightInd w:val="0"/>
        <w:spacing w:after="0" w:line="240" w:lineRule="auto"/>
        <w:ind w:left="720"/>
        <w:rPr>
          <w:rFonts w:ascii="Arial" w:hAnsi="Arial" w:cs="Arial"/>
        </w:rPr>
      </w:pPr>
      <w:r>
        <w:rPr>
          <w:rFonts w:ascii="Arial" w:hAnsi="Arial" w:cs="Arial"/>
        </w:rPr>
        <w:t>For the CC system, daily maintenance</w:t>
      </w:r>
      <w:r w:rsidR="00FC4099">
        <w:rPr>
          <w:rFonts w:ascii="Arial" w:hAnsi="Arial" w:cs="Arial"/>
        </w:rPr>
        <w:t xml:space="preserve"> (M&amp;D 5501</w:t>
      </w:r>
      <w:proofErr w:type="gramStart"/>
      <w:r w:rsidR="00FC4099">
        <w:rPr>
          <w:rFonts w:ascii="Arial" w:hAnsi="Arial" w:cs="Arial"/>
        </w:rPr>
        <w:t xml:space="preserve">) </w:t>
      </w:r>
      <w:r>
        <w:rPr>
          <w:rFonts w:ascii="Arial" w:hAnsi="Arial" w:cs="Arial"/>
        </w:rPr>
        <w:t xml:space="preserve"> includes</w:t>
      </w:r>
      <w:proofErr w:type="gramEnd"/>
      <w:r>
        <w:rPr>
          <w:rFonts w:ascii="Arial" w:hAnsi="Arial" w:cs="Arial"/>
        </w:rPr>
        <w:t>:</w:t>
      </w:r>
    </w:p>
    <w:p w14:paraId="02B4FB10" w14:textId="5BF0CEA8" w:rsidR="00DE2A18" w:rsidRDefault="004D2935" w:rsidP="00DE2A18">
      <w:pPr>
        <w:pStyle w:val="ListParagraph"/>
        <w:widowControl/>
        <w:numPr>
          <w:ilvl w:val="0"/>
          <w:numId w:val="13"/>
        </w:numPr>
        <w:autoSpaceDE w:val="0"/>
        <w:autoSpaceDN w:val="0"/>
        <w:adjustRightInd w:val="0"/>
        <w:spacing w:after="0" w:line="240" w:lineRule="auto"/>
        <w:rPr>
          <w:rFonts w:ascii="Arial" w:hAnsi="Arial" w:cs="Arial"/>
        </w:rPr>
      </w:pPr>
      <w:r>
        <w:rPr>
          <w:rFonts w:ascii="Arial" w:hAnsi="Arial" w:cs="Arial"/>
        </w:rPr>
        <w:t>Flush the water lines of the sample, reagent and cuvette washer</w:t>
      </w:r>
    </w:p>
    <w:p w14:paraId="5C03982F" w14:textId="43643FC8" w:rsidR="00DE2A18" w:rsidRDefault="00DE2A18" w:rsidP="00DE2A18">
      <w:pPr>
        <w:pStyle w:val="ListParagraph"/>
        <w:widowControl/>
        <w:numPr>
          <w:ilvl w:val="0"/>
          <w:numId w:val="13"/>
        </w:numPr>
        <w:autoSpaceDE w:val="0"/>
        <w:autoSpaceDN w:val="0"/>
        <w:adjustRightInd w:val="0"/>
        <w:spacing w:after="0" w:line="240" w:lineRule="auto"/>
        <w:rPr>
          <w:rFonts w:ascii="Arial" w:hAnsi="Arial" w:cs="Arial"/>
        </w:rPr>
      </w:pPr>
      <w:r>
        <w:rPr>
          <w:rFonts w:ascii="Arial" w:hAnsi="Arial" w:cs="Arial"/>
        </w:rPr>
        <w:t xml:space="preserve">Change water </w:t>
      </w:r>
      <w:r w:rsidR="004D2935">
        <w:rPr>
          <w:rFonts w:ascii="Arial" w:hAnsi="Arial" w:cs="Arial"/>
        </w:rPr>
        <w:t xml:space="preserve">in the water </w:t>
      </w:r>
      <w:r>
        <w:rPr>
          <w:rFonts w:ascii="Arial" w:hAnsi="Arial" w:cs="Arial"/>
        </w:rPr>
        <w:t>bath</w:t>
      </w:r>
    </w:p>
    <w:p w14:paraId="7BF2A1CF" w14:textId="1C8878A1" w:rsidR="00DE2A18" w:rsidRDefault="00DE2A18" w:rsidP="00DE2A18">
      <w:pPr>
        <w:pStyle w:val="ListParagraph"/>
        <w:widowControl/>
        <w:numPr>
          <w:ilvl w:val="0"/>
          <w:numId w:val="13"/>
        </w:numPr>
        <w:autoSpaceDE w:val="0"/>
        <w:autoSpaceDN w:val="0"/>
        <w:adjustRightInd w:val="0"/>
        <w:spacing w:after="0" w:line="240" w:lineRule="auto"/>
        <w:rPr>
          <w:rFonts w:ascii="Arial" w:hAnsi="Arial" w:cs="Arial"/>
        </w:rPr>
      </w:pPr>
      <w:r>
        <w:rPr>
          <w:rFonts w:ascii="Arial" w:hAnsi="Arial" w:cs="Arial"/>
        </w:rPr>
        <w:t>Add water bath additive</w:t>
      </w:r>
    </w:p>
    <w:p w14:paraId="369F68E9" w14:textId="44ABD345" w:rsidR="00DE2A18" w:rsidRDefault="004D2935" w:rsidP="00DE2A18">
      <w:pPr>
        <w:pStyle w:val="ListParagraph"/>
        <w:widowControl/>
        <w:numPr>
          <w:ilvl w:val="0"/>
          <w:numId w:val="13"/>
        </w:numPr>
        <w:autoSpaceDE w:val="0"/>
        <w:autoSpaceDN w:val="0"/>
        <w:adjustRightInd w:val="0"/>
        <w:spacing w:after="0" w:line="240" w:lineRule="auto"/>
        <w:rPr>
          <w:rFonts w:ascii="Arial" w:hAnsi="Arial" w:cs="Arial"/>
        </w:rPr>
      </w:pPr>
      <w:r>
        <w:rPr>
          <w:rFonts w:ascii="Arial" w:hAnsi="Arial" w:cs="Arial"/>
        </w:rPr>
        <w:t>Wash ICT module</w:t>
      </w:r>
      <w:r w:rsidR="00DE2A18">
        <w:rPr>
          <w:rFonts w:ascii="Arial" w:hAnsi="Arial" w:cs="Arial"/>
        </w:rPr>
        <w:t xml:space="preserve"> with ICT cleaning fluid and ICT reference solution</w:t>
      </w:r>
    </w:p>
    <w:p w14:paraId="3B46D6D4" w14:textId="0ED4D12A" w:rsidR="00DE2A18" w:rsidRDefault="00DE2A18" w:rsidP="00DE2A18">
      <w:pPr>
        <w:pStyle w:val="ListParagraph"/>
        <w:widowControl/>
        <w:numPr>
          <w:ilvl w:val="0"/>
          <w:numId w:val="13"/>
        </w:numPr>
        <w:autoSpaceDE w:val="0"/>
        <w:autoSpaceDN w:val="0"/>
        <w:adjustRightInd w:val="0"/>
        <w:spacing w:after="0" w:line="240" w:lineRule="auto"/>
        <w:rPr>
          <w:rFonts w:ascii="Arial" w:hAnsi="Arial" w:cs="Arial"/>
        </w:rPr>
      </w:pPr>
      <w:r>
        <w:rPr>
          <w:rFonts w:ascii="Arial" w:hAnsi="Arial" w:cs="Arial"/>
        </w:rPr>
        <w:t>Drain and fill ICT reference cup</w:t>
      </w:r>
    </w:p>
    <w:p w14:paraId="1568FC98" w14:textId="2431DEFF" w:rsidR="004D2935" w:rsidRDefault="004D2935" w:rsidP="00DE2A18">
      <w:pPr>
        <w:pStyle w:val="ListParagraph"/>
        <w:widowControl/>
        <w:numPr>
          <w:ilvl w:val="0"/>
          <w:numId w:val="13"/>
        </w:numPr>
        <w:autoSpaceDE w:val="0"/>
        <w:autoSpaceDN w:val="0"/>
        <w:adjustRightInd w:val="0"/>
        <w:spacing w:after="0" w:line="240" w:lineRule="auto"/>
        <w:rPr>
          <w:rFonts w:ascii="Arial" w:hAnsi="Arial" w:cs="Arial"/>
        </w:rPr>
      </w:pPr>
      <w:r>
        <w:rPr>
          <w:rFonts w:ascii="Arial" w:hAnsi="Arial" w:cs="Arial"/>
        </w:rPr>
        <w:t>Wash the sample and reagent probes and the mixers with Acid Probe Wash and Detergent A</w:t>
      </w:r>
    </w:p>
    <w:p w14:paraId="2844968F" w14:textId="32ED62D1" w:rsidR="004D2935" w:rsidRDefault="004D2935" w:rsidP="00DE2A18">
      <w:pPr>
        <w:pStyle w:val="ListParagraph"/>
        <w:widowControl/>
        <w:numPr>
          <w:ilvl w:val="0"/>
          <w:numId w:val="13"/>
        </w:numPr>
        <w:autoSpaceDE w:val="0"/>
        <w:autoSpaceDN w:val="0"/>
        <w:adjustRightInd w:val="0"/>
        <w:spacing w:after="0" w:line="240" w:lineRule="auto"/>
        <w:rPr>
          <w:rFonts w:ascii="Arial" w:hAnsi="Arial" w:cs="Arial"/>
        </w:rPr>
      </w:pPr>
      <w:r>
        <w:rPr>
          <w:rFonts w:ascii="Arial" w:hAnsi="Arial" w:cs="Arial"/>
        </w:rPr>
        <w:t>Clean the sample probe, R2 probe and mixers.</w:t>
      </w:r>
    </w:p>
    <w:p w14:paraId="160630C5" w14:textId="77777777" w:rsidR="00DE2A18" w:rsidRDefault="00DE2A18" w:rsidP="00DE2A18">
      <w:pPr>
        <w:widowControl/>
        <w:autoSpaceDE w:val="0"/>
        <w:autoSpaceDN w:val="0"/>
        <w:adjustRightInd w:val="0"/>
        <w:spacing w:after="0" w:line="240" w:lineRule="auto"/>
        <w:ind w:left="720"/>
        <w:rPr>
          <w:rFonts w:ascii="Arial" w:hAnsi="Arial" w:cs="Arial"/>
        </w:rPr>
      </w:pPr>
    </w:p>
    <w:p w14:paraId="215CA7CB" w14:textId="2604511A" w:rsidR="00DE2A18" w:rsidRDefault="004D2935" w:rsidP="00DE2A18">
      <w:pPr>
        <w:widowControl/>
        <w:autoSpaceDE w:val="0"/>
        <w:autoSpaceDN w:val="0"/>
        <w:adjustRightInd w:val="0"/>
        <w:spacing w:after="0" w:line="240" w:lineRule="auto"/>
        <w:ind w:left="720"/>
        <w:rPr>
          <w:rFonts w:ascii="Arial" w:hAnsi="Arial" w:cs="Arial"/>
        </w:rPr>
      </w:pPr>
      <w:r>
        <w:rPr>
          <w:rFonts w:ascii="Arial" w:hAnsi="Arial" w:cs="Arial"/>
        </w:rPr>
        <w:t xml:space="preserve">For the IA </w:t>
      </w:r>
      <w:r w:rsidR="00DE2A18">
        <w:rPr>
          <w:rFonts w:ascii="Arial" w:hAnsi="Arial" w:cs="Arial"/>
        </w:rPr>
        <w:t>systems, daily maintenance</w:t>
      </w:r>
      <w:r w:rsidR="00FC4099">
        <w:rPr>
          <w:rFonts w:ascii="Arial" w:hAnsi="Arial" w:cs="Arial"/>
        </w:rPr>
        <w:t xml:space="preserve"> (M&amp;D 2500)</w:t>
      </w:r>
      <w:r w:rsidR="00DE2A18">
        <w:rPr>
          <w:rFonts w:ascii="Arial" w:hAnsi="Arial" w:cs="Arial"/>
        </w:rPr>
        <w:t xml:space="preserve"> includes:</w:t>
      </w:r>
    </w:p>
    <w:p w14:paraId="77AD605A" w14:textId="5DF77D9F" w:rsidR="00DE2A18" w:rsidRDefault="00DE2A18" w:rsidP="00DE2A18">
      <w:pPr>
        <w:pStyle w:val="ListParagraph"/>
        <w:widowControl/>
        <w:numPr>
          <w:ilvl w:val="0"/>
          <w:numId w:val="14"/>
        </w:numPr>
        <w:autoSpaceDE w:val="0"/>
        <w:autoSpaceDN w:val="0"/>
        <w:adjustRightInd w:val="0"/>
        <w:spacing w:after="0" w:line="240" w:lineRule="auto"/>
        <w:rPr>
          <w:rFonts w:ascii="Arial" w:hAnsi="Arial" w:cs="Arial"/>
        </w:rPr>
      </w:pPr>
      <w:r>
        <w:rPr>
          <w:rFonts w:ascii="Arial" w:hAnsi="Arial" w:cs="Arial"/>
        </w:rPr>
        <w:t>Clean and condition sample pipettor probe</w:t>
      </w:r>
    </w:p>
    <w:p w14:paraId="7A9B1BB1" w14:textId="1E160A24" w:rsidR="008034B9" w:rsidRPr="008034B9" w:rsidRDefault="008034B9" w:rsidP="00DE2A18">
      <w:pPr>
        <w:pStyle w:val="ListParagraph"/>
        <w:widowControl/>
        <w:numPr>
          <w:ilvl w:val="0"/>
          <w:numId w:val="14"/>
        </w:numPr>
        <w:autoSpaceDE w:val="0"/>
        <w:autoSpaceDN w:val="0"/>
        <w:adjustRightInd w:val="0"/>
        <w:spacing w:after="0" w:line="240" w:lineRule="auto"/>
        <w:rPr>
          <w:rFonts w:ascii="Arial" w:hAnsi="Arial" w:cs="Arial"/>
        </w:rPr>
      </w:pPr>
      <w:r w:rsidRPr="008034B9">
        <w:rPr>
          <w:rFonts w:ascii="Arial" w:eastAsia="HelenPro-Regular" w:hAnsi="Arial" w:cs="Arial"/>
        </w:rPr>
        <w:t>Clean wash zone 1 probes and wash zone 2 probes with 0.5% sodium hypochlorite solution</w:t>
      </w:r>
    </w:p>
    <w:p w14:paraId="4E8FC14C" w14:textId="5C1C1686" w:rsidR="008034B9" w:rsidRPr="008034B9" w:rsidRDefault="008034B9" w:rsidP="00DE2A18">
      <w:pPr>
        <w:pStyle w:val="ListParagraph"/>
        <w:widowControl/>
        <w:numPr>
          <w:ilvl w:val="0"/>
          <w:numId w:val="14"/>
        </w:numPr>
        <w:autoSpaceDE w:val="0"/>
        <w:autoSpaceDN w:val="0"/>
        <w:adjustRightInd w:val="0"/>
        <w:spacing w:after="0" w:line="240" w:lineRule="auto"/>
        <w:rPr>
          <w:rFonts w:ascii="Arial" w:hAnsi="Arial" w:cs="Arial"/>
        </w:rPr>
      </w:pPr>
      <w:r w:rsidRPr="008034B9">
        <w:rPr>
          <w:rFonts w:ascii="Arial" w:eastAsia="HelenPro-Regular" w:hAnsi="Arial" w:cs="Arial"/>
        </w:rPr>
        <w:t>Flush and prime the Pre-Trigger Solution and the Trigger Solution</w:t>
      </w:r>
    </w:p>
    <w:p w14:paraId="1E16E663" w14:textId="68C16686" w:rsidR="00E81CF8" w:rsidRDefault="00E81CF8" w:rsidP="00E81CF8">
      <w:pPr>
        <w:widowControl/>
        <w:autoSpaceDE w:val="0"/>
        <w:autoSpaceDN w:val="0"/>
        <w:adjustRightInd w:val="0"/>
        <w:spacing w:after="0" w:line="240" w:lineRule="auto"/>
        <w:rPr>
          <w:rFonts w:ascii="Arial" w:hAnsi="Arial" w:cs="Arial"/>
        </w:rPr>
      </w:pPr>
      <w:bookmarkStart w:id="5" w:name="_GoBack"/>
      <w:bookmarkEnd w:id="5"/>
    </w:p>
    <w:p w14:paraId="3ADECD31" w14:textId="79A1CCD0" w:rsidR="00E81CF8" w:rsidRDefault="00E81CF8" w:rsidP="00E81CF8">
      <w:pPr>
        <w:widowControl/>
        <w:autoSpaceDE w:val="0"/>
        <w:autoSpaceDN w:val="0"/>
        <w:adjustRightInd w:val="0"/>
        <w:spacing w:after="0" w:line="240" w:lineRule="auto"/>
        <w:ind w:left="720"/>
        <w:rPr>
          <w:rFonts w:ascii="Arial" w:hAnsi="Arial" w:cs="Arial"/>
        </w:rPr>
      </w:pPr>
      <w:r>
        <w:rPr>
          <w:rFonts w:ascii="Arial" w:hAnsi="Arial" w:cs="Arial"/>
        </w:rPr>
        <w:t xml:space="preserve">Failure to complete daily maintenance can lead to a variety of undesirable conditions, including air bubbles in tubing, particulate matter in water bath, dirty (contaminated) pipettor probes, and others. </w:t>
      </w:r>
      <w:r w:rsidR="00D11DE4">
        <w:rPr>
          <w:rFonts w:ascii="Arial" w:hAnsi="Arial" w:cs="Arial"/>
        </w:rPr>
        <w:t>The daily maintenance procedures were specifically designed to enhance the reliability of the instrument and its results.</w:t>
      </w:r>
    </w:p>
    <w:p w14:paraId="2F7E7616" w14:textId="77777777" w:rsidR="00E81CF8" w:rsidRDefault="00E81CF8" w:rsidP="00E81CF8">
      <w:pPr>
        <w:widowControl/>
        <w:autoSpaceDE w:val="0"/>
        <w:autoSpaceDN w:val="0"/>
        <w:adjustRightInd w:val="0"/>
        <w:spacing w:after="0" w:line="240" w:lineRule="auto"/>
        <w:ind w:left="720"/>
        <w:rPr>
          <w:rFonts w:ascii="Arial" w:hAnsi="Arial" w:cs="Arial"/>
        </w:rPr>
      </w:pPr>
    </w:p>
    <w:p w14:paraId="2184F3A6" w14:textId="1DA2D9FB" w:rsidR="00E81CF8" w:rsidRDefault="00E81CF8" w:rsidP="00E81CF8">
      <w:pPr>
        <w:widowControl/>
        <w:autoSpaceDE w:val="0"/>
        <w:autoSpaceDN w:val="0"/>
        <w:adjustRightInd w:val="0"/>
        <w:spacing w:after="0" w:line="240" w:lineRule="auto"/>
        <w:ind w:left="720"/>
        <w:rPr>
          <w:rFonts w:ascii="Arial" w:hAnsi="Arial" w:cs="Arial"/>
        </w:rPr>
      </w:pPr>
      <w:r>
        <w:rPr>
          <w:rFonts w:ascii="Arial" w:hAnsi="Arial" w:cs="Arial"/>
        </w:rPr>
        <w:t>Unfortunately, daily maintenance is sometimes neglected, either because the customer elects to cancel the maintenance procedure (‘user cancel’), or because some ongoing instrument issue prevents the daily maintenance procedure from completing (‘failed’).</w:t>
      </w:r>
      <w:r w:rsidR="00453374">
        <w:rPr>
          <w:rFonts w:ascii="Arial" w:hAnsi="Arial" w:cs="Arial"/>
        </w:rPr>
        <w:t xml:space="preserve"> Customers are able to run assays and report results despite these conditions.</w:t>
      </w:r>
    </w:p>
    <w:p w14:paraId="3B084906" w14:textId="77777777" w:rsidR="00E81CF8" w:rsidRDefault="00E81CF8" w:rsidP="00E81CF8">
      <w:pPr>
        <w:widowControl/>
        <w:autoSpaceDE w:val="0"/>
        <w:autoSpaceDN w:val="0"/>
        <w:adjustRightInd w:val="0"/>
        <w:spacing w:after="0" w:line="240" w:lineRule="auto"/>
        <w:ind w:left="720"/>
        <w:rPr>
          <w:rFonts w:ascii="Arial" w:hAnsi="Arial" w:cs="Arial"/>
        </w:rPr>
      </w:pPr>
    </w:p>
    <w:p w14:paraId="47E63F06" w14:textId="5A19992B" w:rsidR="00E81CF8" w:rsidRDefault="00E81CF8" w:rsidP="00E81CF8">
      <w:pPr>
        <w:widowControl/>
        <w:autoSpaceDE w:val="0"/>
        <w:autoSpaceDN w:val="0"/>
        <w:adjustRightInd w:val="0"/>
        <w:spacing w:after="0" w:line="240" w:lineRule="auto"/>
        <w:ind w:left="720"/>
        <w:rPr>
          <w:rFonts w:ascii="Arial" w:hAnsi="Arial" w:cs="Arial"/>
        </w:rPr>
      </w:pPr>
      <w:r>
        <w:rPr>
          <w:rFonts w:ascii="Arial" w:hAnsi="Arial" w:cs="Arial"/>
        </w:rPr>
        <w:t xml:space="preserve">The algorithm outlined herein defines a rule-set for monitoring customer’s adherence to the daily maintenance </w:t>
      </w:r>
      <w:r w:rsidR="00453374">
        <w:rPr>
          <w:rFonts w:ascii="Arial" w:hAnsi="Arial" w:cs="Arial"/>
        </w:rPr>
        <w:t>procedure</w:t>
      </w:r>
      <w:r>
        <w:rPr>
          <w:rFonts w:ascii="Arial" w:hAnsi="Arial" w:cs="Arial"/>
        </w:rPr>
        <w:t xml:space="preserve"> at a serial-number level. </w:t>
      </w:r>
    </w:p>
    <w:p w14:paraId="70591BF6" w14:textId="3AFE1B6D" w:rsidR="00AF3AD2" w:rsidRPr="005B36A3" w:rsidRDefault="00AF3AD2" w:rsidP="00E65771">
      <w:pPr>
        <w:pStyle w:val="Heading1"/>
        <w:numPr>
          <w:ilvl w:val="0"/>
          <w:numId w:val="2"/>
        </w:numPr>
        <w:ind w:left="0" w:firstLine="0"/>
        <w:rPr>
          <w:rFonts w:ascii="Arial" w:hAnsi="Arial" w:cs="Arial"/>
          <w:sz w:val="24"/>
        </w:rPr>
      </w:pPr>
      <w:bookmarkStart w:id="6" w:name="_Toc448926754"/>
      <w:r w:rsidRPr="005B36A3">
        <w:rPr>
          <w:rFonts w:ascii="Arial" w:hAnsi="Arial" w:cs="Arial"/>
          <w:sz w:val="24"/>
        </w:rPr>
        <w:t>Data</w:t>
      </w:r>
      <w:bookmarkEnd w:id="6"/>
      <w:r w:rsidRPr="005B36A3">
        <w:rPr>
          <w:rFonts w:ascii="Arial" w:hAnsi="Arial" w:cs="Arial"/>
          <w:sz w:val="24"/>
        </w:rPr>
        <w:t xml:space="preserve"> </w:t>
      </w:r>
    </w:p>
    <w:p w14:paraId="2592A920" w14:textId="77777777" w:rsidR="00AF3AD2" w:rsidRPr="005B36A3" w:rsidRDefault="00AF3AD2" w:rsidP="00AF3AD2">
      <w:pPr>
        <w:pStyle w:val="Heading2"/>
        <w:ind w:left="720"/>
        <w:rPr>
          <w:rFonts w:ascii="Arial" w:hAnsi="Arial" w:cs="Arial"/>
          <w:color w:val="548DD4" w:themeColor="text2" w:themeTint="99"/>
          <w:sz w:val="24"/>
        </w:rPr>
      </w:pPr>
      <w:bookmarkStart w:id="7" w:name="_Toc448926755"/>
      <w:r w:rsidRPr="005B36A3">
        <w:rPr>
          <w:rFonts w:ascii="Arial" w:hAnsi="Arial" w:cs="Arial"/>
          <w:color w:val="548DD4" w:themeColor="text2" w:themeTint="99"/>
          <w:sz w:val="24"/>
        </w:rPr>
        <w:t>3.1</w:t>
      </w:r>
      <w:r w:rsidRPr="005B36A3">
        <w:rPr>
          <w:rFonts w:ascii="Arial" w:hAnsi="Arial" w:cs="Arial"/>
          <w:color w:val="548DD4" w:themeColor="text2" w:themeTint="99"/>
          <w:sz w:val="24"/>
        </w:rPr>
        <w:tab/>
        <w:t>Source</w:t>
      </w:r>
      <w:bookmarkEnd w:id="7"/>
    </w:p>
    <w:p w14:paraId="5C63058F" w14:textId="1FA732D4" w:rsidR="0046443A" w:rsidRPr="0046443A" w:rsidRDefault="001D124B" w:rsidP="0046443A">
      <w:pPr>
        <w:ind w:left="720"/>
        <w:rPr>
          <w:rFonts w:ascii="Arial" w:hAnsi="Arial" w:cs="Arial"/>
        </w:rPr>
      </w:pPr>
      <w:r>
        <w:rPr>
          <w:rFonts w:ascii="Arial" w:hAnsi="Arial" w:cs="Arial"/>
          <w:bCs/>
          <w:iCs/>
        </w:rPr>
        <w:t xml:space="preserve">The Daily Maintenance information is collected </w:t>
      </w:r>
      <w:proofErr w:type="gramStart"/>
      <w:r>
        <w:rPr>
          <w:rFonts w:ascii="Arial" w:hAnsi="Arial" w:cs="Arial"/>
          <w:bCs/>
          <w:iCs/>
        </w:rPr>
        <w:t>at the conclusion of</w:t>
      </w:r>
      <w:proofErr w:type="gramEnd"/>
      <w:r>
        <w:rPr>
          <w:rFonts w:ascii="Arial" w:hAnsi="Arial" w:cs="Arial"/>
          <w:bCs/>
          <w:iCs/>
        </w:rPr>
        <w:t xml:space="preserve"> daily maintenance.  The data is sent to </w:t>
      </w:r>
      <w:r w:rsidRPr="0046443A">
        <w:rPr>
          <w:rFonts w:ascii="Arial" w:hAnsi="Arial" w:cs="Arial"/>
        </w:rPr>
        <w:t xml:space="preserve">the ODR. The data goes from ODR to the IDAQOWNER IDA via the </w:t>
      </w:r>
      <w:proofErr w:type="spellStart"/>
      <w:r w:rsidRPr="0046443A">
        <w:rPr>
          <w:rFonts w:ascii="Arial" w:hAnsi="Arial" w:cs="Arial"/>
        </w:rPr>
        <w:t>AbbottLink</w:t>
      </w:r>
      <w:proofErr w:type="spellEnd"/>
      <w:r w:rsidRPr="0046443A">
        <w:rPr>
          <w:rFonts w:ascii="Arial" w:hAnsi="Arial" w:cs="Arial"/>
        </w:rPr>
        <w:t xml:space="preserve"> connection and is stored in the table: </w:t>
      </w:r>
      <w:proofErr w:type="spellStart"/>
      <w:r w:rsidR="0046443A" w:rsidRPr="0046443A">
        <w:rPr>
          <w:rFonts w:ascii="Arial" w:hAnsi="Arial" w:cs="Arial"/>
        </w:rPr>
        <w:t>ICQ_</w:t>
      </w:r>
      <w:r w:rsidR="0046443A">
        <w:rPr>
          <w:rFonts w:ascii="Arial" w:hAnsi="Arial" w:cs="Arial"/>
        </w:rPr>
        <w:t>MNDHistory</w:t>
      </w:r>
      <w:proofErr w:type="spellEnd"/>
    </w:p>
    <w:p w14:paraId="25AA222E" w14:textId="37021930" w:rsidR="00E32386" w:rsidRPr="0046443A" w:rsidRDefault="0046443A" w:rsidP="00AF3AD2">
      <w:pPr>
        <w:widowControl/>
        <w:tabs>
          <w:tab w:val="left" w:pos="720"/>
        </w:tabs>
        <w:autoSpaceDE w:val="0"/>
        <w:autoSpaceDN w:val="0"/>
        <w:adjustRightInd w:val="0"/>
        <w:spacing w:after="0" w:line="240" w:lineRule="auto"/>
        <w:ind w:left="720"/>
        <w:rPr>
          <w:rFonts w:ascii="Arial" w:hAnsi="Arial" w:cs="Arial"/>
          <w:bCs/>
          <w:iCs/>
        </w:rPr>
      </w:pPr>
      <w:r w:rsidRPr="0046443A">
        <w:rPr>
          <w:rFonts w:ascii="Arial" w:hAnsi="Arial" w:cs="Arial"/>
          <w:bCs/>
          <w:iCs/>
        </w:rPr>
        <w:t>3.2</w:t>
      </w:r>
      <w:r w:rsidRPr="0046443A">
        <w:rPr>
          <w:rFonts w:ascii="Arial" w:hAnsi="Arial" w:cs="Arial"/>
          <w:bCs/>
          <w:iCs/>
        </w:rPr>
        <w:tab/>
        <w:t>Fields Needed</w:t>
      </w:r>
    </w:p>
    <w:p w14:paraId="1C2ACAB6" w14:textId="321DFE29" w:rsidR="0046443A" w:rsidRPr="0046443A" w:rsidRDefault="0046443A" w:rsidP="0046443A">
      <w:pPr>
        <w:ind w:left="720"/>
        <w:rPr>
          <w:rFonts w:ascii="Arial" w:hAnsi="Arial" w:cs="Arial"/>
        </w:rPr>
      </w:pPr>
      <w:r w:rsidRPr="0046443A">
        <w:rPr>
          <w:rFonts w:ascii="Arial" w:hAnsi="Arial" w:cs="Arial"/>
        </w:rPr>
        <w:t xml:space="preserve">Data fields that are included in the </w:t>
      </w:r>
      <w:proofErr w:type="spellStart"/>
      <w:r w:rsidRPr="0046443A">
        <w:rPr>
          <w:rFonts w:ascii="Arial" w:hAnsi="Arial" w:cs="Arial"/>
        </w:rPr>
        <w:t>ICQ_</w:t>
      </w:r>
      <w:r>
        <w:rPr>
          <w:rFonts w:ascii="Arial" w:hAnsi="Arial" w:cs="Arial"/>
        </w:rPr>
        <w:t>MNDHistory</w:t>
      </w:r>
      <w:proofErr w:type="spellEnd"/>
      <w:r w:rsidRPr="0046443A">
        <w:rPr>
          <w:rFonts w:ascii="Arial" w:hAnsi="Arial" w:cs="Arial"/>
        </w:rPr>
        <w:t xml:space="preserve"> table that are used in this PHN include the following:</w:t>
      </w:r>
    </w:p>
    <w:p w14:paraId="30AF5F6A" w14:textId="77777777" w:rsidR="0046443A" w:rsidRPr="00811663" w:rsidRDefault="0046443A" w:rsidP="0046443A">
      <w:pPr>
        <w:spacing w:after="0"/>
        <w:ind w:left="720"/>
        <w:rPr>
          <w:rStyle w:val="IntenseEmphasis"/>
          <w:b/>
        </w:rPr>
      </w:pPr>
      <w:r w:rsidRPr="00811663">
        <w:rPr>
          <w:rStyle w:val="IntenseEmphasis"/>
          <w:b/>
        </w:rPr>
        <w:t>Table</w:t>
      </w:r>
      <w:r>
        <w:rPr>
          <w:rStyle w:val="IntenseEmphasis"/>
          <w:b/>
        </w:rPr>
        <w:t xml:space="preserve"> 4a. Alinity ci</w:t>
      </w:r>
      <w:r w:rsidRPr="00811663">
        <w:rPr>
          <w:rStyle w:val="IntenseEmphasis"/>
          <w:b/>
        </w:rPr>
        <w:t xml:space="preserve"> </w:t>
      </w:r>
      <w:r>
        <w:rPr>
          <w:rStyle w:val="IntenseEmphasis"/>
          <w:b/>
        </w:rPr>
        <w:t>Activity Table Columns Needed</w:t>
      </w:r>
    </w:p>
    <w:tbl>
      <w:tblPr>
        <w:tblStyle w:val="GridTable4-Accent1"/>
        <w:tblW w:w="9612" w:type="dxa"/>
        <w:tblInd w:w="828" w:type="dxa"/>
        <w:tblLook w:val="04A0" w:firstRow="1" w:lastRow="0" w:firstColumn="1" w:lastColumn="0" w:noHBand="0" w:noVBand="1"/>
      </w:tblPr>
      <w:tblGrid>
        <w:gridCol w:w="2880"/>
        <w:gridCol w:w="6732"/>
      </w:tblGrid>
      <w:tr w:rsidR="0046443A" w14:paraId="0FA4BFEA" w14:textId="77777777" w:rsidTr="003B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52EC414B" w14:textId="77777777" w:rsidR="0046443A" w:rsidRPr="00130D1B" w:rsidRDefault="0046443A" w:rsidP="003B14C8">
            <w:r w:rsidRPr="00130D1B">
              <w:t>Table Field Name</w:t>
            </w:r>
          </w:p>
        </w:tc>
        <w:tc>
          <w:tcPr>
            <w:tcW w:w="6732" w:type="dxa"/>
          </w:tcPr>
          <w:p w14:paraId="4C91C7A4" w14:textId="77777777" w:rsidR="0046443A" w:rsidRPr="00130D1B" w:rsidRDefault="0046443A" w:rsidP="003B14C8">
            <w:pPr>
              <w:cnfStyle w:val="100000000000" w:firstRow="1" w:lastRow="0" w:firstColumn="0" w:lastColumn="0" w:oddVBand="0" w:evenVBand="0" w:oddHBand="0" w:evenHBand="0" w:firstRowFirstColumn="0" w:firstRowLastColumn="0" w:lastRowFirstColumn="0" w:lastRowLastColumn="0"/>
            </w:pPr>
            <w:r w:rsidRPr="00130D1B">
              <w:t>Definition</w:t>
            </w:r>
          </w:p>
        </w:tc>
      </w:tr>
      <w:tr w:rsidR="0046443A" w14:paraId="2278C1F8" w14:textId="77777777" w:rsidTr="003B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E63259C" w14:textId="3CF081FD" w:rsidR="0046443A" w:rsidRDefault="0046443A" w:rsidP="003B14C8">
            <w:proofErr w:type="spellStart"/>
            <w:r>
              <w:t>ProcedureType</w:t>
            </w:r>
            <w:proofErr w:type="spellEnd"/>
          </w:p>
        </w:tc>
        <w:tc>
          <w:tcPr>
            <w:tcW w:w="6732" w:type="dxa"/>
          </w:tcPr>
          <w:p w14:paraId="7CA6B4F3" w14:textId="3DF63A3D" w:rsidR="0046443A" w:rsidRDefault="0046443A" w:rsidP="003B14C8">
            <w:pPr>
              <w:cnfStyle w:val="000000100000" w:firstRow="0" w:lastRow="0" w:firstColumn="0" w:lastColumn="0" w:oddVBand="0" w:evenVBand="0" w:oddHBand="1" w:evenHBand="0" w:firstRowFirstColumn="0" w:firstRowLastColumn="0" w:lastRowFirstColumn="0" w:lastRowLastColumn="0"/>
            </w:pPr>
            <w:r>
              <w:t xml:space="preserve">M&amp;D Procedure Name, </w:t>
            </w:r>
            <w:proofErr w:type="gramStart"/>
            <w:r>
              <w:t>Maintenance  =</w:t>
            </w:r>
            <w:proofErr w:type="gramEnd"/>
            <w:r>
              <w:t xml:space="preserve"> 0</w:t>
            </w:r>
          </w:p>
        </w:tc>
      </w:tr>
      <w:tr w:rsidR="0046443A" w14:paraId="30720A24" w14:textId="77777777" w:rsidTr="003B14C8">
        <w:tc>
          <w:tcPr>
            <w:cnfStyle w:val="001000000000" w:firstRow="0" w:lastRow="0" w:firstColumn="1" w:lastColumn="0" w:oddVBand="0" w:evenVBand="0" w:oddHBand="0" w:evenHBand="0" w:firstRowFirstColumn="0" w:firstRowLastColumn="0" w:lastRowFirstColumn="0" w:lastRowLastColumn="0"/>
            <w:tcW w:w="2880" w:type="dxa"/>
          </w:tcPr>
          <w:p w14:paraId="0DB60BF5" w14:textId="78D45A71" w:rsidR="0046443A" w:rsidRDefault="0046443A" w:rsidP="003B14C8">
            <w:proofErr w:type="spellStart"/>
            <w:r>
              <w:t>ProcedureNumber</w:t>
            </w:r>
            <w:proofErr w:type="spellEnd"/>
          </w:p>
        </w:tc>
        <w:tc>
          <w:tcPr>
            <w:tcW w:w="6732" w:type="dxa"/>
          </w:tcPr>
          <w:p w14:paraId="6D4F532B" w14:textId="77777777" w:rsidR="0046443A" w:rsidRDefault="0046443A" w:rsidP="003B14C8">
            <w:pPr>
              <w:cnfStyle w:val="000000000000" w:firstRow="0" w:lastRow="0" w:firstColumn="0" w:lastColumn="0" w:oddVBand="0" w:evenVBand="0" w:oddHBand="0" w:evenHBand="0" w:firstRowFirstColumn="0" w:firstRowLastColumn="0" w:lastRowFirstColumn="0" w:lastRowLastColumn="0"/>
            </w:pPr>
            <w:r>
              <w:t>Daily Maintenance Procedure Number</w:t>
            </w:r>
          </w:p>
          <w:p w14:paraId="1BF566B6" w14:textId="0A416FBB" w:rsidR="0046443A" w:rsidRDefault="0046443A" w:rsidP="003B14C8">
            <w:pPr>
              <w:cnfStyle w:val="000000000000" w:firstRow="0" w:lastRow="0" w:firstColumn="0" w:lastColumn="0" w:oddVBand="0" w:evenVBand="0" w:oddHBand="0" w:evenHBand="0" w:firstRowFirstColumn="0" w:firstRowLastColumn="0" w:lastRowFirstColumn="0" w:lastRowLastColumn="0"/>
            </w:pPr>
            <w:r>
              <w:t>IA = 2500    CC = 5501</w:t>
            </w:r>
          </w:p>
        </w:tc>
      </w:tr>
      <w:tr w:rsidR="0046443A" w14:paraId="30C0C877" w14:textId="77777777" w:rsidTr="003B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1FBDF7F" w14:textId="5162566A" w:rsidR="0046443A" w:rsidRDefault="0046443A" w:rsidP="003B14C8">
            <w:proofErr w:type="spellStart"/>
            <w:r>
              <w:t>ProcedureCategory</w:t>
            </w:r>
            <w:proofErr w:type="spellEnd"/>
          </w:p>
        </w:tc>
        <w:tc>
          <w:tcPr>
            <w:tcW w:w="6732" w:type="dxa"/>
          </w:tcPr>
          <w:p w14:paraId="56B9CB80" w14:textId="0A221715" w:rsidR="0046443A" w:rsidRDefault="0046443A" w:rsidP="003B14C8">
            <w:pPr>
              <w:cnfStyle w:val="000000100000" w:firstRow="0" w:lastRow="0" w:firstColumn="0" w:lastColumn="0" w:oddVBand="0" w:evenVBand="0" w:oddHBand="1" w:evenHBand="0" w:firstRowFirstColumn="0" w:firstRowLastColumn="0" w:lastRowFirstColumn="0" w:lastRowLastColumn="0"/>
            </w:pPr>
            <w:r>
              <w:t>Daily = 14</w:t>
            </w:r>
          </w:p>
        </w:tc>
      </w:tr>
      <w:tr w:rsidR="0046443A" w14:paraId="77DACB56" w14:textId="77777777" w:rsidTr="003B14C8">
        <w:tc>
          <w:tcPr>
            <w:cnfStyle w:val="001000000000" w:firstRow="0" w:lastRow="0" w:firstColumn="1" w:lastColumn="0" w:oddVBand="0" w:evenVBand="0" w:oddHBand="0" w:evenHBand="0" w:firstRowFirstColumn="0" w:firstRowLastColumn="0" w:lastRowFirstColumn="0" w:lastRowLastColumn="0"/>
            <w:tcW w:w="2880" w:type="dxa"/>
          </w:tcPr>
          <w:p w14:paraId="6ED74456" w14:textId="071FB2A4" w:rsidR="0046443A" w:rsidRDefault="0046443A" w:rsidP="003B14C8">
            <w:proofErr w:type="spellStart"/>
            <w:r>
              <w:t>CompletionStatus</w:t>
            </w:r>
            <w:proofErr w:type="spellEnd"/>
          </w:p>
        </w:tc>
        <w:tc>
          <w:tcPr>
            <w:tcW w:w="6732" w:type="dxa"/>
          </w:tcPr>
          <w:p w14:paraId="53657F8B" w14:textId="39CE9310" w:rsidR="0046443A" w:rsidRDefault="0046443A" w:rsidP="003B14C8">
            <w:pPr>
              <w:cnfStyle w:val="000000000000" w:firstRow="0" w:lastRow="0" w:firstColumn="0" w:lastColumn="0" w:oddVBand="0" w:evenVBand="0" w:oddHBand="0" w:evenHBand="0" w:firstRowFirstColumn="0" w:firstRowLastColumn="0" w:lastRowFirstColumn="0" w:lastRowLastColumn="0"/>
            </w:pPr>
            <w:r>
              <w:t>Fail = 1</w:t>
            </w:r>
          </w:p>
        </w:tc>
      </w:tr>
      <w:tr w:rsidR="0046443A" w14:paraId="0ABAFC07" w14:textId="77777777" w:rsidTr="003B14C8">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2880" w:type="dxa"/>
          </w:tcPr>
          <w:p w14:paraId="343C562C" w14:textId="77777777" w:rsidR="0046443A" w:rsidRDefault="0046443A" w:rsidP="003B14C8">
            <w:r>
              <w:t>LOGDATE</w:t>
            </w:r>
          </w:p>
        </w:tc>
        <w:tc>
          <w:tcPr>
            <w:tcW w:w="6732" w:type="dxa"/>
          </w:tcPr>
          <w:p w14:paraId="09C2A184" w14:textId="77777777" w:rsidR="0046443A" w:rsidRDefault="0046443A" w:rsidP="003B14C8">
            <w:pPr>
              <w:cnfStyle w:val="000000100000" w:firstRow="0" w:lastRow="0" w:firstColumn="0" w:lastColumn="0" w:oddVBand="0" w:evenVBand="0" w:oddHBand="1" w:evenHBand="0" w:firstRowFirstColumn="0" w:firstRowLastColumn="0" w:lastRowFirstColumn="0" w:lastRowLastColumn="0"/>
            </w:pPr>
            <w:r>
              <w:t>The data and time stamp recorded when the result data is recorded in ODR.</w:t>
            </w:r>
          </w:p>
        </w:tc>
      </w:tr>
    </w:tbl>
    <w:p w14:paraId="33428E02" w14:textId="7FD5B140" w:rsidR="0046443A" w:rsidRPr="0046443A" w:rsidRDefault="0046443A" w:rsidP="0046443A">
      <w:pPr>
        <w:ind w:left="720"/>
        <w:rPr>
          <w:rStyle w:val="IntenseEmphasis"/>
          <w:rFonts w:ascii="Arial" w:hAnsi="Arial" w:cs="Arial"/>
          <w:i w:val="0"/>
          <w:iCs w:val="0"/>
          <w:color w:val="auto"/>
        </w:rPr>
      </w:pPr>
      <w:r w:rsidRPr="0046443A">
        <w:rPr>
          <w:rFonts w:ascii="Arial" w:hAnsi="Arial" w:cs="Arial"/>
        </w:rPr>
        <w:lastRenderedPageBreak/>
        <w:t xml:space="preserve">Data fields that are included in the ICQ_ </w:t>
      </w:r>
      <w:r>
        <w:rPr>
          <w:rFonts w:ascii="Arial" w:hAnsi="Arial" w:cs="Arial"/>
        </w:rPr>
        <w:t>Results</w:t>
      </w:r>
      <w:r w:rsidRPr="0046443A">
        <w:rPr>
          <w:rFonts w:ascii="Arial" w:hAnsi="Arial" w:cs="Arial"/>
        </w:rPr>
        <w:t xml:space="preserve"> that are used in this PHN include the following:</w:t>
      </w:r>
    </w:p>
    <w:p w14:paraId="5B8E7C3C" w14:textId="20493352" w:rsidR="0046443A" w:rsidRPr="00811663" w:rsidRDefault="0046443A" w:rsidP="0046443A">
      <w:pPr>
        <w:spacing w:after="0"/>
        <w:ind w:left="720"/>
        <w:rPr>
          <w:rStyle w:val="IntenseEmphasis"/>
          <w:b/>
        </w:rPr>
      </w:pPr>
      <w:r w:rsidRPr="00811663">
        <w:rPr>
          <w:rStyle w:val="IntenseEmphasis"/>
          <w:b/>
        </w:rPr>
        <w:t>Table</w:t>
      </w:r>
      <w:r>
        <w:rPr>
          <w:rStyle w:val="IntenseEmphasis"/>
          <w:b/>
        </w:rPr>
        <w:t xml:space="preserve"> 4</w:t>
      </w:r>
      <w:r>
        <w:rPr>
          <w:rStyle w:val="IntenseEmphasis"/>
          <w:b/>
        </w:rPr>
        <w:t>b</w:t>
      </w:r>
      <w:r>
        <w:rPr>
          <w:rStyle w:val="IntenseEmphasis"/>
          <w:b/>
        </w:rPr>
        <w:t>. Alinity ci</w:t>
      </w:r>
      <w:r w:rsidRPr="00811663">
        <w:rPr>
          <w:rStyle w:val="IntenseEmphasis"/>
          <w:b/>
        </w:rPr>
        <w:t xml:space="preserve"> </w:t>
      </w:r>
      <w:r>
        <w:rPr>
          <w:rStyle w:val="IntenseEmphasis"/>
          <w:b/>
        </w:rPr>
        <w:t>Activity Table Columns Needed</w:t>
      </w:r>
    </w:p>
    <w:tbl>
      <w:tblPr>
        <w:tblStyle w:val="GridTable4-Accent1"/>
        <w:tblW w:w="9612" w:type="dxa"/>
        <w:tblInd w:w="828" w:type="dxa"/>
        <w:tblLook w:val="04A0" w:firstRow="1" w:lastRow="0" w:firstColumn="1" w:lastColumn="0" w:noHBand="0" w:noVBand="1"/>
      </w:tblPr>
      <w:tblGrid>
        <w:gridCol w:w="2880"/>
        <w:gridCol w:w="6732"/>
      </w:tblGrid>
      <w:tr w:rsidR="0046443A" w14:paraId="1E2249E1" w14:textId="77777777" w:rsidTr="003B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0440EDE8" w14:textId="77777777" w:rsidR="0046443A" w:rsidRPr="00130D1B" w:rsidRDefault="0046443A" w:rsidP="003B14C8">
            <w:r w:rsidRPr="00130D1B">
              <w:t>Table Field Name</w:t>
            </w:r>
          </w:p>
        </w:tc>
        <w:tc>
          <w:tcPr>
            <w:tcW w:w="6732" w:type="dxa"/>
          </w:tcPr>
          <w:p w14:paraId="49F3842B" w14:textId="77777777" w:rsidR="0046443A" w:rsidRPr="00130D1B" w:rsidRDefault="0046443A" w:rsidP="003B14C8">
            <w:pPr>
              <w:cnfStyle w:val="100000000000" w:firstRow="1" w:lastRow="0" w:firstColumn="0" w:lastColumn="0" w:oddVBand="0" w:evenVBand="0" w:oddHBand="0" w:evenHBand="0" w:firstRowFirstColumn="0" w:firstRowLastColumn="0" w:lastRowFirstColumn="0" w:lastRowLastColumn="0"/>
            </w:pPr>
            <w:r w:rsidRPr="00130D1B">
              <w:t>Definition</w:t>
            </w:r>
          </w:p>
        </w:tc>
      </w:tr>
      <w:tr w:rsidR="0046443A" w14:paraId="4F1E3517" w14:textId="77777777" w:rsidTr="003B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478F191" w14:textId="77777777" w:rsidR="0046443A" w:rsidRDefault="0046443A" w:rsidP="003B14C8">
            <w:proofErr w:type="spellStart"/>
            <w:r>
              <w:t>ProcedureType</w:t>
            </w:r>
            <w:proofErr w:type="spellEnd"/>
          </w:p>
        </w:tc>
        <w:tc>
          <w:tcPr>
            <w:tcW w:w="6732" w:type="dxa"/>
          </w:tcPr>
          <w:p w14:paraId="4ED7FD53" w14:textId="77777777" w:rsidR="0046443A" w:rsidRDefault="0046443A" w:rsidP="003B14C8">
            <w:pPr>
              <w:cnfStyle w:val="000000100000" w:firstRow="0" w:lastRow="0" w:firstColumn="0" w:lastColumn="0" w:oddVBand="0" w:evenVBand="0" w:oddHBand="1" w:evenHBand="0" w:firstRowFirstColumn="0" w:firstRowLastColumn="0" w:lastRowFirstColumn="0" w:lastRowLastColumn="0"/>
            </w:pPr>
            <w:r>
              <w:t xml:space="preserve">M&amp;D Procedure Name, </w:t>
            </w:r>
            <w:proofErr w:type="gramStart"/>
            <w:r>
              <w:t>Maintenance  =</w:t>
            </w:r>
            <w:proofErr w:type="gramEnd"/>
            <w:r>
              <w:t xml:space="preserve"> 0</w:t>
            </w:r>
          </w:p>
        </w:tc>
      </w:tr>
      <w:tr w:rsidR="0046443A" w14:paraId="46D7B066" w14:textId="77777777" w:rsidTr="003B14C8">
        <w:tc>
          <w:tcPr>
            <w:cnfStyle w:val="001000000000" w:firstRow="0" w:lastRow="0" w:firstColumn="1" w:lastColumn="0" w:oddVBand="0" w:evenVBand="0" w:oddHBand="0" w:evenHBand="0" w:firstRowFirstColumn="0" w:firstRowLastColumn="0" w:lastRowFirstColumn="0" w:lastRowLastColumn="0"/>
            <w:tcW w:w="2880" w:type="dxa"/>
          </w:tcPr>
          <w:p w14:paraId="54E78853" w14:textId="77777777" w:rsidR="0046443A" w:rsidRDefault="0046443A" w:rsidP="003B14C8">
            <w:proofErr w:type="spellStart"/>
            <w:r>
              <w:t>ProcedureNumber</w:t>
            </w:r>
            <w:proofErr w:type="spellEnd"/>
          </w:p>
        </w:tc>
        <w:tc>
          <w:tcPr>
            <w:tcW w:w="6732" w:type="dxa"/>
          </w:tcPr>
          <w:p w14:paraId="5165B13E" w14:textId="77777777" w:rsidR="0046443A" w:rsidRDefault="0046443A" w:rsidP="003B14C8">
            <w:pPr>
              <w:cnfStyle w:val="000000000000" w:firstRow="0" w:lastRow="0" w:firstColumn="0" w:lastColumn="0" w:oddVBand="0" w:evenVBand="0" w:oddHBand="0" w:evenHBand="0" w:firstRowFirstColumn="0" w:firstRowLastColumn="0" w:lastRowFirstColumn="0" w:lastRowLastColumn="0"/>
            </w:pPr>
            <w:r>
              <w:t>Daily Maintenance Procedure Number</w:t>
            </w:r>
          </w:p>
          <w:p w14:paraId="454D703D" w14:textId="77777777" w:rsidR="0046443A" w:rsidRDefault="0046443A" w:rsidP="003B14C8">
            <w:pPr>
              <w:cnfStyle w:val="000000000000" w:firstRow="0" w:lastRow="0" w:firstColumn="0" w:lastColumn="0" w:oddVBand="0" w:evenVBand="0" w:oddHBand="0" w:evenHBand="0" w:firstRowFirstColumn="0" w:firstRowLastColumn="0" w:lastRowFirstColumn="0" w:lastRowLastColumn="0"/>
            </w:pPr>
            <w:r>
              <w:t>IA = 2500    CC = 5501</w:t>
            </w:r>
          </w:p>
        </w:tc>
      </w:tr>
    </w:tbl>
    <w:p w14:paraId="668D16E9" w14:textId="7950ABFD" w:rsidR="0046443A" w:rsidRDefault="0046443A" w:rsidP="0046443A">
      <w:pPr>
        <w:widowControl/>
        <w:tabs>
          <w:tab w:val="left" w:pos="720"/>
        </w:tabs>
        <w:autoSpaceDE w:val="0"/>
        <w:autoSpaceDN w:val="0"/>
        <w:adjustRightInd w:val="0"/>
        <w:spacing w:after="0" w:line="240" w:lineRule="auto"/>
        <w:rPr>
          <w:rFonts w:ascii="Arial" w:hAnsi="Arial" w:cs="Arial"/>
          <w:bCs/>
          <w:iCs/>
        </w:rPr>
      </w:pPr>
    </w:p>
    <w:p w14:paraId="637EC597" w14:textId="75D3FEF2" w:rsidR="00E32386" w:rsidRDefault="00E32386" w:rsidP="00E32386">
      <w:pPr>
        <w:widowControl/>
        <w:tabs>
          <w:tab w:val="left" w:pos="720"/>
        </w:tabs>
        <w:autoSpaceDE w:val="0"/>
        <w:autoSpaceDN w:val="0"/>
        <w:adjustRightInd w:val="0"/>
        <w:spacing w:after="0" w:line="240" w:lineRule="auto"/>
        <w:rPr>
          <w:rFonts w:ascii="Arial" w:hAnsi="Arial" w:cs="Arial"/>
          <w:bCs/>
          <w:iCs/>
        </w:rPr>
      </w:pPr>
      <w:r>
        <w:rPr>
          <w:rFonts w:ascii="Arial" w:hAnsi="Arial" w:cs="Arial"/>
          <w:bCs/>
          <w:iCs/>
        </w:rPr>
        <w:tab/>
      </w:r>
    </w:p>
    <w:p w14:paraId="60E876B5" w14:textId="2B8602C0" w:rsidR="00E32386" w:rsidRPr="00D2354C" w:rsidRDefault="00E32386" w:rsidP="00E32386">
      <w:pPr>
        <w:widowControl/>
        <w:tabs>
          <w:tab w:val="left" w:pos="720"/>
        </w:tabs>
        <w:autoSpaceDE w:val="0"/>
        <w:autoSpaceDN w:val="0"/>
        <w:adjustRightInd w:val="0"/>
        <w:spacing w:after="0" w:line="240" w:lineRule="auto"/>
        <w:rPr>
          <w:rFonts w:ascii="Arial" w:hAnsi="Arial" w:cs="Arial"/>
          <w:bCs/>
          <w:iCs/>
        </w:rPr>
      </w:pPr>
      <w:r>
        <w:rPr>
          <w:rFonts w:ascii="Arial" w:hAnsi="Arial" w:cs="Arial"/>
          <w:bCs/>
          <w:iCs/>
        </w:rPr>
        <w:tab/>
      </w:r>
      <w:r w:rsidRPr="00D2354C">
        <w:rPr>
          <w:rFonts w:ascii="Arial" w:hAnsi="Arial" w:cs="Arial"/>
          <w:b/>
          <w:bCs/>
          <w:iCs/>
        </w:rPr>
        <w:t>Maintenance Logs</w:t>
      </w:r>
    </w:p>
    <w:p w14:paraId="424C5097" w14:textId="77777777" w:rsidR="00E32386" w:rsidRPr="00D2354C" w:rsidRDefault="00E32386" w:rsidP="00E32386">
      <w:pPr>
        <w:widowControl/>
        <w:tabs>
          <w:tab w:val="left" w:pos="720"/>
        </w:tabs>
        <w:autoSpaceDE w:val="0"/>
        <w:autoSpaceDN w:val="0"/>
        <w:adjustRightInd w:val="0"/>
        <w:spacing w:after="0" w:line="240" w:lineRule="auto"/>
        <w:rPr>
          <w:rFonts w:ascii="Arial" w:hAnsi="Arial" w:cs="Arial"/>
          <w:bCs/>
          <w:iCs/>
        </w:rPr>
      </w:pPr>
      <w:r w:rsidRPr="00D2354C">
        <w:rPr>
          <w:rFonts w:ascii="Arial" w:hAnsi="Arial" w:cs="Arial"/>
          <w:bCs/>
          <w:iCs/>
        </w:rPr>
        <w:tab/>
        <w:t>Maintenance logs are downloaded and parsed by AbbottLink daily. The relevant procedure codes for</w:t>
      </w:r>
    </w:p>
    <w:p w14:paraId="0001CE5A" w14:textId="5D94D630" w:rsidR="00E32386" w:rsidRPr="00D2354C" w:rsidRDefault="00E32386" w:rsidP="00E32386">
      <w:pPr>
        <w:widowControl/>
        <w:tabs>
          <w:tab w:val="left" w:pos="720"/>
        </w:tabs>
        <w:autoSpaceDE w:val="0"/>
        <w:autoSpaceDN w:val="0"/>
        <w:adjustRightInd w:val="0"/>
        <w:spacing w:after="0" w:line="240" w:lineRule="auto"/>
        <w:rPr>
          <w:rFonts w:ascii="Arial" w:hAnsi="Arial" w:cs="Arial"/>
          <w:bCs/>
          <w:iCs/>
        </w:rPr>
      </w:pPr>
      <w:r w:rsidRPr="00D2354C">
        <w:rPr>
          <w:rFonts w:ascii="Arial" w:hAnsi="Arial" w:cs="Arial"/>
          <w:bCs/>
          <w:iCs/>
        </w:rPr>
        <w:tab/>
        <w:t xml:space="preserve">this algorithm </w:t>
      </w:r>
      <w:proofErr w:type="gramStart"/>
      <w:r w:rsidRPr="00D2354C">
        <w:rPr>
          <w:rFonts w:ascii="Arial" w:hAnsi="Arial" w:cs="Arial"/>
          <w:bCs/>
          <w:iCs/>
        </w:rPr>
        <w:t>are</w:t>
      </w:r>
      <w:proofErr w:type="gramEnd"/>
      <w:r w:rsidRPr="00D2354C">
        <w:rPr>
          <w:rFonts w:ascii="Arial" w:hAnsi="Arial" w:cs="Arial"/>
          <w:bCs/>
          <w:iCs/>
        </w:rPr>
        <w:t xml:space="preserve"> </w:t>
      </w:r>
      <w:r w:rsidR="001D124B" w:rsidRPr="00D2354C">
        <w:rPr>
          <w:rFonts w:ascii="Arial" w:hAnsi="Arial" w:cs="Arial"/>
          <w:bCs/>
          <w:iCs/>
        </w:rPr>
        <w:t>2500 for IA instruments and 5501</w:t>
      </w:r>
      <w:r w:rsidRPr="00D2354C">
        <w:rPr>
          <w:rFonts w:ascii="Arial" w:hAnsi="Arial" w:cs="Arial"/>
          <w:bCs/>
          <w:iCs/>
        </w:rPr>
        <w:t xml:space="preserve"> for CC i</w:t>
      </w:r>
      <w:r w:rsidR="001D124B" w:rsidRPr="00D2354C">
        <w:rPr>
          <w:rFonts w:ascii="Arial" w:hAnsi="Arial" w:cs="Arial"/>
          <w:bCs/>
          <w:iCs/>
        </w:rPr>
        <w:t xml:space="preserve">nstruments.  The </w:t>
      </w:r>
      <w:proofErr w:type="spellStart"/>
      <w:r w:rsidR="001D124B" w:rsidRPr="00D2354C">
        <w:rPr>
          <w:rFonts w:ascii="Arial" w:hAnsi="Arial" w:cs="Arial"/>
          <w:bCs/>
          <w:iCs/>
        </w:rPr>
        <w:t>MNDHistory</w:t>
      </w:r>
      <w:proofErr w:type="spellEnd"/>
      <w:r w:rsidRPr="00D2354C">
        <w:rPr>
          <w:rFonts w:ascii="Arial" w:hAnsi="Arial" w:cs="Arial"/>
          <w:bCs/>
          <w:iCs/>
        </w:rPr>
        <w:t xml:space="preserve"> </w:t>
      </w:r>
    </w:p>
    <w:p w14:paraId="1DB14BF2" w14:textId="77777777" w:rsidR="00E32386" w:rsidRPr="00D2354C" w:rsidRDefault="00E32386" w:rsidP="00E32386">
      <w:pPr>
        <w:widowControl/>
        <w:tabs>
          <w:tab w:val="left" w:pos="720"/>
        </w:tabs>
        <w:autoSpaceDE w:val="0"/>
        <w:autoSpaceDN w:val="0"/>
        <w:adjustRightInd w:val="0"/>
        <w:spacing w:after="0" w:line="240" w:lineRule="auto"/>
        <w:rPr>
          <w:rFonts w:ascii="Arial" w:hAnsi="Arial" w:cs="Arial"/>
          <w:bCs/>
          <w:iCs/>
        </w:rPr>
      </w:pPr>
      <w:r w:rsidRPr="00D2354C">
        <w:rPr>
          <w:rFonts w:ascii="Arial" w:hAnsi="Arial" w:cs="Arial"/>
          <w:bCs/>
          <w:iCs/>
        </w:rPr>
        <w:tab/>
        <w:t xml:space="preserve">table in IDA stores a year’s worth of maintenance procedures, but the RESULT field (having </w:t>
      </w:r>
    </w:p>
    <w:p w14:paraId="60E63C8A" w14:textId="77777777" w:rsidR="00AA7580" w:rsidRPr="00D2354C" w:rsidRDefault="00E32386" w:rsidP="00E32386">
      <w:pPr>
        <w:widowControl/>
        <w:tabs>
          <w:tab w:val="left" w:pos="720"/>
        </w:tabs>
        <w:autoSpaceDE w:val="0"/>
        <w:autoSpaceDN w:val="0"/>
        <w:adjustRightInd w:val="0"/>
        <w:spacing w:after="0" w:line="240" w:lineRule="auto"/>
        <w:rPr>
          <w:rFonts w:ascii="Arial" w:hAnsi="Arial" w:cs="Arial"/>
          <w:bCs/>
          <w:iCs/>
        </w:rPr>
      </w:pPr>
      <w:r w:rsidRPr="00D2354C">
        <w:rPr>
          <w:rFonts w:ascii="Arial" w:hAnsi="Arial" w:cs="Arial"/>
          <w:bCs/>
          <w:iCs/>
        </w:rPr>
        <w:tab/>
        <w:t>‘</w:t>
      </w:r>
      <w:proofErr w:type="spellStart"/>
      <w:r w:rsidRPr="00D2354C">
        <w:rPr>
          <w:rFonts w:ascii="Arial" w:hAnsi="Arial" w:cs="Arial"/>
          <w:bCs/>
          <w:iCs/>
        </w:rPr>
        <w:t>Complete’,’User</w:t>
      </w:r>
      <w:proofErr w:type="spellEnd"/>
      <w:r w:rsidRPr="00D2354C">
        <w:rPr>
          <w:rFonts w:ascii="Arial" w:hAnsi="Arial" w:cs="Arial"/>
          <w:bCs/>
          <w:iCs/>
        </w:rPr>
        <w:t xml:space="preserve"> Canceled’, or ‘Failed’) is presented in the local language of the region the Instrument </w:t>
      </w:r>
    </w:p>
    <w:p w14:paraId="0C82EA0B" w14:textId="77777777" w:rsidR="00AA7580" w:rsidRPr="00D2354C" w:rsidRDefault="00AA7580" w:rsidP="00E32386">
      <w:pPr>
        <w:widowControl/>
        <w:tabs>
          <w:tab w:val="left" w:pos="720"/>
        </w:tabs>
        <w:autoSpaceDE w:val="0"/>
        <w:autoSpaceDN w:val="0"/>
        <w:adjustRightInd w:val="0"/>
        <w:spacing w:after="0" w:line="240" w:lineRule="auto"/>
        <w:rPr>
          <w:rFonts w:ascii="Arial" w:hAnsi="Arial" w:cs="Arial"/>
          <w:bCs/>
          <w:iCs/>
        </w:rPr>
      </w:pPr>
      <w:r w:rsidRPr="00D2354C">
        <w:rPr>
          <w:rFonts w:ascii="Arial" w:hAnsi="Arial" w:cs="Arial"/>
          <w:bCs/>
          <w:iCs/>
        </w:rPr>
        <w:tab/>
      </w:r>
      <w:r w:rsidR="00E32386" w:rsidRPr="00D2354C">
        <w:rPr>
          <w:rFonts w:ascii="Arial" w:hAnsi="Arial" w:cs="Arial"/>
          <w:bCs/>
          <w:iCs/>
        </w:rPr>
        <w:t xml:space="preserve">resides. Fortunately, the AbbottLink DRM table ‘AED_MAINTENANCE’ also stores maintenance log </w:t>
      </w:r>
    </w:p>
    <w:p w14:paraId="2A2FBF53" w14:textId="77777777" w:rsidR="00910B09" w:rsidRPr="00D2354C" w:rsidRDefault="00AA7580" w:rsidP="00E32386">
      <w:pPr>
        <w:widowControl/>
        <w:tabs>
          <w:tab w:val="left" w:pos="720"/>
        </w:tabs>
        <w:autoSpaceDE w:val="0"/>
        <w:autoSpaceDN w:val="0"/>
        <w:adjustRightInd w:val="0"/>
        <w:spacing w:after="0" w:line="240" w:lineRule="auto"/>
        <w:rPr>
          <w:rFonts w:ascii="Arial" w:hAnsi="Arial" w:cs="Arial"/>
          <w:bCs/>
          <w:iCs/>
        </w:rPr>
      </w:pPr>
      <w:r w:rsidRPr="00D2354C">
        <w:rPr>
          <w:rFonts w:ascii="Arial" w:hAnsi="Arial" w:cs="Arial"/>
          <w:bCs/>
          <w:iCs/>
        </w:rPr>
        <w:tab/>
      </w:r>
      <w:r w:rsidR="00E32386" w:rsidRPr="00D2354C">
        <w:rPr>
          <w:rFonts w:ascii="Arial" w:hAnsi="Arial" w:cs="Arial"/>
          <w:bCs/>
          <w:iCs/>
        </w:rPr>
        <w:t xml:space="preserve">data, but with a RESULT field having only ‘PASS’ or </w:t>
      </w:r>
      <w:r w:rsidRPr="00D2354C">
        <w:rPr>
          <w:rFonts w:ascii="Arial" w:hAnsi="Arial" w:cs="Arial"/>
          <w:bCs/>
          <w:iCs/>
        </w:rPr>
        <w:t>‘FAIL’ regardless of the local language.</w:t>
      </w:r>
      <w:r w:rsidR="00910B09" w:rsidRPr="00D2354C">
        <w:rPr>
          <w:rFonts w:ascii="Arial" w:hAnsi="Arial" w:cs="Arial"/>
          <w:bCs/>
          <w:iCs/>
        </w:rPr>
        <w:t xml:space="preserve"> This </w:t>
      </w:r>
    </w:p>
    <w:p w14:paraId="4F2439AB" w14:textId="6D131AC5" w:rsidR="00E32386" w:rsidRPr="00D2354C" w:rsidRDefault="00910B09" w:rsidP="00E32386">
      <w:pPr>
        <w:widowControl/>
        <w:tabs>
          <w:tab w:val="left" w:pos="720"/>
        </w:tabs>
        <w:autoSpaceDE w:val="0"/>
        <w:autoSpaceDN w:val="0"/>
        <w:adjustRightInd w:val="0"/>
        <w:spacing w:after="0" w:line="240" w:lineRule="auto"/>
        <w:rPr>
          <w:rFonts w:ascii="Arial" w:hAnsi="Arial" w:cs="Arial"/>
          <w:bCs/>
          <w:iCs/>
        </w:rPr>
      </w:pPr>
      <w:r w:rsidRPr="00D2354C">
        <w:rPr>
          <w:rFonts w:ascii="Arial" w:hAnsi="Arial" w:cs="Arial"/>
          <w:bCs/>
          <w:iCs/>
        </w:rPr>
        <w:tab/>
        <w:t>algorithm uses the DRM database for maintenance logs to avoid translation.</w:t>
      </w:r>
    </w:p>
    <w:p w14:paraId="05187F4C" w14:textId="77777777" w:rsidR="00027162" w:rsidRPr="00D2354C" w:rsidRDefault="00027162" w:rsidP="00AF3AD2">
      <w:pPr>
        <w:widowControl/>
        <w:tabs>
          <w:tab w:val="left" w:pos="720"/>
        </w:tabs>
        <w:autoSpaceDE w:val="0"/>
        <w:autoSpaceDN w:val="0"/>
        <w:adjustRightInd w:val="0"/>
        <w:spacing w:after="0" w:line="240" w:lineRule="auto"/>
        <w:ind w:left="720"/>
        <w:rPr>
          <w:rFonts w:ascii="Arial" w:hAnsi="Arial" w:cs="Arial"/>
          <w:b/>
          <w:bCs/>
          <w:iCs/>
        </w:rPr>
      </w:pPr>
    </w:p>
    <w:p w14:paraId="14E4889B" w14:textId="63A69F6B" w:rsidR="001A3594" w:rsidRPr="00D2354C" w:rsidRDefault="00F30244" w:rsidP="00AF3AD2">
      <w:pPr>
        <w:widowControl/>
        <w:tabs>
          <w:tab w:val="left" w:pos="720"/>
        </w:tabs>
        <w:autoSpaceDE w:val="0"/>
        <w:autoSpaceDN w:val="0"/>
        <w:adjustRightInd w:val="0"/>
        <w:spacing w:after="0" w:line="240" w:lineRule="auto"/>
        <w:ind w:left="720"/>
        <w:rPr>
          <w:rFonts w:ascii="Arial" w:hAnsi="Arial" w:cs="Arial"/>
          <w:b/>
          <w:bCs/>
          <w:iCs/>
        </w:rPr>
      </w:pPr>
      <w:r w:rsidRPr="00D2354C">
        <w:rPr>
          <w:rFonts w:ascii="Arial" w:hAnsi="Arial" w:cs="Arial"/>
          <w:b/>
          <w:bCs/>
          <w:iCs/>
        </w:rPr>
        <w:t>Test Counts</w:t>
      </w:r>
    </w:p>
    <w:p w14:paraId="57505778" w14:textId="5ECDD3E9" w:rsidR="00F30244" w:rsidRPr="00D2354C" w:rsidRDefault="00F30244" w:rsidP="00AF3AD2">
      <w:pPr>
        <w:widowControl/>
        <w:tabs>
          <w:tab w:val="left" w:pos="720"/>
        </w:tabs>
        <w:autoSpaceDE w:val="0"/>
        <w:autoSpaceDN w:val="0"/>
        <w:adjustRightInd w:val="0"/>
        <w:spacing w:after="0" w:line="240" w:lineRule="auto"/>
        <w:ind w:left="720"/>
        <w:rPr>
          <w:rFonts w:ascii="Arial" w:hAnsi="Arial" w:cs="Arial"/>
          <w:bCs/>
          <w:iCs/>
        </w:rPr>
      </w:pPr>
      <w:r w:rsidRPr="00D2354C">
        <w:rPr>
          <w:rFonts w:ascii="Arial" w:hAnsi="Arial" w:cs="Arial"/>
          <w:bCs/>
          <w:iCs/>
        </w:rPr>
        <w:t xml:space="preserve">The IDA tables RESULTS_CC and RESULTS_IA are used to compute the number of tests </w:t>
      </w:r>
      <w:r w:rsidR="00910B09" w:rsidRPr="00D2354C">
        <w:rPr>
          <w:rFonts w:ascii="Arial" w:hAnsi="Arial" w:cs="Arial"/>
          <w:bCs/>
          <w:iCs/>
        </w:rPr>
        <w:t>I</w:t>
      </w:r>
      <w:r w:rsidRPr="00D2354C">
        <w:rPr>
          <w:rFonts w:ascii="Arial" w:hAnsi="Arial" w:cs="Arial"/>
          <w:bCs/>
          <w:iCs/>
        </w:rPr>
        <w:t>nstruments are reporting after failed</w:t>
      </w:r>
      <w:r w:rsidR="00910B09" w:rsidRPr="00D2354C">
        <w:rPr>
          <w:rFonts w:ascii="Arial" w:hAnsi="Arial" w:cs="Arial"/>
          <w:bCs/>
          <w:iCs/>
        </w:rPr>
        <w:t xml:space="preserve"> or user canceled</w:t>
      </w:r>
      <w:r w:rsidRPr="00D2354C">
        <w:rPr>
          <w:rFonts w:ascii="Arial" w:hAnsi="Arial" w:cs="Arial"/>
          <w:bCs/>
          <w:iCs/>
        </w:rPr>
        <w:t xml:space="preserve"> daily maintenance. As explained below, this is to ensure instruments with failed daily maintenance are only flagged if they are actively reporting tests. If no tests are recorded, the instrument is not flagged.</w:t>
      </w:r>
      <w:r w:rsidR="00A7525A" w:rsidRPr="00D2354C">
        <w:rPr>
          <w:rFonts w:ascii="Arial" w:hAnsi="Arial" w:cs="Arial"/>
          <w:bCs/>
          <w:iCs/>
        </w:rPr>
        <w:t xml:space="preserve"> If querying from DRM, the table ‘ASSAYCOUNT’ in schema ‘CPR’ supersedes IDA tables.</w:t>
      </w:r>
    </w:p>
    <w:p w14:paraId="2D2A004F" w14:textId="77777777" w:rsidR="00F30244" w:rsidRPr="00D2354C" w:rsidRDefault="00F30244" w:rsidP="00AF3AD2">
      <w:pPr>
        <w:widowControl/>
        <w:tabs>
          <w:tab w:val="left" w:pos="720"/>
        </w:tabs>
        <w:autoSpaceDE w:val="0"/>
        <w:autoSpaceDN w:val="0"/>
        <w:adjustRightInd w:val="0"/>
        <w:spacing w:after="0" w:line="240" w:lineRule="auto"/>
        <w:ind w:left="720"/>
        <w:rPr>
          <w:rFonts w:ascii="Arial" w:hAnsi="Arial" w:cs="Arial"/>
          <w:bCs/>
          <w:iCs/>
        </w:rPr>
      </w:pPr>
    </w:p>
    <w:p w14:paraId="10D5421E" w14:textId="0A3EB2D4" w:rsidR="00F30244" w:rsidRPr="00D2354C" w:rsidRDefault="00F30244" w:rsidP="00AF3AD2">
      <w:pPr>
        <w:widowControl/>
        <w:tabs>
          <w:tab w:val="left" w:pos="720"/>
        </w:tabs>
        <w:autoSpaceDE w:val="0"/>
        <w:autoSpaceDN w:val="0"/>
        <w:adjustRightInd w:val="0"/>
        <w:spacing w:after="0" w:line="240" w:lineRule="auto"/>
        <w:ind w:left="720"/>
        <w:rPr>
          <w:rFonts w:ascii="Arial" w:hAnsi="Arial" w:cs="Arial"/>
          <w:bCs/>
          <w:iCs/>
        </w:rPr>
      </w:pPr>
      <w:r w:rsidRPr="00D2354C">
        <w:rPr>
          <w:rFonts w:ascii="Arial" w:hAnsi="Arial" w:cs="Arial"/>
          <w:b/>
          <w:bCs/>
          <w:iCs/>
        </w:rPr>
        <w:t>AbbottLink last contact</w:t>
      </w:r>
    </w:p>
    <w:p w14:paraId="225F1229" w14:textId="4581C756" w:rsidR="00F30244" w:rsidRPr="00D2354C" w:rsidRDefault="00F30244" w:rsidP="00AF3AD2">
      <w:pPr>
        <w:widowControl/>
        <w:tabs>
          <w:tab w:val="left" w:pos="720"/>
        </w:tabs>
        <w:autoSpaceDE w:val="0"/>
        <w:autoSpaceDN w:val="0"/>
        <w:adjustRightInd w:val="0"/>
        <w:spacing w:after="0" w:line="240" w:lineRule="auto"/>
        <w:ind w:left="720"/>
        <w:rPr>
          <w:rFonts w:ascii="Arial" w:hAnsi="Arial" w:cs="Arial"/>
          <w:bCs/>
          <w:iCs/>
        </w:rPr>
      </w:pPr>
      <w:r w:rsidRPr="00D2354C">
        <w:rPr>
          <w:rFonts w:ascii="Arial" w:hAnsi="Arial" w:cs="Arial"/>
          <w:bCs/>
          <w:iCs/>
        </w:rPr>
        <w:t xml:space="preserve">The AbbottLink DRM database tables ‘DEVICE_CONTACT’ is used to ensure that instruments are currently able to upload to the </w:t>
      </w:r>
      <w:r w:rsidR="00910B09" w:rsidRPr="00D2354C">
        <w:rPr>
          <w:rFonts w:ascii="Arial" w:hAnsi="Arial" w:cs="Arial"/>
          <w:bCs/>
          <w:iCs/>
        </w:rPr>
        <w:t xml:space="preserve">IDA </w:t>
      </w:r>
      <w:r w:rsidRPr="00D2354C">
        <w:rPr>
          <w:rFonts w:ascii="Arial" w:hAnsi="Arial" w:cs="Arial"/>
          <w:bCs/>
          <w:iCs/>
        </w:rPr>
        <w:t>database. Instruments with failed daily maintenance are flagged only if it is certain that AbbottLink connectivity remains.  If the last contact date is not recent, we cannot be sure that a daily maintenance has in fact been completed but not reported to IDA.</w:t>
      </w:r>
    </w:p>
    <w:p w14:paraId="4D06155A" w14:textId="77777777" w:rsidR="00F30244" w:rsidRPr="00D2354C" w:rsidRDefault="00F30244" w:rsidP="00AF3AD2">
      <w:pPr>
        <w:widowControl/>
        <w:tabs>
          <w:tab w:val="left" w:pos="720"/>
        </w:tabs>
        <w:autoSpaceDE w:val="0"/>
        <w:autoSpaceDN w:val="0"/>
        <w:adjustRightInd w:val="0"/>
        <w:spacing w:after="0" w:line="240" w:lineRule="auto"/>
        <w:ind w:left="720"/>
        <w:rPr>
          <w:rFonts w:ascii="Arial" w:hAnsi="Arial" w:cs="Arial"/>
          <w:bCs/>
          <w:iCs/>
        </w:rPr>
      </w:pPr>
    </w:p>
    <w:p w14:paraId="4F3B5075" w14:textId="318A6CF3" w:rsidR="00D11DE4" w:rsidRPr="00D2354C" w:rsidRDefault="00D11DE4" w:rsidP="00AF3AD2">
      <w:pPr>
        <w:widowControl/>
        <w:tabs>
          <w:tab w:val="left" w:pos="720"/>
        </w:tabs>
        <w:autoSpaceDE w:val="0"/>
        <w:autoSpaceDN w:val="0"/>
        <w:adjustRightInd w:val="0"/>
        <w:spacing w:after="0" w:line="240" w:lineRule="auto"/>
        <w:ind w:left="720"/>
        <w:rPr>
          <w:rFonts w:ascii="Arial" w:hAnsi="Arial" w:cs="Arial"/>
          <w:bCs/>
          <w:iCs/>
        </w:rPr>
      </w:pPr>
      <w:r w:rsidRPr="00D2354C">
        <w:rPr>
          <w:rFonts w:ascii="Arial" w:hAnsi="Arial" w:cs="Arial"/>
          <w:b/>
          <w:bCs/>
          <w:iCs/>
        </w:rPr>
        <w:t>Error messages</w:t>
      </w:r>
    </w:p>
    <w:p w14:paraId="268274F4" w14:textId="0C7BEBB8" w:rsidR="00D11DE4" w:rsidRPr="00D11DE4" w:rsidRDefault="00D11DE4" w:rsidP="00AF3AD2">
      <w:pPr>
        <w:widowControl/>
        <w:tabs>
          <w:tab w:val="left" w:pos="720"/>
        </w:tabs>
        <w:autoSpaceDE w:val="0"/>
        <w:autoSpaceDN w:val="0"/>
        <w:adjustRightInd w:val="0"/>
        <w:spacing w:after="0" w:line="240" w:lineRule="auto"/>
        <w:ind w:left="720"/>
        <w:rPr>
          <w:rFonts w:ascii="Arial" w:hAnsi="Arial" w:cs="Arial"/>
          <w:bCs/>
          <w:iCs/>
        </w:rPr>
      </w:pPr>
      <w:r w:rsidRPr="00D2354C">
        <w:rPr>
          <w:rFonts w:ascii="Arial" w:hAnsi="Arial" w:cs="Arial"/>
          <w:bCs/>
          <w:iCs/>
        </w:rPr>
        <w:t xml:space="preserve">The IDA table ‘MESSAGES’ stores error codes thrown by instruments, along with their time-stamp. The </w:t>
      </w:r>
      <w:r w:rsidR="00A71528" w:rsidRPr="00D2354C">
        <w:rPr>
          <w:rFonts w:ascii="Arial" w:hAnsi="Arial" w:cs="Arial"/>
          <w:bCs/>
          <w:iCs/>
        </w:rPr>
        <w:t>algorithm accesses</w:t>
      </w:r>
      <w:r w:rsidRPr="00D2354C">
        <w:rPr>
          <w:rFonts w:ascii="Arial" w:hAnsi="Arial" w:cs="Arial"/>
          <w:bCs/>
          <w:iCs/>
        </w:rPr>
        <w:t xml:space="preserve"> this table to pull the error codes surrounding the last available failed or user canceled daily maintenance (</w:t>
      </w:r>
      <w:r w:rsidRPr="00D2354C">
        <w:rPr>
          <w:rFonts w:ascii="Arial" w:hAnsi="Arial" w:cs="Arial"/>
          <w:bCs/>
          <w:iCs/>
          <w:u w:val="single"/>
        </w:rPr>
        <w:t>+</w:t>
      </w:r>
      <w:r w:rsidRPr="00D2354C">
        <w:rPr>
          <w:rFonts w:ascii="Arial" w:hAnsi="Arial" w:cs="Arial"/>
          <w:bCs/>
          <w:iCs/>
        </w:rPr>
        <w:t xml:space="preserve"> 10 minutes around </w:t>
      </w:r>
      <w:r w:rsidR="00A71528" w:rsidRPr="00D2354C">
        <w:rPr>
          <w:rFonts w:ascii="Arial" w:hAnsi="Arial" w:cs="Arial"/>
          <w:bCs/>
          <w:iCs/>
        </w:rPr>
        <w:t xml:space="preserve">the </w:t>
      </w:r>
      <w:r w:rsidRPr="00D2354C">
        <w:rPr>
          <w:rFonts w:ascii="Arial" w:hAnsi="Arial" w:cs="Arial"/>
          <w:bCs/>
          <w:iCs/>
        </w:rPr>
        <w:t>time stamp of failed daily maintenance).  This data is used to determine the most likely root cause for failed daily maintenance so that service professionals can better diagnose and solve the issue.</w:t>
      </w:r>
      <w:r w:rsidR="000539C4" w:rsidRPr="00D2354C">
        <w:rPr>
          <w:rFonts w:ascii="Arial" w:hAnsi="Arial" w:cs="Arial"/>
          <w:bCs/>
          <w:iCs/>
        </w:rPr>
        <w:t xml:space="preserve">  If using </w:t>
      </w:r>
      <w:proofErr w:type="gramStart"/>
      <w:r w:rsidR="000539C4" w:rsidRPr="00D2354C">
        <w:rPr>
          <w:rFonts w:ascii="Arial" w:hAnsi="Arial" w:cs="Arial"/>
          <w:bCs/>
          <w:iCs/>
        </w:rPr>
        <w:t>DRM ,</w:t>
      </w:r>
      <w:proofErr w:type="gramEnd"/>
      <w:r w:rsidR="000539C4" w:rsidRPr="00D2354C">
        <w:rPr>
          <w:rFonts w:ascii="Arial" w:hAnsi="Arial" w:cs="Arial"/>
          <w:bCs/>
          <w:iCs/>
        </w:rPr>
        <w:t xml:space="preserve"> the table AED_NOTIFICATION supersedes the IDA ‘MESSAGES’, as DRM tables are updated in real-time while IDA is updated daily.</w:t>
      </w:r>
    </w:p>
    <w:p w14:paraId="7DD01345" w14:textId="77777777" w:rsidR="00AF3AD2" w:rsidRPr="005B36A3" w:rsidRDefault="00AF3AD2" w:rsidP="00EB0716">
      <w:pPr>
        <w:pStyle w:val="Heading1"/>
        <w:numPr>
          <w:ilvl w:val="0"/>
          <w:numId w:val="2"/>
        </w:numPr>
        <w:rPr>
          <w:rFonts w:ascii="Arial" w:eastAsia="Arial" w:hAnsi="Arial" w:cs="Arial"/>
          <w:sz w:val="24"/>
          <w:u w:color="000000"/>
        </w:rPr>
      </w:pPr>
      <w:bookmarkStart w:id="8" w:name="_Toc448926756"/>
      <w:r w:rsidRPr="005B36A3">
        <w:rPr>
          <w:rFonts w:ascii="Arial" w:eastAsia="Arial" w:hAnsi="Arial" w:cs="Arial"/>
          <w:sz w:val="24"/>
          <w:u w:color="000000"/>
        </w:rPr>
        <w:t>Alert</w:t>
      </w:r>
      <w:bookmarkEnd w:id="8"/>
    </w:p>
    <w:p w14:paraId="328040D1" w14:textId="17D84062" w:rsidR="00AF3AD2" w:rsidRPr="005B36A3" w:rsidRDefault="00AF3AD2" w:rsidP="00AF3AD2">
      <w:pPr>
        <w:pStyle w:val="Heading2"/>
        <w:ind w:firstLine="720"/>
        <w:rPr>
          <w:rFonts w:ascii="Arial" w:hAnsi="Arial" w:cs="Arial"/>
          <w:color w:val="548DD4" w:themeColor="text2" w:themeTint="99"/>
          <w:sz w:val="24"/>
        </w:rPr>
      </w:pPr>
      <w:bookmarkStart w:id="9" w:name="_Toc448926757"/>
      <w:r w:rsidRPr="005B36A3">
        <w:rPr>
          <w:rFonts w:ascii="Arial" w:hAnsi="Arial" w:cs="Arial"/>
          <w:color w:val="548DD4" w:themeColor="text2" w:themeTint="99"/>
          <w:sz w:val="24"/>
        </w:rPr>
        <w:t>4.1</w:t>
      </w:r>
      <w:r w:rsidRPr="005B36A3">
        <w:rPr>
          <w:rFonts w:ascii="Arial" w:hAnsi="Arial" w:cs="Arial"/>
          <w:color w:val="548DD4" w:themeColor="text2" w:themeTint="99"/>
          <w:sz w:val="24"/>
        </w:rPr>
        <w:tab/>
        <w:t>Current Thresholds Set in System Software</w:t>
      </w:r>
      <w:bookmarkEnd w:id="9"/>
      <w:r w:rsidR="00FF6F08" w:rsidRPr="005B36A3">
        <w:rPr>
          <w:rFonts w:ascii="Arial" w:hAnsi="Arial" w:cs="Arial"/>
          <w:color w:val="548DD4" w:themeColor="text2" w:themeTint="99"/>
          <w:sz w:val="24"/>
        </w:rPr>
        <w:t xml:space="preserve"> </w:t>
      </w:r>
    </w:p>
    <w:p w14:paraId="7D436A6A" w14:textId="5A60AD3A" w:rsidR="00AF3AD2" w:rsidRPr="005B36A3" w:rsidRDefault="00027162" w:rsidP="00AF3AD2">
      <w:pPr>
        <w:ind w:left="720"/>
        <w:rPr>
          <w:rFonts w:ascii="Arial" w:hAnsi="Arial" w:cs="Arial"/>
        </w:rPr>
      </w:pPr>
      <w:r>
        <w:rPr>
          <w:rFonts w:ascii="Arial" w:hAnsi="Arial" w:cs="Arial"/>
        </w:rPr>
        <w:t>There are currently no alerts other than those immediately visible to the customer. Abbott representatives can access this data by pulling log files directly from AbbottLink, but this is a painstaking process and not a feasible solution</w:t>
      </w:r>
      <w:r w:rsidR="00A71528">
        <w:rPr>
          <w:rFonts w:ascii="Arial" w:hAnsi="Arial" w:cs="Arial"/>
        </w:rPr>
        <w:t>.</w:t>
      </w:r>
    </w:p>
    <w:p w14:paraId="2E7E510B" w14:textId="0DB3D784" w:rsidR="00AF3AD2" w:rsidRPr="005B36A3" w:rsidRDefault="00AF3AD2" w:rsidP="00AF3AD2">
      <w:pPr>
        <w:pStyle w:val="Heading2"/>
        <w:ind w:firstLine="720"/>
        <w:rPr>
          <w:rFonts w:ascii="Arial" w:hAnsi="Arial" w:cs="Arial"/>
          <w:color w:val="548DD4" w:themeColor="text2" w:themeTint="99"/>
          <w:sz w:val="24"/>
        </w:rPr>
      </w:pPr>
      <w:bookmarkStart w:id="10" w:name="_Toc448926758"/>
      <w:r w:rsidRPr="005B36A3">
        <w:rPr>
          <w:rFonts w:ascii="Arial" w:hAnsi="Arial" w:cs="Arial"/>
          <w:color w:val="548DD4" w:themeColor="text2" w:themeTint="99"/>
          <w:sz w:val="24"/>
        </w:rPr>
        <w:t>4.2</w:t>
      </w:r>
      <w:r w:rsidRPr="005B36A3">
        <w:rPr>
          <w:rFonts w:ascii="Arial" w:hAnsi="Arial" w:cs="Arial"/>
          <w:color w:val="548DD4" w:themeColor="text2" w:themeTint="99"/>
          <w:sz w:val="24"/>
        </w:rPr>
        <w:tab/>
        <w:t xml:space="preserve">An </w:t>
      </w:r>
      <w:r w:rsidR="00027162">
        <w:rPr>
          <w:rFonts w:ascii="Arial" w:hAnsi="Arial" w:cs="Arial"/>
          <w:color w:val="548DD4" w:themeColor="text2" w:themeTint="99"/>
          <w:sz w:val="24"/>
        </w:rPr>
        <w:t xml:space="preserve">Automated </w:t>
      </w:r>
      <w:r w:rsidRPr="005B36A3">
        <w:rPr>
          <w:rFonts w:ascii="Arial" w:hAnsi="Arial" w:cs="Arial"/>
          <w:color w:val="548DD4" w:themeColor="text2" w:themeTint="99"/>
          <w:sz w:val="24"/>
        </w:rPr>
        <w:t xml:space="preserve">Algorithm to </w:t>
      </w:r>
      <w:r w:rsidR="00027162">
        <w:rPr>
          <w:rFonts w:ascii="Arial" w:hAnsi="Arial" w:cs="Arial"/>
          <w:color w:val="548DD4" w:themeColor="text2" w:themeTint="99"/>
          <w:sz w:val="24"/>
        </w:rPr>
        <w:t>Monitor Daily Maintenance</w:t>
      </w:r>
      <w:bookmarkEnd w:id="10"/>
    </w:p>
    <w:p w14:paraId="3EF7D5AF" w14:textId="382B4347" w:rsidR="00AF3AD2" w:rsidRDefault="00027162" w:rsidP="00AF3AD2">
      <w:pPr>
        <w:spacing w:before="29" w:after="0" w:line="271" w:lineRule="exact"/>
        <w:ind w:left="720" w:right="-20"/>
        <w:rPr>
          <w:rFonts w:ascii="Arial" w:eastAsia="Arial" w:hAnsi="Arial" w:cs="Arial"/>
          <w:szCs w:val="24"/>
        </w:rPr>
      </w:pPr>
      <w:r>
        <w:rPr>
          <w:rFonts w:ascii="Arial" w:eastAsia="Arial" w:hAnsi="Arial" w:cs="Arial"/>
          <w:szCs w:val="24"/>
        </w:rPr>
        <w:t>The algorithm follows the process as outlined below:</w:t>
      </w:r>
    </w:p>
    <w:p w14:paraId="3ABE78C0" w14:textId="26C0EE3D" w:rsidR="00027162" w:rsidRPr="00B34778" w:rsidRDefault="00B34778" w:rsidP="00B34778">
      <w:pPr>
        <w:pStyle w:val="ListParagraph"/>
        <w:numPr>
          <w:ilvl w:val="0"/>
          <w:numId w:val="17"/>
        </w:numPr>
        <w:spacing w:before="29" w:after="0" w:line="271" w:lineRule="exact"/>
        <w:ind w:right="-20"/>
        <w:rPr>
          <w:rFonts w:ascii="Arial" w:eastAsia="Arial" w:hAnsi="Arial" w:cs="Arial"/>
          <w:szCs w:val="24"/>
        </w:rPr>
      </w:pPr>
      <w:r w:rsidRPr="00B34778">
        <w:rPr>
          <w:rFonts w:ascii="Arial" w:eastAsia="Arial" w:hAnsi="Arial" w:cs="Arial"/>
          <w:szCs w:val="24"/>
        </w:rPr>
        <w:t>First, the algorithm identi</w:t>
      </w:r>
      <w:r w:rsidR="009F4FA9">
        <w:rPr>
          <w:rFonts w:ascii="Arial" w:eastAsia="Arial" w:hAnsi="Arial" w:cs="Arial"/>
          <w:szCs w:val="24"/>
        </w:rPr>
        <w:t>fies instruments whose last 2500</w:t>
      </w:r>
      <w:r w:rsidR="00C933E8">
        <w:rPr>
          <w:rFonts w:ascii="Arial" w:eastAsia="Arial" w:hAnsi="Arial" w:cs="Arial"/>
          <w:szCs w:val="24"/>
        </w:rPr>
        <w:t xml:space="preserve"> </w:t>
      </w:r>
      <w:r w:rsidR="009F4FA9">
        <w:rPr>
          <w:rFonts w:ascii="Arial" w:eastAsia="Arial" w:hAnsi="Arial" w:cs="Arial"/>
          <w:szCs w:val="24"/>
        </w:rPr>
        <w:t>or 5501</w:t>
      </w:r>
      <w:r w:rsidRPr="00B34778">
        <w:rPr>
          <w:rFonts w:ascii="Arial" w:eastAsia="Arial" w:hAnsi="Arial" w:cs="Arial"/>
          <w:szCs w:val="24"/>
        </w:rPr>
        <w:t xml:space="preserve"> daily maintenance </w:t>
      </w:r>
      <w:proofErr w:type="gramStart"/>
      <w:r w:rsidRPr="00B34778">
        <w:rPr>
          <w:rFonts w:ascii="Arial" w:eastAsia="Arial" w:hAnsi="Arial" w:cs="Arial"/>
          <w:szCs w:val="24"/>
        </w:rPr>
        <w:t>message</w:t>
      </w:r>
      <w:proofErr w:type="gramEnd"/>
      <w:r w:rsidRPr="00B34778">
        <w:rPr>
          <w:rFonts w:ascii="Arial" w:eastAsia="Arial" w:hAnsi="Arial" w:cs="Arial"/>
          <w:szCs w:val="24"/>
        </w:rPr>
        <w:t xml:space="preserve"> did </w:t>
      </w:r>
      <w:r w:rsidRPr="00B34778">
        <w:rPr>
          <w:rFonts w:ascii="Arial" w:eastAsia="Arial" w:hAnsi="Arial" w:cs="Arial"/>
          <w:i/>
          <w:szCs w:val="24"/>
        </w:rPr>
        <w:t>not</w:t>
      </w:r>
      <w:r w:rsidR="00FA475A">
        <w:rPr>
          <w:rFonts w:ascii="Arial" w:eastAsia="Arial" w:hAnsi="Arial" w:cs="Arial"/>
          <w:szCs w:val="24"/>
        </w:rPr>
        <w:t xml:space="preserve"> end in a completion. </w:t>
      </w:r>
      <w:r w:rsidRPr="00B34778">
        <w:rPr>
          <w:rFonts w:ascii="Arial" w:eastAsia="Arial" w:hAnsi="Arial" w:cs="Arial"/>
          <w:szCs w:val="24"/>
        </w:rPr>
        <w:t>The below demonstrates this case for one example instrument, but in practice, all instruments are analyzed simultaneously.</w:t>
      </w:r>
      <w:r w:rsidR="00FA475A" w:rsidRPr="00FA475A">
        <w:rPr>
          <w:rFonts w:ascii="Arial" w:eastAsia="Arial" w:hAnsi="Arial" w:cs="Arial"/>
          <w:szCs w:val="24"/>
        </w:rPr>
        <w:t xml:space="preserve"> </w:t>
      </w:r>
      <w:r w:rsidR="00FA475A">
        <w:rPr>
          <w:rFonts w:ascii="Arial" w:eastAsia="Arial" w:hAnsi="Arial" w:cs="Arial"/>
          <w:szCs w:val="24"/>
        </w:rPr>
        <w:t xml:space="preserve">Because some instruments receive daily </w:t>
      </w:r>
      <w:r w:rsidR="00FA475A">
        <w:rPr>
          <w:rFonts w:ascii="Arial" w:eastAsia="Arial" w:hAnsi="Arial" w:cs="Arial"/>
          <w:szCs w:val="24"/>
        </w:rPr>
        <w:lastRenderedPageBreak/>
        <w:t xml:space="preserve">maintenance infrequently, and because we cannot be sure when the last completed daily maintenance occurred, the algorithm pulls maintenance logs for the last 60 days.  </w:t>
      </w:r>
    </w:p>
    <w:p w14:paraId="593A5736" w14:textId="0B921A49" w:rsidR="00B34778" w:rsidRPr="00B34778" w:rsidRDefault="00B34778" w:rsidP="00B34778">
      <w:pPr>
        <w:pStyle w:val="ListParagraph"/>
        <w:spacing w:before="29" w:after="0" w:line="271" w:lineRule="exact"/>
        <w:ind w:left="1080" w:right="-20"/>
        <w:rPr>
          <w:rFonts w:ascii="Arial" w:eastAsia="Arial" w:hAnsi="Arial" w:cs="Arial"/>
          <w:szCs w:val="24"/>
        </w:rPr>
      </w:pPr>
    </w:p>
    <w:p w14:paraId="5A8C9560" w14:textId="64ED2152" w:rsidR="00B34778" w:rsidRDefault="00B34778" w:rsidP="00B34778">
      <w:pPr>
        <w:widowControl/>
        <w:jc w:val="center"/>
        <w:rPr>
          <w:rFonts w:ascii="Arial" w:eastAsia="Arial" w:hAnsi="Arial" w:cs="Arial"/>
          <w:sz w:val="24"/>
          <w:szCs w:val="24"/>
        </w:rPr>
      </w:pPr>
      <w:r>
        <w:rPr>
          <w:noProof/>
        </w:rPr>
        <w:drawing>
          <wp:inline distT="0" distB="0" distL="0" distR="0" wp14:anchorId="39C79822" wp14:editId="64DAA2EC">
            <wp:extent cx="3801789" cy="250095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03214" cy="2501894"/>
                    </a:xfrm>
                    <a:prstGeom prst="rect">
                      <a:avLst/>
                    </a:prstGeom>
                  </pic:spPr>
                </pic:pic>
              </a:graphicData>
            </a:graphic>
          </wp:inline>
        </w:drawing>
      </w:r>
      <w:r>
        <w:rPr>
          <w:rFonts w:ascii="Arial" w:eastAsia="Arial" w:hAnsi="Arial" w:cs="Arial"/>
          <w:sz w:val="24"/>
          <w:szCs w:val="24"/>
        </w:rPr>
        <w:br w:type="page"/>
      </w:r>
    </w:p>
    <w:p w14:paraId="097176D0" w14:textId="667F2078" w:rsidR="00B34778" w:rsidRDefault="00367C12" w:rsidP="001E047E">
      <w:pPr>
        <w:pStyle w:val="ListParagraph"/>
        <w:widowControl/>
        <w:numPr>
          <w:ilvl w:val="0"/>
          <w:numId w:val="17"/>
        </w:numPr>
        <w:ind w:left="720"/>
        <w:rPr>
          <w:rFonts w:ascii="Arial" w:eastAsia="Arial" w:hAnsi="Arial" w:cs="Arial"/>
        </w:rPr>
      </w:pPr>
      <w:r w:rsidRPr="00E84556">
        <w:rPr>
          <w:rFonts w:ascii="Arial" w:eastAsia="Arial" w:hAnsi="Arial" w:cs="Arial"/>
        </w:rPr>
        <w:lastRenderedPageBreak/>
        <w:t>Second</w:t>
      </w:r>
      <w:r w:rsidR="00B34778" w:rsidRPr="00E84556">
        <w:rPr>
          <w:rFonts w:ascii="Arial" w:eastAsia="Arial" w:hAnsi="Arial" w:cs="Arial"/>
        </w:rPr>
        <w:t>, the algorithm quantif</w:t>
      </w:r>
      <w:r w:rsidR="001E047E" w:rsidRPr="00E84556">
        <w:rPr>
          <w:rFonts w:ascii="Arial" w:eastAsia="Arial" w:hAnsi="Arial" w:cs="Arial"/>
        </w:rPr>
        <w:t>ies</w:t>
      </w:r>
      <w:r w:rsidR="00B34778" w:rsidRPr="00E84556">
        <w:rPr>
          <w:rFonts w:ascii="Arial" w:eastAsia="Arial" w:hAnsi="Arial" w:cs="Arial"/>
        </w:rPr>
        <w:t xml:space="preserve"> the ext</w:t>
      </w:r>
      <w:r w:rsidR="001E047E" w:rsidRPr="00E84556">
        <w:rPr>
          <w:rFonts w:ascii="Arial" w:eastAsia="Arial" w:hAnsi="Arial" w:cs="Arial"/>
        </w:rPr>
        <w:t>ent of failed d</w:t>
      </w:r>
      <w:r w:rsidR="00E84556" w:rsidRPr="00E84556">
        <w:rPr>
          <w:rFonts w:ascii="Arial" w:eastAsia="Arial" w:hAnsi="Arial" w:cs="Arial"/>
        </w:rPr>
        <w:t>aily maintenance by calculating</w:t>
      </w:r>
      <w:r w:rsidR="00E84556">
        <w:rPr>
          <w:rFonts w:ascii="Arial" w:eastAsia="Arial" w:hAnsi="Arial" w:cs="Arial"/>
        </w:rPr>
        <w:t xml:space="preserve"> the n</w:t>
      </w:r>
      <w:r w:rsidR="001E047E" w:rsidRPr="00E84556">
        <w:rPr>
          <w:rFonts w:ascii="Arial" w:eastAsia="Arial" w:hAnsi="Arial" w:cs="Arial"/>
        </w:rPr>
        <w:t>umber of d</w:t>
      </w:r>
      <w:r w:rsidR="00B34778" w:rsidRPr="00E84556">
        <w:rPr>
          <w:rFonts w:ascii="Arial" w:eastAsia="Arial" w:hAnsi="Arial" w:cs="Arial"/>
        </w:rPr>
        <w:t xml:space="preserve">ays </w:t>
      </w:r>
      <w:r w:rsidR="001E047E" w:rsidRPr="00E84556">
        <w:rPr>
          <w:rFonts w:ascii="Arial" w:eastAsia="Arial" w:hAnsi="Arial" w:cs="Arial"/>
        </w:rPr>
        <w:t>with Fail/User Cancel</w:t>
      </w:r>
      <w:r w:rsidR="00B34778" w:rsidRPr="00E84556">
        <w:rPr>
          <w:rFonts w:ascii="Arial" w:eastAsia="Arial" w:hAnsi="Arial" w:cs="Arial"/>
        </w:rPr>
        <w:t>:</w:t>
      </w:r>
      <w:r w:rsidR="00B34778" w:rsidRPr="00E84556">
        <w:rPr>
          <w:rFonts w:ascii="Arial" w:eastAsia="Arial" w:hAnsi="Arial" w:cs="Arial"/>
          <w:b/>
        </w:rPr>
        <w:t xml:space="preserve"> </w:t>
      </w:r>
      <w:r w:rsidR="00B34778" w:rsidRPr="00E84556">
        <w:rPr>
          <w:rFonts w:ascii="Arial" w:eastAsia="Arial" w:hAnsi="Arial" w:cs="Arial"/>
        </w:rPr>
        <w:t xml:space="preserve">The number of </w:t>
      </w:r>
      <w:r w:rsidR="001E047E" w:rsidRPr="00E84556">
        <w:rPr>
          <w:rFonts w:ascii="Arial" w:eastAsia="Arial" w:hAnsi="Arial" w:cs="Arial"/>
        </w:rPr>
        <w:t xml:space="preserve">unique dates that experience a Fail or User cancel message since the last Completed daily maintenance. To be flagged, an Instrument must have &gt; </w:t>
      </w:r>
      <w:r w:rsidR="00C75C13" w:rsidRPr="00E84556">
        <w:rPr>
          <w:rFonts w:ascii="Arial" w:eastAsia="Arial" w:hAnsi="Arial" w:cs="Arial"/>
        </w:rPr>
        <w:t>1</w:t>
      </w:r>
      <w:r w:rsidR="001E047E" w:rsidRPr="00E84556">
        <w:rPr>
          <w:rFonts w:ascii="Arial" w:eastAsia="Arial" w:hAnsi="Arial" w:cs="Arial"/>
        </w:rPr>
        <w:t xml:space="preserve"> day with attempted, but not completed daily maintenance. This will ignore Instruments that have just had a failed daily maintenance, or Instruments that had a failed daily maintenance in the past, but have stopped running.</w:t>
      </w:r>
      <w:r w:rsidR="00B973B4" w:rsidRPr="00E84556">
        <w:rPr>
          <w:rFonts w:ascii="Arial" w:eastAsia="Arial" w:hAnsi="Arial" w:cs="Arial"/>
        </w:rPr>
        <w:t xml:space="preserve"> Anecdotal evidence suggests that many of these instruments recover and complete daily maintenance the next day; those that do not will still be flagged 24 hours later.</w:t>
      </w:r>
    </w:p>
    <w:p w14:paraId="1C9F8FBA" w14:textId="77777777" w:rsidR="00E84556" w:rsidRDefault="00E84556" w:rsidP="00E84556">
      <w:pPr>
        <w:pStyle w:val="ListParagraph"/>
        <w:widowControl/>
        <w:ind w:left="1080"/>
        <w:rPr>
          <w:rFonts w:ascii="Arial" w:eastAsia="Arial" w:hAnsi="Arial" w:cs="Arial"/>
        </w:rPr>
      </w:pPr>
    </w:p>
    <w:p w14:paraId="006D6788" w14:textId="410AD965" w:rsidR="00367C12" w:rsidRDefault="00367C12" w:rsidP="00E84556">
      <w:pPr>
        <w:pStyle w:val="ListParagraph"/>
        <w:widowControl/>
        <w:numPr>
          <w:ilvl w:val="0"/>
          <w:numId w:val="17"/>
        </w:numPr>
        <w:ind w:left="720"/>
        <w:rPr>
          <w:rFonts w:ascii="Arial" w:eastAsia="Arial" w:hAnsi="Arial" w:cs="Arial"/>
        </w:rPr>
      </w:pPr>
      <w:r>
        <w:rPr>
          <w:rFonts w:ascii="Arial" w:eastAsia="Arial" w:hAnsi="Arial" w:cs="Arial"/>
        </w:rPr>
        <w:t xml:space="preserve">Third, the algorithm executes customized SQL queries to determine how many tests, if any, have been reported during </w:t>
      </w:r>
      <w:r w:rsidR="00B973B4">
        <w:rPr>
          <w:rFonts w:ascii="Arial" w:eastAsia="Arial" w:hAnsi="Arial" w:cs="Arial"/>
        </w:rPr>
        <w:t>the entire</w:t>
      </w:r>
      <w:r>
        <w:rPr>
          <w:rFonts w:ascii="Arial" w:eastAsia="Arial" w:hAnsi="Arial" w:cs="Arial"/>
        </w:rPr>
        <w:t xml:space="preserve"> period of </w:t>
      </w:r>
      <w:r w:rsidR="00B973B4">
        <w:rPr>
          <w:rFonts w:ascii="Arial" w:eastAsia="Arial" w:hAnsi="Arial" w:cs="Arial"/>
        </w:rPr>
        <w:t>incomplete</w:t>
      </w:r>
      <w:r>
        <w:rPr>
          <w:rFonts w:ascii="Arial" w:eastAsia="Arial" w:hAnsi="Arial" w:cs="Arial"/>
        </w:rPr>
        <w:t xml:space="preserve"> daily maintenance.  For each instrument, the query </w:t>
      </w:r>
      <w:r w:rsidR="00B973B4">
        <w:rPr>
          <w:rFonts w:ascii="Arial" w:eastAsia="Arial" w:hAnsi="Arial" w:cs="Arial"/>
        </w:rPr>
        <w:t>counts REPLICATEIDs with PATIENT results beginning with the exact time stamp of the first failed/incomplete daily maintenance up until midnight of the current day.</w:t>
      </w:r>
      <w:r>
        <w:rPr>
          <w:rFonts w:ascii="Arial" w:eastAsia="Arial" w:hAnsi="Arial" w:cs="Arial"/>
        </w:rPr>
        <w:t xml:space="preserve"> </w:t>
      </w:r>
      <w:r w:rsidR="00B973B4">
        <w:rPr>
          <w:rFonts w:ascii="Arial" w:eastAsia="Arial" w:hAnsi="Arial" w:cs="Arial"/>
        </w:rPr>
        <w:t>To be flagged, an instrument must have &gt; 0 PATIENT results.  In this way, instruments that are experiencing issues but not actively running are ignored.</w:t>
      </w:r>
    </w:p>
    <w:p w14:paraId="436D7305" w14:textId="5842E16A" w:rsidR="005F016B" w:rsidRDefault="005F016B" w:rsidP="005F016B">
      <w:pPr>
        <w:pStyle w:val="ListParagraph"/>
        <w:widowControl/>
        <w:ind w:left="1080"/>
        <w:rPr>
          <w:rFonts w:ascii="Arial" w:eastAsia="Arial" w:hAnsi="Arial" w:cs="Arial"/>
        </w:rPr>
      </w:pPr>
    </w:p>
    <w:p w14:paraId="59F91A89" w14:textId="548B0E80" w:rsidR="00B34778" w:rsidRDefault="005F016B" w:rsidP="00E84556">
      <w:pPr>
        <w:pStyle w:val="ListParagraph"/>
        <w:widowControl/>
        <w:numPr>
          <w:ilvl w:val="0"/>
          <w:numId w:val="17"/>
        </w:numPr>
        <w:ind w:left="720"/>
        <w:rPr>
          <w:rFonts w:ascii="Arial" w:eastAsia="Arial" w:hAnsi="Arial" w:cs="Arial"/>
        </w:rPr>
      </w:pPr>
      <w:r>
        <w:rPr>
          <w:rFonts w:ascii="Arial" w:eastAsia="Arial" w:hAnsi="Arial" w:cs="Arial"/>
        </w:rPr>
        <w:t>Fourth, the algorithm execute</w:t>
      </w:r>
      <w:r w:rsidR="0043609D">
        <w:rPr>
          <w:rFonts w:ascii="Arial" w:eastAsia="Arial" w:hAnsi="Arial" w:cs="Arial"/>
        </w:rPr>
        <w:t>s</w:t>
      </w:r>
      <w:r>
        <w:rPr>
          <w:rFonts w:ascii="Arial" w:eastAsia="Arial" w:hAnsi="Arial" w:cs="Arial"/>
        </w:rPr>
        <w:t xml:space="preserve"> additional customized SQL queries to pull error codes in the </w:t>
      </w:r>
      <w:r>
        <w:rPr>
          <w:rFonts w:ascii="Arial" w:eastAsia="Arial" w:hAnsi="Arial" w:cs="Arial"/>
          <w:u w:val="single"/>
        </w:rPr>
        <w:t>+</w:t>
      </w:r>
      <w:r>
        <w:rPr>
          <w:rFonts w:ascii="Arial" w:eastAsia="Arial" w:hAnsi="Arial" w:cs="Arial"/>
        </w:rPr>
        <w:t xml:space="preserve"> 10 minutes surrounding the last failed/canceled daily maintenance.</w:t>
      </w:r>
      <w:r w:rsidR="00F43B8C">
        <w:rPr>
          <w:rFonts w:ascii="Arial" w:eastAsia="Arial" w:hAnsi="Arial" w:cs="Arial"/>
        </w:rPr>
        <w:t xml:space="preserve"> The below demonstrates the most common error codes for a set of instrument</w:t>
      </w:r>
      <w:r w:rsidR="000A2F1B">
        <w:rPr>
          <w:rFonts w:ascii="Arial" w:eastAsia="Arial" w:hAnsi="Arial" w:cs="Arial"/>
        </w:rPr>
        <w:t>s with failed daily maintenance (the 5 most common are displayed in the columns ‘EC1’ to ‘EC5’.</w:t>
      </w:r>
    </w:p>
    <w:p w14:paraId="2A96A120" w14:textId="628D6178" w:rsidR="00F43B8C" w:rsidRDefault="00F43B8C" w:rsidP="007A63A9">
      <w:pPr>
        <w:pStyle w:val="ListParagraph"/>
        <w:widowControl/>
        <w:ind w:left="1080"/>
        <w:jc w:val="center"/>
        <w:rPr>
          <w:rFonts w:ascii="Arial" w:eastAsia="Arial" w:hAnsi="Arial" w:cs="Arial"/>
        </w:rPr>
      </w:pPr>
      <w:r>
        <w:rPr>
          <w:noProof/>
        </w:rPr>
        <w:drawing>
          <wp:inline distT="0" distB="0" distL="0" distR="0" wp14:anchorId="64E11D98" wp14:editId="2B394ABA">
            <wp:extent cx="3657600" cy="2209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57600" cy="2209800"/>
                    </a:xfrm>
                    <a:prstGeom prst="rect">
                      <a:avLst/>
                    </a:prstGeom>
                  </pic:spPr>
                </pic:pic>
              </a:graphicData>
            </a:graphic>
          </wp:inline>
        </w:drawing>
      </w:r>
    </w:p>
    <w:p w14:paraId="40941ADB" w14:textId="3E67BBD6" w:rsidR="000539C4" w:rsidRDefault="000539C4" w:rsidP="00E84556">
      <w:pPr>
        <w:pStyle w:val="ListParagraph"/>
        <w:widowControl/>
        <w:rPr>
          <w:rFonts w:ascii="Arial" w:eastAsia="Arial" w:hAnsi="Arial" w:cs="Arial"/>
        </w:rPr>
      </w:pPr>
      <w:r>
        <w:rPr>
          <w:rFonts w:ascii="Arial" w:eastAsia="Arial" w:hAnsi="Arial" w:cs="Arial"/>
        </w:rPr>
        <w:t xml:space="preserve">Please note that the error codes were queried and analyzed during algorithm development, but are </w:t>
      </w:r>
      <w:r>
        <w:rPr>
          <w:rFonts w:ascii="Arial" w:eastAsia="Arial" w:hAnsi="Arial" w:cs="Arial"/>
          <w:i/>
        </w:rPr>
        <w:t>not</w:t>
      </w:r>
      <w:r>
        <w:rPr>
          <w:rFonts w:ascii="Arial" w:eastAsia="Arial" w:hAnsi="Arial" w:cs="Arial"/>
        </w:rPr>
        <w:t xml:space="preserve"> </w:t>
      </w:r>
      <w:r w:rsidR="00E84556">
        <w:rPr>
          <w:rFonts w:ascii="Arial" w:eastAsia="Arial" w:hAnsi="Arial" w:cs="Arial"/>
        </w:rPr>
        <w:t>currently planned for use in production, due to limitations of the notification platform. However, the-end user is encouraged to manually examine error codes around daily maintenance failure and refer to the associated KM article for related information.</w:t>
      </w:r>
    </w:p>
    <w:p w14:paraId="2C9DE659" w14:textId="77777777" w:rsidR="00E84556" w:rsidRPr="000539C4" w:rsidRDefault="00E84556" w:rsidP="000539C4">
      <w:pPr>
        <w:pStyle w:val="ListParagraph"/>
        <w:widowControl/>
        <w:ind w:left="1080"/>
        <w:rPr>
          <w:rFonts w:ascii="Arial" w:eastAsia="Arial" w:hAnsi="Arial" w:cs="Arial"/>
        </w:rPr>
      </w:pPr>
    </w:p>
    <w:p w14:paraId="0C282424" w14:textId="1177FE3F" w:rsidR="007A63A9" w:rsidRDefault="007A63A9" w:rsidP="00E84556">
      <w:pPr>
        <w:pStyle w:val="ListParagraph"/>
        <w:widowControl/>
        <w:numPr>
          <w:ilvl w:val="0"/>
          <w:numId w:val="17"/>
        </w:numPr>
        <w:ind w:left="720"/>
        <w:rPr>
          <w:rFonts w:ascii="Arial" w:eastAsia="Arial" w:hAnsi="Arial" w:cs="Arial"/>
        </w:rPr>
      </w:pPr>
      <w:r>
        <w:rPr>
          <w:rFonts w:ascii="Arial" w:eastAsia="Arial" w:hAnsi="Arial" w:cs="Arial"/>
        </w:rPr>
        <w:t>Finally, the AbbottLink last contact date is queried.</w:t>
      </w:r>
      <w:r w:rsidR="00B973B4">
        <w:rPr>
          <w:rFonts w:ascii="Arial" w:eastAsia="Arial" w:hAnsi="Arial" w:cs="Arial"/>
        </w:rPr>
        <w:t xml:space="preserve"> To be flagged, an instrument must have had contact in the last day. Those that have not are ignored, as daily maintenance may have been completed but not reported to the database.</w:t>
      </w:r>
    </w:p>
    <w:p w14:paraId="7D4AB47F" w14:textId="605B343F" w:rsidR="0063697F" w:rsidRPr="000539C4" w:rsidRDefault="0001545F" w:rsidP="0001545F">
      <w:pPr>
        <w:widowControl/>
        <w:tabs>
          <w:tab w:val="left" w:pos="720"/>
        </w:tabs>
        <w:autoSpaceDE w:val="0"/>
        <w:autoSpaceDN w:val="0"/>
        <w:adjustRightInd w:val="0"/>
        <w:spacing w:after="0" w:line="240" w:lineRule="auto"/>
        <w:ind w:left="720"/>
        <w:rPr>
          <w:rFonts w:ascii="Arial" w:eastAsiaTheme="majorEastAsia" w:hAnsi="Arial" w:cs="Arial"/>
          <w:b/>
          <w:bCs/>
          <w:i/>
          <w:color w:val="548DD4" w:themeColor="text2" w:themeTint="99"/>
          <w:sz w:val="24"/>
          <w:szCs w:val="26"/>
        </w:rPr>
      </w:pPr>
      <m:oMathPara>
        <m:oMath>
          <m:r>
            <m:rPr>
              <m:sty m:val="p"/>
            </m:rPr>
            <w:rPr>
              <w:rFonts w:ascii="Cambria Math" w:hAnsi="Cambria Math" w:cs="Arial"/>
              <w:sz w:val="24"/>
            </w:rPr>
            <w:br/>
          </m:r>
        </m:oMath>
      </m:oMathPara>
    </w:p>
    <w:p w14:paraId="119C067A" w14:textId="050A7582" w:rsidR="00AF3AD2" w:rsidRPr="005B36A3" w:rsidRDefault="00AF3AD2" w:rsidP="00711A38">
      <w:pPr>
        <w:pStyle w:val="Heading2"/>
        <w:ind w:firstLine="720"/>
        <w:rPr>
          <w:rFonts w:ascii="Arial" w:hAnsi="Arial" w:cs="Arial"/>
          <w:color w:val="548DD4" w:themeColor="text2" w:themeTint="99"/>
          <w:sz w:val="24"/>
        </w:rPr>
      </w:pPr>
      <w:bookmarkStart w:id="11" w:name="_Toc448926759"/>
      <w:r w:rsidRPr="005B36A3">
        <w:rPr>
          <w:rFonts w:ascii="Arial" w:hAnsi="Arial" w:cs="Arial"/>
          <w:color w:val="548DD4" w:themeColor="text2" w:themeTint="99"/>
          <w:sz w:val="24"/>
        </w:rPr>
        <w:t>4.3</w:t>
      </w:r>
      <w:r w:rsidRPr="005B36A3">
        <w:rPr>
          <w:rFonts w:ascii="Arial" w:hAnsi="Arial" w:cs="Arial"/>
          <w:color w:val="548DD4" w:themeColor="text2" w:themeTint="99"/>
          <w:sz w:val="24"/>
        </w:rPr>
        <w:tab/>
        <w:t>Root Cause</w:t>
      </w:r>
      <w:bookmarkEnd w:id="11"/>
    </w:p>
    <w:p w14:paraId="130BCB4F" w14:textId="6A3D83DE" w:rsidR="00AF3AD2" w:rsidRDefault="007A63A9" w:rsidP="00AA6428">
      <w:pPr>
        <w:widowControl/>
        <w:autoSpaceDE w:val="0"/>
        <w:autoSpaceDN w:val="0"/>
        <w:adjustRightInd w:val="0"/>
        <w:spacing w:after="0" w:line="240" w:lineRule="auto"/>
        <w:ind w:left="720"/>
        <w:rPr>
          <w:rFonts w:ascii="Arial" w:hAnsi="Arial" w:cs="Arial"/>
          <w:szCs w:val="24"/>
        </w:rPr>
      </w:pPr>
      <w:r>
        <w:rPr>
          <w:rFonts w:ascii="Arial" w:hAnsi="Arial" w:cs="Arial"/>
          <w:szCs w:val="24"/>
        </w:rPr>
        <w:t>The error codes surrounding a failed daily maintenance can aid in determining root cause.  Some error codes are common, but innocuous. For example, error code 9096 is defined in the Architect operations manual as below:</w:t>
      </w:r>
    </w:p>
    <w:p w14:paraId="79853DAE" w14:textId="77777777" w:rsidR="007A63A9" w:rsidRDefault="007A63A9" w:rsidP="00AA6428">
      <w:pPr>
        <w:widowControl/>
        <w:autoSpaceDE w:val="0"/>
        <w:autoSpaceDN w:val="0"/>
        <w:adjustRightInd w:val="0"/>
        <w:spacing w:after="0" w:line="240" w:lineRule="auto"/>
        <w:ind w:left="720"/>
        <w:rPr>
          <w:rFonts w:ascii="Arial" w:hAnsi="Arial" w:cs="Arial"/>
          <w:szCs w:val="24"/>
        </w:rPr>
      </w:pPr>
    </w:p>
    <w:p w14:paraId="03F1B1C5" w14:textId="54225147" w:rsidR="007A63A9" w:rsidRDefault="007A63A9" w:rsidP="007A63A9">
      <w:pPr>
        <w:widowControl/>
        <w:autoSpaceDE w:val="0"/>
        <w:autoSpaceDN w:val="0"/>
        <w:adjustRightInd w:val="0"/>
        <w:spacing w:after="0" w:line="240" w:lineRule="auto"/>
        <w:ind w:left="720"/>
        <w:jc w:val="center"/>
        <w:rPr>
          <w:rFonts w:ascii="Arial" w:hAnsi="Arial" w:cs="Arial"/>
        </w:rPr>
      </w:pPr>
      <w:r>
        <w:rPr>
          <w:noProof/>
        </w:rPr>
        <w:lastRenderedPageBreak/>
        <w:drawing>
          <wp:inline distT="0" distB="0" distL="0" distR="0" wp14:anchorId="43950621" wp14:editId="47190B10">
            <wp:extent cx="5943600" cy="1552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552575"/>
                    </a:xfrm>
                    <a:prstGeom prst="rect">
                      <a:avLst/>
                    </a:prstGeom>
                  </pic:spPr>
                </pic:pic>
              </a:graphicData>
            </a:graphic>
          </wp:inline>
        </w:drawing>
      </w:r>
    </w:p>
    <w:p w14:paraId="26CA2DF2" w14:textId="21B53841" w:rsidR="007A63A9" w:rsidRDefault="007A63A9" w:rsidP="007A63A9">
      <w:pPr>
        <w:widowControl/>
        <w:autoSpaceDE w:val="0"/>
        <w:autoSpaceDN w:val="0"/>
        <w:adjustRightInd w:val="0"/>
        <w:spacing w:after="0" w:line="240" w:lineRule="auto"/>
        <w:ind w:left="720"/>
        <w:rPr>
          <w:rFonts w:ascii="Arial" w:hAnsi="Arial" w:cs="Arial"/>
        </w:rPr>
      </w:pPr>
      <w:r>
        <w:rPr>
          <w:rFonts w:ascii="Arial" w:hAnsi="Arial" w:cs="Arial"/>
        </w:rPr>
        <w:t>Others are much more descriptive; for example error code 7521 suggests water bath issues:</w:t>
      </w:r>
    </w:p>
    <w:p w14:paraId="079C3E5D" w14:textId="77777777" w:rsidR="007A63A9" w:rsidRDefault="007A63A9" w:rsidP="007A63A9">
      <w:pPr>
        <w:widowControl/>
        <w:autoSpaceDE w:val="0"/>
        <w:autoSpaceDN w:val="0"/>
        <w:adjustRightInd w:val="0"/>
        <w:spacing w:after="0" w:line="240" w:lineRule="auto"/>
        <w:ind w:left="720"/>
        <w:rPr>
          <w:rFonts w:ascii="Arial" w:hAnsi="Arial" w:cs="Arial"/>
        </w:rPr>
      </w:pPr>
    </w:p>
    <w:p w14:paraId="322A741D" w14:textId="07763C13" w:rsidR="007A63A9" w:rsidRDefault="007A63A9" w:rsidP="007A63A9">
      <w:pPr>
        <w:widowControl/>
        <w:autoSpaceDE w:val="0"/>
        <w:autoSpaceDN w:val="0"/>
        <w:adjustRightInd w:val="0"/>
        <w:spacing w:after="0" w:line="240" w:lineRule="auto"/>
        <w:ind w:left="720"/>
        <w:jc w:val="center"/>
        <w:rPr>
          <w:rFonts w:ascii="Arial" w:hAnsi="Arial" w:cs="Arial"/>
        </w:rPr>
      </w:pPr>
      <w:r>
        <w:rPr>
          <w:noProof/>
        </w:rPr>
        <w:drawing>
          <wp:inline distT="0" distB="0" distL="0" distR="0" wp14:anchorId="5DEB6A6F" wp14:editId="2B5F13BF">
            <wp:extent cx="5943600" cy="1704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04975"/>
                    </a:xfrm>
                    <a:prstGeom prst="rect">
                      <a:avLst/>
                    </a:prstGeom>
                  </pic:spPr>
                </pic:pic>
              </a:graphicData>
            </a:graphic>
          </wp:inline>
        </w:drawing>
      </w:r>
    </w:p>
    <w:p w14:paraId="10113CE5" w14:textId="77777777" w:rsidR="007A63A9" w:rsidRDefault="007A63A9" w:rsidP="007A63A9">
      <w:pPr>
        <w:widowControl/>
        <w:autoSpaceDE w:val="0"/>
        <w:autoSpaceDN w:val="0"/>
        <w:adjustRightInd w:val="0"/>
        <w:spacing w:after="0" w:line="240" w:lineRule="auto"/>
        <w:ind w:left="720"/>
        <w:jc w:val="center"/>
        <w:rPr>
          <w:rFonts w:ascii="Arial" w:hAnsi="Arial" w:cs="Arial"/>
        </w:rPr>
      </w:pPr>
    </w:p>
    <w:p w14:paraId="0059DF22" w14:textId="1512770A" w:rsidR="007A63A9" w:rsidRDefault="007A63A9" w:rsidP="007A63A9">
      <w:pPr>
        <w:widowControl/>
        <w:autoSpaceDE w:val="0"/>
        <w:autoSpaceDN w:val="0"/>
        <w:adjustRightInd w:val="0"/>
        <w:spacing w:after="0" w:line="240" w:lineRule="auto"/>
        <w:ind w:left="720"/>
        <w:rPr>
          <w:rFonts w:ascii="Arial" w:hAnsi="Arial" w:cs="Arial"/>
        </w:rPr>
      </w:pPr>
      <w:r>
        <w:rPr>
          <w:rFonts w:ascii="Arial" w:hAnsi="Arial" w:cs="Arial"/>
        </w:rPr>
        <w:t>A mapping of error codes, probable root cause, and recommended action can be found in the associated Knowledge Management (KM) article.</w:t>
      </w:r>
    </w:p>
    <w:p w14:paraId="12D1C8D6" w14:textId="77777777" w:rsidR="007A63A9" w:rsidRPr="005B36A3" w:rsidRDefault="007A63A9" w:rsidP="007A63A9">
      <w:pPr>
        <w:widowControl/>
        <w:autoSpaceDE w:val="0"/>
        <w:autoSpaceDN w:val="0"/>
        <w:adjustRightInd w:val="0"/>
        <w:spacing w:after="0" w:line="240" w:lineRule="auto"/>
        <w:ind w:left="720"/>
        <w:rPr>
          <w:rFonts w:ascii="Arial" w:hAnsi="Arial" w:cs="Arial"/>
        </w:rPr>
      </w:pPr>
    </w:p>
    <w:p w14:paraId="3440B6EE" w14:textId="77777777" w:rsidR="00AF3AD2" w:rsidRPr="005B36A3" w:rsidRDefault="00AF3AD2" w:rsidP="00711A38">
      <w:pPr>
        <w:pStyle w:val="Heading2"/>
        <w:ind w:firstLine="720"/>
        <w:rPr>
          <w:rFonts w:ascii="Arial" w:hAnsi="Arial" w:cs="Arial"/>
          <w:color w:val="548DD4" w:themeColor="text2" w:themeTint="99"/>
          <w:sz w:val="24"/>
        </w:rPr>
      </w:pPr>
      <w:bookmarkStart w:id="12" w:name="_Toc448926760"/>
      <w:r w:rsidRPr="005B36A3">
        <w:rPr>
          <w:rFonts w:ascii="Arial" w:hAnsi="Arial" w:cs="Arial"/>
          <w:color w:val="548DD4" w:themeColor="text2" w:themeTint="99"/>
          <w:sz w:val="24"/>
        </w:rPr>
        <w:t>4.4</w:t>
      </w:r>
      <w:r w:rsidRPr="005B36A3">
        <w:rPr>
          <w:rFonts w:ascii="Arial" w:hAnsi="Arial" w:cs="Arial"/>
          <w:color w:val="548DD4" w:themeColor="text2" w:themeTint="99"/>
          <w:sz w:val="24"/>
        </w:rPr>
        <w:tab/>
      </w:r>
      <w:r w:rsidRPr="007A63A9">
        <w:rPr>
          <w:rFonts w:ascii="Arial" w:hAnsi="Arial" w:cs="Arial"/>
          <w:color w:val="548DD4" w:themeColor="text2" w:themeTint="99"/>
          <w:sz w:val="24"/>
        </w:rPr>
        <w:t>Recommended Action</w:t>
      </w:r>
      <w:bookmarkEnd w:id="12"/>
      <w:r w:rsidRPr="005B36A3">
        <w:rPr>
          <w:rFonts w:ascii="Arial" w:hAnsi="Arial" w:cs="Arial"/>
          <w:color w:val="548DD4" w:themeColor="text2" w:themeTint="99"/>
          <w:sz w:val="24"/>
        </w:rPr>
        <w:t xml:space="preserve"> </w:t>
      </w:r>
    </w:p>
    <w:p w14:paraId="2D4BB012" w14:textId="77BBDE8F" w:rsidR="00342E54" w:rsidRDefault="00D059EA" w:rsidP="00AA6428">
      <w:pPr>
        <w:ind w:left="720"/>
        <w:rPr>
          <w:rFonts w:ascii="Arial" w:hAnsi="Arial" w:cs="Arial"/>
        </w:rPr>
      </w:pPr>
      <w:r>
        <w:rPr>
          <w:rFonts w:ascii="Arial" w:hAnsi="Arial" w:cs="Arial"/>
        </w:rPr>
        <w:t>A Predictive</w:t>
      </w:r>
      <w:r w:rsidR="00AF3AD2" w:rsidRPr="005B36A3">
        <w:rPr>
          <w:rFonts w:ascii="Arial" w:hAnsi="Arial" w:cs="Arial"/>
        </w:rPr>
        <w:t xml:space="preserve"> Health Notification can be sent then received by either the Service Organization or by a Customer. The recommendation for either party taking action is </w:t>
      </w:r>
      <w:r w:rsidR="007A63A9">
        <w:rPr>
          <w:rFonts w:ascii="Arial" w:hAnsi="Arial" w:cs="Arial"/>
        </w:rPr>
        <w:t>to:</w:t>
      </w:r>
    </w:p>
    <w:p w14:paraId="6DCDF801" w14:textId="0C823557" w:rsidR="007A63A9" w:rsidRDefault="007A63A9" w:rsidP="007A63A9">
      <w:pPr>
        <w:pStyle w:val="ListParagraph"/>
        <w:numPr>
          <w:ilvl w:val="0"/>
          <w:numId w:val="18"/>
        </w:numPr>
        <w:rPr>
          <w:rFonts w:ascii="Arial" w:hAnsi="Arial" w:cs="Arial"/>
          <w:szCs w:val="24"/>
        </w:rPr>
      </w:pPr>
      <w:r>
        <w:rPr>
          <w:rFonts w:ascii="Arial" w:hAnsi="Arial" w:cs="Arial"/>
          <w:szCs w:val="24"/>
        </w:rPr>
        <w:t>Complete daily maintenance, if possible</w:t>
      </w:r>
    </w:p>
    <w:p w14:paraId="06AF41F6" w14:textId="60B3CAE4" w:rsidR="007A63A9" w:rsidRPr="007A63A9" w:rsidRDefault="007A63A9" w:rsidP="007A63A9">
      <w:pPr>
        <w:pStyle w:val="ListParagraph"/>
        <w:numPr>
          <w:ilvl w:val="0"/>
          <w:numId w:val="18"/>
        </w:numPr>
        <w:rPr>
          <w:rFonts w:ascii="Arial" w:hAnsi="Arial" w:cs="Arial"/>
          <w:szCs w:val="24"/>
        </w:rPr>
      </w:pPr>
      <w:r>
        <w:rPr>
          <w:rFonts w:ascii="Arial" w:hAnsi="Arial" w:cs="Arial"/>
          <w:szCs w:val="24"/>
        </w:rPr>
        <w:t xml:space="preserve">Refer to the associated KM article </w:t>
      </w:r>
      <w:r w:rsidR="00325594">
        <w:rPr>
          <w:rFonts w:ascii="Arial" w:hAnsi="Arial" w:cs="Arial"/>
          <w:szCs w:val="24"/>
        </w:rPr>
        <w:t>for probable root cause and recommended action</w:t>
      </w:r>
    </w:p>
    <w:p w14:paraId="7438602A" w14:textId="60B49607" w:rsidR="00656ED6" w:rsidRDefault="00656ED6">
      <w:pPr>
        <w:widowControl/>
        <w:rPr>
          <w:rFonts w:ascii="Arial" w:eastAsiaTheme="majorEastAsia" w:hAnsi="Arial" w:cs="Arial"/>
          <w:b/>
          <w:bCs/>
          <w:color w:val="365F91" w:themeColor="accent1" w:themeShade="BF"/>
          <w:sz w:val="24"/>
          <w:szCs w:val="28"/>
        </w:rPr>
      </w:pPr>
    </w:p>
    <w:sectPr w:rsidR="00656ED6" w:rsidSect="007A33C9">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3162B" w14:textId="77777777" w:rsidR="007F3F48" w:rsidRDefault="007F3F48" w:rsidP="006D430A">
      <w:pPr>
        <w:spacing w:after="0" w:line="240" w:lineRule="auto"/>
      </w:pPr>
      <w:r>
        <w:separator/>
      </w:r>
    </w:p>
  </w:endnote>
  <w:endnote w:type="continuationSeparator" w:id="0">
    <w:p w14:paraId="11D6153B" w14:textId="77777777" w:rsidR="007F3F48" w:rsidRDefault="007F3F48" w:rsidP="006D4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enPro-Regular">
    <w:altName w:val="Yu Gothic"/>
    <w:panose1 w:val="00000000000000000000"/>
    <w:charset w:val="80"/>
    <w:family w:val="swiss"/>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DD27F" w14:textId="47B20977" w:rsidR="00BE7D09" w:rsidRDefault="00BE7D09">
    <w:pPr>
      <w:pStyle w:val="Footer"/>
      <w:jc w:val="right"/>
    </w:pPr>
  </w:p>
  <w:p w14:paraId="26495243" w14:textId="77777777" w:rsidR="00BE7D09" w:rsidRDefault="00BE7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D7CE9" w14:textId="77777777" w:rsidR="007F3F48" w:rsidRDefault="007F3F48" w:rsidP="006D430A">
      <w:pPr>
        <w:spacing w:after="0" w:line="240" w:lineRule="auto"/>
      </w:pPr>
      <w:r>
        <w:separator/>
      </w:r>
    </w:p>
  </w:footnote>
  <w:footnote w:type="continuationSeparator" w:id="0">
    <w:p w14:paraId="28E2D6DB" w14:textId="77777777" w:rsidR="007F3F48" w:rsidRDefault="007F3F48" w:rsidP="006D4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10515"/>
    <w:multiLevelType w:val="hybridMultilevel"/>
    <w:tmpl w:val="6FE4018E"/>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D6BB8"/>
    <w:multiLevelType w:val="hybridMultilevel"/>
    <w:tmpl w:val="6E982CD2"/>
    <w:lvl w:ilvl="0" w:tplc="00E6DF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A70499"/>
    <w:multiLevelType w:val="hybridMultilevel"/>
    <w:tmpl w:val="6D722812"/>
    <w:lvl w:ilvl="0" w:tplc="BD969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DD1380"/>
    <w:multiLevelType w:val="hybridMultilevel"/>
    <w:tmpl w:val="E56600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02E80"/>
    <w:multiLevelType w:val="hybridMultilevel"/>
    <w:tmpl w:val="4AA4FD7C"/>
    <w:lvl w:ilvl="0" w:tplc="202A65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1101A54"/>
    <w:multiLevelType w:val="hybridMultilevel"/>
    <w:tmpl w:val="B866C786"/>
    <w:lvl w:ilvl="0" w:tplc="8A6CD8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2C05B6"/>
    <w:multiLevelType w:val="hybridMultilevel"/>
    <w:tmpl w:val="DF600532"/>
    <w:lvl w:ilvl="0" w:tplc="F5E04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680830"/>
    <w:multiLevelType w:val="hybridMultilevel"/>
    <w:tmpl w:val="6636AF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D5358E"/>
    <w:multiLevelType w:val="hybridMultilevel"/>
    <w:tmpl w:val="5CBAD664"/>
    <w:lvl w:ilvl="0" w:tplc="72A004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0747E08"/>
    <w:multiLevelType w:val="hybridMultilevel"/>
    <w:tmpl w:val="92D6A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452DEF"/>
    <w:multiLevelType w:val="hybridMultilevel"/>
    <w:tmpl w:val="59F6C79C"/>
    <w:lvl w:ilvl="0" w:tplc="101A285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8216BD4"/>
    <w:multiLevelType w:val="hybridMultilevel"/>
    <w:tmpl w:val="0F5C9C6E"/>
    <w:lvl w:ilvl="0" w:tplc="19F64D12">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A817A3"/>
    <w:multiLevelType w:val="hybridMultilevel"/>
    <w:tmpl w:val="E362DB6A"/>
    <w:lvl w:ilvl="0" w:tplc="9E489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F17B50"/>
    <w:multiLevelType w:val="hybridMultilevel"/>
    <w:tmpl w:val="B010D880"/>
    <w:lvl w:ilvl="0" w:tplc="97005B02">
      <w:start w:val="3"/>
      <w:numFmt w:val="decimal"/>
      <w:lvlText w:val="%1."/>
      <w:lvlJc w:val="left"/>
      <w:pPr>
        <w:ind w:left="720" w:hanging="720"/>
      </w:pPr>
      <w:rPr>
        <w:rFonts w:hint="default"/>
        <w:u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4443EFE"/>
    <w:multiLevelType w:val="hybridMultilevel"/>
    <w:tmpl w:val="7C44D4DA"/>
    <w:lvl w:ilvl="0" w:tplc="B5A294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103B7D"/>
    <w:multiLevelType w:val="hybridMultilevel"/>
    <w:tmpl w:val="F5289A9E"/>
    <w:lvl w:ilvl="0" w:tplc="DD4E9E6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7B2BF4"/>
    <w:multiLevelType w:val="hybridMultilevel"/>
    <w:tmpl w:val="F92CC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8D60BC5"/>
    <w:multiLevelType w:val="hybridMultilevel"/>
    <w:tmpl w:val="5D7025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6F4F63"/>
    <w:multiLevelType w:val="hybridMultilevel"/>
    <w:tmpl w:val="A290EAB4"/>
    <w:lvl w:ilvl="0" w:tplc="6D804B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3"/>
  </w:num>
  <w:num w:numId="3">
    <w:abstractNumId w:val="5"/>
  </w:num>
  <w:num w:numId="4">
    <w:abstractNumId w:val="11"/>
  </w:num>
  <w:num w:numId="5">
    <w:abstractNumId w:val="8"/>
  </w:num>
  <w:num w:numId="6">
    <w:abstractNumId w:val="10"/>
  </w:num>
  <w:num w:numId="7">
    <w:abstractNumId w:val="4"/>
  </w:num>
  <w:num w:numId="8">
    <w:abstractNumId w:val="7"/>
  </w:num>
  <w:num w:numId="9">
    <w:abstractNumId w:val="3"/>
  </w:num>
  <w:num w:numId="10">
    <w:abstractNumId w:val="15"/>
  </w:num>
  <w:num w:numId="11">
    <w:abstractNumId w:val="6"/>
  </w:num>
  <w:num w:numId="12">
    <w:abstractNumId w:val="2"/>
  </w:num>
  <w:num w:numId="13">
    <w:abstractNumId w:val="16"/>
  </w:num>
  <w:num w:numId="14">
    <w:abstractNumId w:val="17"/>
  </w:num>
  <w:num w:numId="15">
    <w:abstractNumId w:val="9"/>
  </w:num>
  <w:num w:numId="16">
    <w:abstractNumId w:val="1"/>
  </w:num>
  <w:num w:numId="17">
    <w:abstractNumId w:val="14"/>
  </w:num>
  <w:num w:numId="18">
    <w:abstractNumId w:val="18"/>
  </w:num>
  <w:num w:numId="19">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682B"/>
    <w:rsid w:val="00000AB6"/>
    <w:rsid w:val="000014A4"/>
    <w:rsid w:val="00003904"/>
    <w:rsid w:val="000063EB"/>
    <w:rsid w:val="00007460"/>
    <w:rsid w:val="00014274"/>
    <w:rsid w:val="0001545F"/>
    <w:rsid w:val="000253DF"/>
    <w:rsid w:val="0002572C"/>
    <w:rsid w:val="00025D05"/>
    <w:rsid w:val="000266B2"/>
    <w:rsid w:val="00027162"/>
    <w:rsid w:val="00027E18"/>
    <w:rsid w:val="00033001"/>
    <w:rsid w:val="00036164"/>
    <w:rsid w:val="00036CFC"/>
    <w:rsid w:val="00037733"/>
    <w:rsid w:val="0003776A"/>
    <w:rsid w:val="00052E1E"/>
    <w:rsid w:val="000539C4"/>
    <w:rsid w:val="00053F9E"/>
    <w:rsid w:val="00054915"/>
    <w:rsid w:val="00054E14"/>
    <w:rsid w:val="00055C56"/>
    <w:rsid w:val="00061AA1"/>
    <w:rsid w:val="00061C99"/>
    <w:rsid w:val="00061E5D"/>
    <w:rsid w:val="000645B5"/>
    <w:rsid w:val="00066AF9"/>
    <w:rsid w:val="00067C34"/>
    <w:rsid w:val="00073FC6"/>
    <w:rsid w:val="00075E88"/>
    <w:rsid w:val="000763C1"/>
    <w:rsid w:val="000767E5"/>
    <w:rsid w:val="00080ADC"/>
    <w:rsid w:val="000824A4"/>
    <w:rsid w:val="00086387"/>
    <w:rsid w:val="00086B44"/>
    <w:rsid w:val="00087DF1"/>
    <w:rsid w:val="0009643C"/>
    <w:rsid w:val="000A2F1B"/>
    <w:rsid w:val="000A5058"/>
    <w:rsid w:val="000A6907"/>
    <w:rsid w:val="000B0585"/>
    <w:rsid w:val="000B0ED2"/>
    <w:rsid w:val="000C229A"/>
    <w:rsid w:val="000C3B26"/>
    <w:rsid w:val="000C7F41"/>
    <w:rsid w:val="000D5DF3"/>
    <w:rsid w:val="000E1258"/>
    <w:rsid w:val="000E1EE0"/>
    <w:rsid w:val="000E6624"/>
    <w:rsid w:val="000F2D6F"/>
    <w:rsid w:val="000F4443"/>
    <w:rsid w:val="000F595B"/>
    <w:rsid w:val="001033AE"/>
    <w:rsid w:val="00103AF7"/>
    <w:rsid w:val="00107AAD"/>
    <w:rsid w:val="0011214C"/>
    <w:rsid w:val="0012067E"/>
    <w:rsid w:val="00120727"/>
    <w:rsid w:val="00121D36"/>
    <w:rsid w:val="00124B42"/>
    <w:rsid w:val="00133526"/>
    <w:rsid w:val="00133ECD"/>
    <w:rsid w:val="00137B94"/>
    <w:rsid w:val="00137E4D"/>
    <w:rsid w:val="001443BA"/>
    <w:rsid w:val="00145968"/>
    <w:rsid w:val="00151E3D"/>
    <w:rsid w:val="0015232E"/>
    <w:rsid w:val="001523F1"/>
    <w:rsid w:val="00156FC7"/>
    <w:rsid w:val="001617CB"/>
    <w:rsid w:val="00162196"/>
    <w:rsid w:val="001648D7"/>
    <w:rsid w:val="00165C64"/>
    <w:rsid w:val="00172D7A"/>
    <w:rsid w:val="00172EEF"/>
    <w:rsid w:val="00175BA7"/>
    <w:rsid w:val="00176796"/>
    <w:rsid w:val="001779FA"/>
    <w:rsid w:val="00177B2A"/>
    <w:rsid w:val="00180177"/>
    <w:rsid w:val="001908B5"/>
    <w:rsid w:val="001939A7"/>
    <w:rsid w:val="00195088"/>
    <w:rsid w:val="001A0176"/>
    <w:rsid w:val="001A1913"/>
    <w:rsid w:val="001A3594"/>
    <w:rsid w:val="001A3A99"/>
    <w:rsid w:val="001A4604"/>
    <w:rsid w:val="001B2E28"/>
    <w:rsid w:val="001B49E5"/>
    <w:rsid w:val="001C1684"/>
    <w:rsid w:val="001C24B4"/>
    <w:rsid w:val="001C3790"/>
    <w:rsid w:val="001C3944"/>
    <w:rsid w:val="001C3C91"/>
    <w:rsid w:val="001C6413"/>
    <w:rsid w:val="001D124B"/>
    <w:rsid w:val="001D46E6"/>
    <w:rsid w:val="001D5ECD"/>
    <w:rsid w:val="001E047E"/>
    <w:rsid w:val="001E12F2"/>
    <w:rsid w:val="001E4AC6"/>
    <w:rsid w:val="001E6430"/>
    <w:rsid w:val="001E6B72"/>
    <w:rsid w:val="001E6DD9"/>
    <w:rsid w:val="001E7052"/>
    <w:rsid w:val="001E77E3"/>
    <w:rsid w:val="001E7E81"/>
    <w:rsid w:val="001F13E8"/>
    <w:rsid w:val="001F2A4A"/>
    <w:rsid w:val="001F2EBF"/>
    <w:rsid w:val="002039F9"/>
    <w:rsid w:val="002072C8"/>
    <w:rsid w:val="002130DB"/>
    <w:rsid w:val="00214336"/>
    <w:rsid w:val="0022449F"/>
    <w:rsid w:val="00225C3A"/>
    <w:rsid w:val="00230CD8"/>
    <w:rsid w:val="00230E14"/>
    <w:rsid w:val="00231581"/>
    <w:rsid w:val="00231932"/>
    <w:rsid w:val="00232666"/>
    <w:rsid w:val="002371E7"/>
    <w:rsid w:val="00241D09"/>
    <w:rsid w:val="00242BB1"/>
    <w:rsid w:val="00247332"/>
    <w:rsid w:val="00254474"/>
    <w:rsid w:val="00256152"/>
    <w:rsid w:val="00261727"/>
    <w:rsid w:val="002644CD"/>
    <w:rsid w:val="00265790"/>
    <w:rsid w:val="00265844"/>
    <w:rsid w:val="00267581"/>
    <w:rsid w:val="00267F0E"/>
    <w:rsid w:val="00273378"/>
    <w:rsid w:val="00275F0F"/>
    <w:rsid w:val="00276343"/>
    <w:rsid w:val="00283321"/>
    <w:rsid w:val="00285655"/>
    <w:rsid w:val="0029063D"/>
    <w:rsid w:val="00290C74"/>
    <w:rsid w:val="002956D7"/>
    <w:rsid w:val="0029623B"/>
    <w:rsid w:val="002969BF"/>
    <w:rsid w:val="002A2D69"/>
    <w:rsid w:val="002A6561"/>
    <w:rsid w:val="002A6EF1"/>
    <w:rsid w:val="002B310C"/>
    <w:rsid w:val="002B3136"/>
    <w:rsid w:val="002B3B3E"/>
    <w:rsid w:val="002B3CED"/>
    <w:rsid w:val="002B3DE0"/>
    <w:rsid w:val="002B43A7"/>
    <w:rsid w:val="002C2857"/>
    <w:rsid w:val="002C361F"/>
    <w:rsid w:val="002C4CFF"/>
    <w:rsid w:val="002C7F64"/>
    <w:rsid w:val="002D22C1"/>
    <w:rsid w:val="002D53B6"/>
    <w:rsid w:val="002D7775"/>
    <w:rsid w:val="002E2873"/>
    <w:rsid w:val="002E42F2"/>
    <w:rsid w:val="002E491A"/>
    <w:rsid w:val="002F32B8"/>
    <w:rsid w:val="002F51A0"/>
    <w:rsid w:val="002F535A"/>
    <w:rsid w:val="002F6226"/>
    <w:rsid w:val="002F6DBF"/>
    <w:rsid w:val="00300DF3"/>
    <w:rsid w:val="00301D36"/>
    <w:rsid w:val="00302485"/>
    <w:rsid w:val="00303029"/>
    <w:rsid w:val="00304BF5"/>
    <w:rsid w:val="00305708"/>
    <w:rsid w:val="00305BB3"/>
    <w:rsid w:val="00310B03"/>
    <w:rsid w:val="003154B5"/>
    <w:rsid w:val="003154ED"/>
    <w:rsid w:val="00317866"/>
    <w:rsid w:val="00320064"/>
    <w:rsid w:val="0032122B"/>
    <w:rsid w:val="00323909"/>
    <w:rsid w:val="00325594"/>
    <w:rsid w:val="00330A80"/>
    <w:rsid w:val="00331725"/>
    <w:rsid w:val="00332412"/>
    <w:rsid w:val="00332CA7"/>
    <w:rsid w:val="00332FDB"/>
    <w:rsid w:val="00337DC0"/>
    <w:rsid w:val="00342E54"/>
    <w:rsid w:val="00343296"/>
    <w:rsid w:val="003460B5"/>
    <w:rsid w:val="00355658"/>
    <w:rsid w:val="00363845"/>
    <w:rsid w:val="003649F6"/>
    <w:rsid w:val="003658A1"/>
    <w:rsid w:val="0036732E"/>
    <w:rsid w:val="00367C12"/>
    <w:rsid w:val="00370046"/>
    <w:rsid w:val="003720C0"/>
    <w:rsid w:val="003733BC"/>
    <w:rsid w:val="00384A3E"/>
    <w:rsid w:val="00384D68"/>
    <w:rsid w:val="00384D83"/>
    <w:rsid w:val="00385D19"/>
    <w:rsid w:val="003879C0"/>
    <w:rsid w:val="00392BB5"/>
    <w:rsid w:val="00396008"/>
    <w:rsid w:val="00397F68"/>
    <w:rsid w:val="003A37A2"/>
    <w:rsid w:val="003A3BB6"/>
    <w:rsid w:val="003B0180"/>
    <w:rsid w:val="003B6BC0"/>
    <w:rsid w:val="003B7372"/>
    <w:rsid w:val="003B79A2"/>
    <w:rsid w:val="003C06EB"/>
    <w:rsid w:val="003C1210"/>
    <w:rsid w:val="003C38CF"/>
    <w:rsid w:val="003C4E3C"/>
    <w:rsid w:val="003C6E81"/>
    <w:rsid w:val="003D22B7"/>
    <w:rsid w:val="003D4550"/>
    <w:rsid w:val="003D60AB"/>
    <w:rsid w:val="003D6E01"/>
    <w:rsid w:val="003E1AAE"/>
    <w:rsid w:val="003E36EB"/>
    <w:rsid w:val="003E586A"/>
    <w:rsid w:val="003F01CA"/>
    <w:rsid w:val="003F17ED"/>
    <w:rsid w:val="003F6737"/>
    <w:rsid w:val="004018A2"/>
    <w:rsid w:val="00402CF5"/>
    <w:rsid w:val="0040301F"/>
    <w:rsid w:val="004047B9"/>
    <w:rsid w:val="00405229"/>
    <w:rsid w:val="004076E4"/>
    <w:rsid w:val="004117E1"/>
    <w:rsid w:val="00412963"/>
    <w:rsid w:val="00412F49"/>
    <w:rsid w:val="00424A2F"/>
    <w:rsid w:val="00424A62"/>
    <w:rsid w:val="0042624B"/>
    <w:rsid w:val="004269C3"/>
    <w:rsid w:val="004277B5"/>
    <w:rsid w:val="0043391B"/>
    <w:rsid w:val="0043609D"/>
    <w:rsid w:val="004362E6"/>
    <w:rsid w:val="004370D6"/>
    <w:rsid w:val="004414E0"/>
    <w:rsid w:val="00444E0B"/>
    <w:rsid w:val="004475BD"/>
    <w:rsid w:val="004476BD"/>
    <w:rsid w:val="00453374"/>
    <w:rsid w:val="004538F6"/>
    <w:rsid w:val="0045703A"/>
    <w:rsid w:val="00462E58"/>
    <w:rsid w:val="0046443A"/>
    <w:rsid w:val="00465607"/>
    <w:rsid w:val="00472CD4"/>
    <w:rsid w:val="00474CB0"/>
    <w:rsid w:val="00475BA5"/>
    <w:rsid w:val="00476799"/>
    <w:rsid w:val="00476D3C"/>
    <w:rsid w:val="004809D3"/>
    <w:rsid w:val="004812A5"/>
    <w:rsid w:val="0048263D"/>
    <w:rsid w:val="0048636C"/>
    <w:rsid w:val="00487679"/>
    <w:rsid w:val="00492BB1"/>
    <w:rsid w:val="00495311"/>
    <w:rsid w:val="004A0E1D"/>
    <w:rsid w:val="004A169E"/>
    <w:rsid w:val="004A5218"/>
    <w:rsid w:val="004A7E65"/>
    <w:rsid w:val="004B46FC"/>
    <w:rsid w:val="004C050B"/>
    <w:rsid w:val="004C0D32"/>
    <w:rsid w:val="004C0D94"/>
    <w:rsid w:val="004D1ACC"/>
    <w:rsid w:val="004D2935"/>
    <w:rsid w:val="004D7318"/>
    <w:rsid w:val="004D76F5"/>
    <w:rsid w:val="004D7D4C"/>
    <w:rsid w:val="004E5844"/>
    <w:rsid w:val="004E6D3A"/>
    <w:rsid w:val="004E7167"/>
    <w:rsid w:val="004F1E2F"/>
    <w:rsid w:val="004F4C39"/>
    <w:rsid w:val="004F4EBA"/>
    <w:rsid w:val="00500CEB"/>
    <w:rsid w:val="005025E5"/>
    <w:rsid w:val="005061CA"/>
    <w:rsid w:val="00507F04"/>
    <w:rsid w:val="0051063F"/>
    <w:rsid w:val="00513D4D"/>
    <w:rsid w:val="00515A53"/>
    <w:rsid w:val="00516E20"/>
    <w:rsid w:val="005201E8"/>
    <w:rsid w:val="00520DCB"/>
    <w:rsid w:val="00523675"/>
    <w:rsid w:val="005254E9"/>
    <w:rsid w:val="00526121"/>
    <w:rsid w:val="00531CE8"/>
    <w:rsid w:val="005328D1"/>
    <w:rsid w:val="005362EC"/>
    <w:rsid w:val="00540E4E"/>
    <w:rsid w:val="00541BF7"/>
    <w:rsid w:val="00541D96"/>
    <w:rsid w:val="00544E2A"/>
    <w:rsid w:val="00552281"/>
    <w:rsid w:val="00556015"/>
    <w:rsid w:val="00556E27"/>
    <w:rsid w:val="00560DA2"/>
    <w:rsid w:val="00565670"/>
    <w:rsid w:val="0056642E"/>
    <w:rsid w:val="00566E01"/>
    <w:rsid w:val="00573168"/>
    <w:rsid w:val="00574BDF"/>
    <w:rsid w:val="00574C82"/>
    <w:rsid w:val="00575428"/>
    <w:rsid w:val="00575556"/>
    <w:rsid w:val="00584CDE"/>
    <w:rsid w:val="00585744"/>
    <w:rsid w:val="0058682B"/>
    <w:rsid w:val="00596B25"/>
    <w:rsid w:val="005976F8"/>
    <w:rsid w:val="005A12EC"/>
    <w:rsid w:val="005A1481"/>
    <w:rsid w:val="005A1CA9"/>
    <w:rsid w:val="005A3A39"/>
    <w:rsid w:val="005A439E"/>
    <w:rsid w:val="005A7825"/>
    <w:rsid w:val="005B08F0"/>
    <w:rsid w:val="005B234B"/>
    <w:rsid w:val="005B36A3"/>
    <w:rsid w:val="005B376E"/>
    <w:rsid w:val="005B3B46"/>
    <w:rsid w:val="005B436B"/>
    <w:rsid w:val="005B4CF8"/>
    <w:rsid w:val="005C16C5"/>
    <w:rsid w:val="005C2D66"/>
    <w:rsid w:val="005C517C"/>
    <w:rsid w:val="005C5BB6"/>
    <w:rsid w:val="005D0C71"/>
    <w:rsid w:val="005D0E49"/>
    <w:rsid w:val="005D6528"/>
    <w:rsid w:val="005D68CC"/>
    <w:rsid w:val="005E053D"/>
    <w:rsid w:val="005E21DE"/>
    <w:rsid w:val="005E27BD"/>
    <w:rsid w:val="005F016B"/>
    <w:rsid w:val="005F238C"/>
    <w:rsid w:val="005F264C"/>
    <w:rsid w:val="005F3652"/>
    <w:rsid w:val="005F3F08"/>
    <w:rsid w:val="0060030D"/>
    <w:rsid w:val="00600816"/>
    <w:rsid w:val="0060203C"/>
    <w:rsid w:val="00604100"/>
    <w:rsid w:val="00605689"/>
    <w:rsid w:val="00605C70"/>
    <w:rsid w:val="006070A7"/>
    <w:rsid w:val="00612AD6"/>
    <w:rsid w:val="00614D2B"/>
    <w:rsid w:val="00625917"/>
    <w:rsid w:val="00625CD5"/>
    <w:rsid w:val="00632E25"/>
    <w:rsid w:val="0063513A"/>
    <w:rsid w:val="0063697F"/>
    <w:rsid w:val="00637D23"/>
    <w:rsid w:val="0064113A"/>
    <w:rsid w:val="006417F5"/>
    <w:rsid w:val="006425A7"/>
    <w:rsid w:val="00647A7F"/>
    <w:rsid w:val="0065100F"/>
    <w:rsid w:val="00656ED6"/>
    <w:rsid w:val="006605A8"/>
    <w:rsid w:val="00663FAA"/>
    <w:rsid w:val="006743FB"/>
    <w:rsid w:val="00677B52"/>
    <w:rsid w:val="00677CFF"/>
    <w:rsid w:val="00677FBB"/>
    <w:rsid w:val="00681163"/>
    <w:rsid w:val="00682D72"/>
    <w:rsid w:val="00684A72"/>
    <w:rsid w:val="00687C8F"/>
    <w:rsid w:val="006948C9"/>
    <w:rsid w:val="006A0802"/>
    <w:rsid w:val="006B2B62"/>
    <w:rsid w:val="006B2EAE"/>
    <w:rsid w:val="006B686D"/>
    <w:rsid w:val="006B70A1"/>
    <w:rsid w:val="006C24DB"/>
    <w:rsid w:val="006C5783"/>
    <w:rsid w:val="006C5FE4"/>
    <w:rsid w:val="006D2C1F"/>
    <w:rsid w:val="006D430A"/>
    <w:rsid w:val="006D5B38"/>
    <w:rsid w:val="006D6E3B"/>
    <w:rsid w:val="006E3A43"/>
    <w:rsid w:val="006E4084"/>
    <w:rsid w:val="006E5E8E"/>
    <w:rsid w:val="006E7AC8"/>
    <w:rsid w:val="006F1C8F"/>
    <w:rsid w:val="006F3F5E"/>
    <w:rsid w:val="006F4D7D"/>
    <w:rsid w:val="006F51DF"/>
    <w:rsid w:val="006F5AE7"/>
    <w:rsid w:val="006F6620"/>
    <w:rsid w:val="00700082"/>
    <w:rsid w:val="00701BD3"/>
    <w:rsid w:val="007066B4"/>
    <w:rsid w:val="00707160"/>
    <w:rsid w:val="007119F4"/>
    <w:rsid w:val="00711A38"/>
    <w:rsid w:val="007139A6"/>
    <w:rsid w:val="00713AA5"/>
    <w:rsid w:val="007172E3"/>
    <w:rsid w:val="0072000A"/>
    <w:rsid w:val="0072055E"/>
    <w:rsid w:val="0072423A"/>
    <w:rsid w:val="00724909"/>
    <w:rsid w:val="0072799F"/>
    <w:rsid w:val="00727AE4"/>
    <w:rsid w:val="007374C1"/>
    <w:rsid w:val="00737DDF"/>
    <w:rsid w:val="00740016"/>
    <w:rsid w:val="007401BF"/>
    <w:rsid w:val="00741D56"/>
    <w:rsid w:val="00742DA7"/>
    <w:rsid w:val="0074498C"/>
    <w:rsid w:val="007457CF"/>
    <w:rsid w:val="00747612"/>
    <w:rsid w:val="00751DEE"/>
    <w:rsid w:val="00755160"/>
    <w:rsid w:val="00757C12"/>
    <w:rsid w:val="0076189C"/>
    <w:rsid w:val="00761F06"/>
    <w:rsid w:val="00762890"/>
    <w:rsid w:val="00762EAF"/>
    <w:rsid w:val="007632A7"/>
    <w:rsid w:val="007669DF"/>
    <w:rsid w:val="007703AC"/>
    <w:rsid w:val="00770CB4"/>
    <w:rsid w:val="00773794"/>
    <w:rsid w:val="007747A6"/>
    <w:rsid w:val="00775424"/>
    <w:rsid w:val="0077696E"/>
    <w:rsid w:val="00780859"/>
    <w:rsid w:val="0078611E"/>
    <w:rsid w:val="00791CDA"/>
    <w:rsid w:val="00797CDA"/>
    <w:rsid w:val="007A039A"/>
    <w:rsid w:val="007A33C9"/>
    <w:rsid w:val="007A4467"/>
    <w:rsid w:val="007A5135"/>
    <w:rsid w:val="007A63A9"/>
    <w:rsid w:val="007B1327"/>
    <w:rsid w:val="007B1C2A"/>
    <w:rsid w:val="007B2D08"/>
    <w:rsid w:val="007B74A4"/>
    <w:rsid w:val="007D1C21"/>
    <w:rsid w:val="007D1E95"/>
    <w:rsid w:val="007D48CB"/>
    <w:rsid w:val="007D7882"/>
    <w:rsid w:val="007E0B67"/>
    <w:rsid w:val="007E2D98"/>
    <w:rsid w:val="007E47A1"/>
    <w:rsid w:val="007E4E33"/>
    <w:rsid w:val="007E6A21"/>
    <w:rsid w:val="007F3F48"/>
    <w:rsid w:val="007F49EF"/>
    <w:rsid w:val="007F6E92"/>
    <w:rsid w:val="008008E9"/>
    <w:rsid w:val="00801AEC"/>
    <w:rsid w:val="008034B9"/>
    <w:rsid w:val="00805A5A"/>
    <w:rsid w:val="00811427"/>
    <w:rsid w:val="0081523D"/>
    <w:rsid w:val="00816502"/>
    <w:rsid w:val="0082266F"/>
    <w:rsid w:val="008237B4"/>
    <w:rsid w:val="008259CD"/>
    <w:rsid w:val="00826D9E"/>
    <w:rsid w:val="00831F3B"/>
    <w:rsid w:val="008341CF"/>
    <w:rsid w:val="00834BB2"/>
    <w:rsid w:val="00835523"/>
    <w:rsid w:val="008407DA"/>
    <w:rsid w:val="008413DA"/>
    <w:rsid w:val="0084175F"/>
    <w:rsid w:val="00843CBF"/>
    <w:rsid w:val="00852468"/>
    <w:rsid w:val="00852E55"/>
    <w:rsid w:val="00853617"/>
    <w:rsid w:val="008553B5"/>
    <w:rsid w:val="00861098"/>
    <w:rsid w:val="00861545"/>
    <w:rsid w:val="0086187D"/>
    <w:rsid w:val="00862813"/>
    <w:rsid w:val="00865512"/>
    <w:rsid w:val="0087001D"/>
    <w:rsid w:val="0087046F"/>
    <w:rsid w:val="00871709"/>
    <w:rsid w:val="0087174B"/>
    <w:rsid w:val="008739FF"/>
    <w:rsid w:val="00873BE1"/>
    <w:rsid w:val="00875FBC"/>
    <w:rsid w:val="00877C2C"/>
    <w:rsid w:val="008831DB"/>
    <w:rsid w:val="0088607C"/>
    <w:rsid w:val="00894185"/>
    <w:rsid w:val="00894813"/>
    <w:rsid w:val="008A5F02"/>
    <w:rsid w:val="008A6BA1"/>
    <w:rsid w:val="008A7977"/>
    <w:rsid w:val="008B10CC"/>
    <w:rsid w:val="008B3E87"/>
    <w:rsid w:val="008B42BC"/>
    <w:rsid w:val="008B606A"/>
    <w:rsid w:val="008C0467"/>
    <w:rsid w:val="008C060F"/>
    <w:rsid w:val="008C2AA7"/>
    <w:rsid w:val="008C596D"/>
    <w:rsid w:val="008C5E0C"/>
    <w:rsid w:val="008C78E0"/>
    <w:rsid w:val="008D0AD5"/>
    <w:rsid w:val="008D2945"/>
    <w:rsid w:val="008D2A6A"/>
    <w:rsid w:val="008D2B0E"/>
    <w:rsid w:val="008D3878"/>
    <w:rsid w:val="008D4DE1"/>
    <w:rsid w:val="008D5D32"/>
    <w:rsid w:val="008D71A0"/>
    <w:rsid w:val="008D756D"/>
    <w:rsid w:val="008E6916"/>
    <w:rsid w:val="008E7973"/>
    <w:rsid w:val="008E79FF"/>
    <w:rsid w:val="008F276B"/>
    <w:rsid w:val="008F3FB9"/>
    <w:rsid w:val="009013AA"/>
    <w:rsid w:val="00906077"/>
    <w:rsid w:val="00910B09"/>
    <w:rsid w:val="00910EF6"/>
    <w:rsid w:val="00914822"/>
    <w:rsid w:val="00920758"/>
    <w:rsid w:val="009212F2"/>
    <w:rsid w:val="009224E1"/>
    <w:rsid w:val="0093146E"/>
    <w:rsid w:val="00933100"/>
    <w:rsid w:val="00933AFC"/>
    <w:rsid w:val="00934181"/>
    <w:rsid w:val="009357DF"/>
    <w:rsid w:val="009362F5"/>
    <w:rsid w:val="009372C6"/>
    <w:rsid w:val="00943EBA"/>
    <w:rsid w:val="00947C07"/>
    <w:rsid w:val="00950BCD"/>
    <w:rsid w:val="0095227A"/>
    <w:rsid w:val="00955293"/>
    <w:rsid w:val="00963BA4"/>
    <w:rsid w:val="00964197"/>
    <w:rsid w:val="00964D46"/>
    <w:rsid w:val="00971255"/>
    <w:rsid w:val="00973D3C"/>
    <w:rsid w:val="00975AB4"/>
    <w:rsid w:val="00982B94"/>
    <w:rsid w:val="00984CD3"/>
    <w:rsid w:val="00985B0E"/>
    <w:rsid w:val="00985F3E"/>
    <w:rsid w:val="009869EF"/>
    <w:rsid w:val="00987A3E"/>
    <w:rsid w:val="00987A6B"/>
    <w:rsid w:val="00992392"/>
    <w:rsid w:val="009939D3"/>
    <w:rsid w:val="00995725"/>
    <w:rsid w:val="00995C8A"/>
    <w:rsid w:val="00996604"/>
    <w:rsid w:val="009978DE"/>
    <w:rsid w:val="00997E98"/>
    <w:rsid w:val="009A2C99"/>
    <w:rsid w:val="009A3CD0"/>
    <w:rsid w:val="009A5562"/>
    <w:rsid w:val="009B07B3"/>
    <w:rsid w:val="009B0810"/>
    <w:rsid w:val="009B72C9"/>
    <w:rsid w:val="009C2872"/>
    <w:rsid w:val="009C4F93"/>
    <w:rsid w:val="009C6036"/>
    <w:rsid w:val="009D663E"/>
    <w:rsid w:val="009D7416"/>
    <w:rsid w:val="009E3247"/>
    <w:rsid w:val="009E38C8"/>
    <w:rsid w:val="009E4BCC"/>
    <w:rsid w:val="009E646C"/>
    <w:rsid w:val="009E658B"/>
    <w:rsid w:val="009F0578"/>
    <w:rsid w:val="009F0A4E"/>
    <w:rsid w:val="009F274C"/>
    <w:rsid w:val="009F45BF"/>
    <w:rsid w:val="009F4DA7"/>
    <w:rsid w:val="009F4FA9"/>
    <w:rsid w:val="00A008F2"/>
    <w:rsid w:val="00A00984"/>
    <w:rsid w:val="00A01674"/>
    <w:rsid w:val="00A028BF"/>
    <w:rsid w:val="00A060B2"/>
    <w:rsid w:val="00A07214"/>
    <w:rsid w:val="00A10726"/>
    <w:rsid w:val="00A110D4"/>
    <w:rsid w:val="00A114D2"/>
    <w:rsid w:val="00A153E0"/>
    <w:rsid w:val="00A177F6"/>
    <w:rsid w:val="00A17CA2"/>
    <w:rsid w:val="00A20000"/>
    <w:rsid w:val="00A2105D"/>
    <w:rsid w:val="00A2117C"/>
    <w:rsid w:val="00A25444"/>
    <w:rsid w:val="00A33254"/>
    <w:rsid w:val="00A34414"/>
    <w:rsid w:val="00A3510A"/>
    <w:rsid w:val="00A37C65"/>
    <w:rsid w:val="00A434CF"/>
    <w:rsid w:val="00A43E1A"/>
    <w:rsid w:val="00A45037"/>
    <w:rsid w:val="00A46C17"/>
    <w:rsid w:val="00A47FE6"/>
    <w:rsid w:val="00A52E0B"/>
    <w:rsid w:val="00A558A4"/>
    <w:rsid w:val="00A5751D"/>
    <w:rsid w:val="00A65D14"/>
    <w:rsid w:val="00A667E2"/>
    <w:rsid w:val="00A66EDA"/>
    <w:rsid w:val="00A71528"/>
    <w:rsid w:val="00A71B1D"/>
    <w:rsid w:val="00A725B6"/>
    <w:rsid w:val="00A72652"/>
    <w:rsid w:val="00A72CAE"/>
    <w:rsid w:val="00A7525A"/>
    <w:rsid w:val="00A81077"/>
    <w:rsid w:val="00A81B02"/>
    <w:rsid w:val="00A81F3E"/>
    <w:rsid w:val="00A84C6F"/>
    <w:rsid w:val="00A86D60"/>
    <w:rsid w:val="00A86E9C"/>
    <w:rsid w:val="00A87080"/>
    <w:rsid w:val="00A92CA5"/>
    <w:rsid w:val="00AA1F29"/>
    <w:rsid w:val="00AA507B"/>
    <w:rsid w:val="00AA6428"/>
    <w:rsid w:val="00AA7580"/>
    <w:rsid w:val="00AB08FB"/>
    <w:rsid w:val="00AB2901"/>
    <w:rsid w:val="00AB2940"/>
    <w:rsid w:val="00AB3314"/>
    <w:rsid w:val="00AB36A2"/>
    <w:rsid w:val="00AB4B44"/>
    <w:rsid w:val="00AC0BC8"/>
    <w:rsid w:val="00AC1EA2"/>
    <w:rsid w:val="00AC48EB"/>
    <w:rsid w:val="00AD1829"/>
    <w:rsid w:val="00AD453C"/>
    <w:rsid w:val="00AD5D52"/>
    <w:rsid w:val="00AE238F"/>
    <w:rsid w:val="00AE44F4"/>
    <w:rsid w:val="00AE5BA8"/>
    <w:rsid w:val="00AE661E"/>
    <w:rsid w:val="00AE691D"/>
    <w:rsid w:val="00AF3AD2"/>
    <w:rsid w:val="00AF773E"/>
    <w:rsid w:val="00AF7A0F"/>
    <w:rsid w:val="00B01E38"/>
    <w:rsid w:val="00B05A25"/>
    <w:rsid w:val="00B1620F"/>
    <w:rsid w:val="00B220F9"/>
    <w:rsid w:val="00B256E5"/>
    <w:rsid w:val="00B266EF"/>
    <w:rsid w:val="00B27867"/>
    <w:rsid w:val="00B34778"/>
    <w:rsid w:val="00B40995"/>
    <w:rsid w:val="00B43312"/>
    <w:rsid w:val="00B46FA2"/>
    <w:rsid w:val="00B477AD"/>
    <w:rsid w:val="00B5099B"/>
    <w:rsid w:val="00B5217A"/>
    <w:rsid w:val="00B52EBE"/>
    <w:rsid w:val="00B57920"/>
    <w:rsid w:val="00B606B0"/>
    <w:rsid w:val="00B644F5"/>
    <w:rsid w:val="00B649A2"/>
    <w:rsid w:val="00B66AF1"/>
    <w:rsid w:val="00B67F2F"/>
    <w:rsid w:val="00B81BF3"/>
    <w:rsid w:val="00B84C97"/>
    <w:rsid w:val="00B93020"/>
    <w:rsid w:val="00B93BDF"/>
    <w:rsid w:val="00B94757"/>
    <w:rsid w:val="00B973B4"/>
    <w:rsid w:val="00B97A76"/>
    <w:rsid w:val="00BA1C39"/>
    <w:rsid w:val="00BA2969"/>
    <w:rsid w:val="00BA4310"/>
    <w:rsid w:val="00BA5344"/>
    <w:rsid w:val="00BB1A50"/>
    <w:rsid w:val="00BB3B4C"/>
    <w:rsid w:val="00BB4EC0"/>
    <w:rsid w:val="00BC1045"/>
    <w:rsid w:val="00BC1FF6"/>
    <w:rsid w:val="00BC3C9B"/>
    <w:rsid w:val="00BC567C"/>
    <w:rsid w:val="00BD0194"/>
    <w:rsid w:val="00BD15E1"/>
    <w:rsid w:val="00BD168F"/>
    <w:rsid w:val="00BD1AA4"/>
    <w:rsid w:val="00BD323B"/>
    <w:rsid w:val="00BD43D1"/>
    <w:rsid w:val="00BD47CC"/>
    <w:rsid w:val="00BD5AC0"/>
    <w:rsid w:val="00BD6B29"/>
    <w:rsid w:val="00BD6EAC"/>
    <w:rsid w:val="00BE5FE0"/>
    <w:rsid w:val="00BE7377"/>
    <w:rsid w:val="00BE79B1"/>
    <w:rsid w:val="00BE7D09"/>
    <w:rsid w:val="00BF17C4"/>
    <w:rsid w:val="00BF30A7"/>
    <w:rsid w:val="00BF63B2"/>
    <w:rsid w:val="00BF7F52"/>
    <w:rsid w:val="00C00CF2"/>
    <w:rsid w:val="00C11494"/>
    <w:rsid w:val="00C1217E"/>
    <w:rsid w:val="00C126BC"/>
    <w:rsid w:val="00C13F38"/>
    <w:rsid w:val="00C1477C"/>
    <w:rsid w:val="00C15369"/>
    <w:rsid w:val="00C34F3E"/>
    <w:rsid w:val="00C423E7"/>
    <w:rsid w:val="00C43E9C"/>
    <w:rsid w:val="00C44C16"/>
    <w:rsid w:val="00C5264F"/>
    <w:rsid w:val="00C61049"/>
    <w:rsid w:val="00C64E6B"/>
    <w:rsid w:val="00C719DF"/>
    <w:rsid w:val="00C722BB"/>
    <w:rsid w:val="00C729CD"/>
    <w:rsid w:val="00C72E78"/>
    <w:rsid w:val="00C75C13"/>
    <w:rsid w:val="00C77AFB"/>
    <w:rsid w:val="00C77CC2"/>
    <w:rsid w:val="00C8029D"/>
    <w:rsid w:val="00C802F8"/>
    <w:rsid w:val="00C81533"/>
    <w:rsid w:val="00C820B2"/>
    <w:rsid w:val="00C830E7"/>
    <w:rsid w:val="00C871FE"/>
    <w:rsid w:val="00C87AED"/>
    <w:rsid w:val="00C9014F"/>
    <w:rsid w:val="00C92CC4"/>
    <w:rsid w:val="00C933E8"/>
    <w:rsid w:val="00CA1FB3"/>
    <w:rsid w:val="00CA2F5F"/>
    <w:rsid w:val="00CA3814"/>
    <w:rsid w:val="00CA5871"/>
    <w:rsid w:val="00CB29F3"/>
    <w:rsid w:val="00CB2A89"/>
    <w:rsid w:val="00CB2E60"/>
    <w:rsid w:val="00CB6FC6"/>
    <w:rsid w:val="00CC440E"/>
    <w:rsid w:val="00CC706D"/>
    <w:rsid w:val="00CD27CC"/>
    <w:rsid w:val="00CD3D26"/>
    <w:rsid w:val="00CD65F5"/>
    <w:rsid w:val="00CD7E6E"/>
    <w:rsid w:val="00CE0489"/>
    <w:rsid w:val="00CE2AA0"/>
    <w:rsid w:val="00CF2698"/>
    <w:rsid w:val="00CF2CD0"/>
    <w:rsid w:val="00CF46B1"/>
    <w:rsid w:val="00CF69C7"/>
    <w:rsid w:val="00CF6EE8"/>
    <w:rsid w:val="00D00038"/>
    <w:rsid w:val="00D0410E"/>
    <w:rsid w:val="00D059EA"/>
    <w:rsid w:val="00D072C1"/>
    <w:rsid w:val="00D11DE4"/>
    <w:rsid w:val="00D157D1"/>
    <w:rsid w:val="00D15F3D"/>
    <w:rsid w:val="00D2354C"/>
    <w:rsid w:val="00D242F8"/>
    <w:rsid w:val="00D24C94"/>
    <w:rsid w:val="00D25177"/>
    <w:rsid w:val="00D25A69"/>
    <w:rsid w:val="00D26CED"/>
    <w:rsid w:val="00D27973"/>
    <w:rsid w:val="00D3645A"/>
    <w:rsid w:val="00D41F40"/>
    <w:rsid w:val="00D437FF"/>
    <w:rsid w:val="00D514F3"/>
    <w:rsid w:val="00D53FFE"/>
    <w:rsid w:val="00D5731A"/>
    <w:rsid w:val="00D576BD"/>
    <w:rsid w:val="00D60B51"/>
    <w:rsid w:val="00D616F5"/>
    <w:rsid w:val="00D636F7"/>
    <w:rsid w:val="00D654E1"/>
    <w:rsid w:val="00D71A23"/>
    <w:rsid w:val="00D71B1B"/>
    <w:rsid w:val="00D7258C"/>
    <w:rsid w:val="00D74454"/>
    <w:rsid w:val="00D76C0B"/>
    <w:rsid w:val="00D8115E"/>
    <w:rsid w:val="00D813D2"/>
    <w:rsid w:val="00D84E7C"/>
    <w:rsid w:val="00D8562A"/>
    <w:rsid w:val="00D86DF3"/>
    <w:rsid w:val="00D87205"/>
    <w:rsid w:val="00D90C37"/>
    <w:rsid w:val="00D9327E"/>
    <w:rsid w:val="00D95A3F"/>
    <w:rsid w:val="00D96394"/>
    <w:rsid w:val="00DA273C"/>
    <w:rsid w:val="00DB10FB"/>
    <w:rsid w:val="00DB1DE1"/>
    <w:rsid w:val="00DB2E4C"/>
    <w:rsid w:val="00DB4B62"/>
    <w:rsid w:val="00DB736D"/>
    <w:rsid w:val="00DC0E11"/>
    <w:rsid w:val="00DC1030"/>
    <w:rsid w:val="00DC26B8"/>
    <w:rsid w:val="00DC45CB"/>
    <w:rsid w:val="00DC55C5"/>
    <w:rsid w:val="00DC65DE"/>
    <w:rsid w:val="00DD023C"/>
    <w:rsid w:val="00DD47EF"/>
    <w:rsid w:val="00DD6DF6"/>
    <w:rsid w:val="00DD6EB5"/>
    <w:rsid w:val="00DE2A18"/>
    <w:rsid w:val="00DE2E9D"/>
    <w:rsid w:val="00DE676A"/>
    <w:rsid w:val="00DF0310"/>
    <w:rsid w:val="00DF1CD9"/>
    <w:rsid w:val="00DF1F3B"/>
    <w:rsid w:val="00DF3F09"/>
    <w:rsid w:val="00E0752A"/>
    <w:rsid w:val="00E12961"/>
    <w:rsid w:val="00E1403E"/>
    <w:rsid w:val="00E14FEC"/>
    <w:rsid w:val="00E167CB"/>
    <w:rsid w:val="00E21528"/>
    <w:rsid w:val="00E2187E"/>
    <w:rsid w:val="00E245E3"/>
    <w:rsid w:val="00E32386"/>
    <w:rsid w:val="00E42E6E"/>
    <w:rsid w:val="00E42FA3"/>
    <w:rsid w:val="00E53C17"/>
    <w:rsid w:val="00E556F8"/>
    <w:rsid w:val="00E55F78"/>
    <w:rsid w:val="00E60F8F"/>
    <w:rsid w:val="00E65174"/>
    <w:rsid w:val="00E65771"/>
    <w:rsid w:val="00E66370"/>
    <w:rsid w:val="00E66CEC"/>
    <w:rsid w:val="00E7167E"/>
    <w:rsid w:val="00E71845"/>
    <w:rsid w:val="00E73285"/>
    <w:rsid w:val="00E7394E"/>
    <w:rsid w:val="00E74D49"/>
    <w:rsid w:val="00E74F8F"/>
    <w:rsid w:val="00E80115"/>
    <w:rsid w:val="00E81CF8"/>
    <w:rsid w:val="00E84556"/>
    <w:rsid w:val="00E846E2"/>
    <w:rsid w:val="00E8533F"/>
    <w:rsid w:val="00E861F5"/>
    <w:rsid w:val="00E86664"/>
    <w:rsid w:val="00E87EB8"/>
    <w:rsid w:val="00E902D3"/>
    <w:rsid w:val="00E94CC3"/>
    <w:rsid w:val="00EA4124"/>
    <w:rsid w:val="00EA4D86"/>
    <w:rsid w:val="00EA5D29"/>
    <w:rsid w:val="00EA62DD"/>
    <w:rsid w:val="00EB00F6"/>
    <w:rsid w:val="00EB0716"/>
    <w:rsid w:val="00EB0A7B"/>
    <w:rsid w:val="00EB10B5"/>
    <w:rsid w:val="00EB1C70"/>
    <w:rsid w:val="00EB5747"/>
    <w:rsid w:val="00EC5967"/>
    <w:rsid w:val="00EC5D11"/>
    <w:rsid w:val="00EC6B30"/>
    <w:rsid w:val="00EC6CA9"/>
    <w:rsid w:val="00EC7A51"/>
    <w:rsid w:val="00ED333F"/>
    <w:rsid w:val="00EE702E"/>
    <w:rsid w:val="00EE7A33"/>
    <w:rsid w:val="00EF3173"/>
    <w:rsid w:val="00EF4718"/>
    <w:rsid w:val="00EF4B7C"/>
    <w:rsid w:val="00F00164"/>
    <w:rsid w:val="00F00885"/>
    <w:rsid w:val="00F035E8"/>
    <w:rsid w:val="00F0563B"/>
    <w:rsid w:val="00F07AC8"/>
    <w:rsid w:val="00F126E2"/>
    <w:rsid w:val="00F12926"/>
    <w:rsid w:val="00F1482C"/>
    <w:rsid w:val="00F14F37"/>
    <w:rsid w:val="00F15166"/>
    <w:rsid w:val="00F23A08"/>
    <w:rsid w:val="00F245F5"/>
    <w:rsid w:val="00F25385"/>
    <w:rsid w:val="00F267EA"/>
    <w:rsid w:val="00F26FA1"/>
    <w:rsid w:val="00F30244"/>
    <w:rsid w:val="00F31054"/>
    <w:rsid w:val="00F40034"/>
    <w:rsid w:val="00F414E7"/>
    <w:rsid w:val="00F416C2"/>
    <w:rsid w:val="00F42285"/>
    <w:rsid w:val="00F42780"/>
    <w:rsid w:val="00F42839"/>
    <w:rsid w:val="00F43B8C"/>
    <w:rsid w:val="00F44628"/>
    <w:rsid w:val="00F450BC"/>
    <w:rsid w:val="00F456D3"/>
    <w:rsid w:val="00F46059"/>
    <w:rsid w:val="00F5243A"/>
    <w:rsid w:val="00F531D5"/>
    <w:rsid w:val="00F61CF0"/>
    <w:rsid w:val="00F651B5"/>
    <w:rsid w:val="00F65716"/>
    <w:rsid w:val="00F71EFC"/>
    <w:rsid w:val="00F7357F"/>
    <w:rsid w:val="00F737AE"/>
    <w:rsid w:val="00F75B5D"/>
    <w:rsid w:val="00F76FD5"/>
    <w:rsid w:val="00F805E9"/>
    <w:rsid w:val="00F86A93"/>
    <w:rsid w:val="00F915CA"/>
    <w:rsid w:val="00F95F68"/>
    <w:rsid w:val="00F975CF"/>
    <w:rsid w:val="00FA3962"/>
    <w:rsid w:val="00FA42BF"/>
    <w:rsid w:val="00FA475A"/>
    <w:rsid w:val="00FA51BB"/>
    <w:rsid w:val="00FA60F3"/>
    <w:rsid w:val="00FB10DF"/>
    <w:rsid w:val="00FB2BC3"/>
    <w:rsid w:val="00FB7FE5"/>
    <w:rsid w:val="00FC3AEA"/>
    <w:rsid w:val="00FC4099"/>
    <w:rsid w:val="00FC466B"/>
    <w:rsid w:val="00FC49FF"/>
    <w:rsid w:val="00FD1F3C"/>
    <w:rsid w:val="00FE13C2"/>
    <w:rsid w:val="00FE421C"/>
    <w:rsid w:val="00FE502E"/>
    <w:rsid w:val="00FF07EA"/>
    <w:rsid w:val="00FF586B"/>
    <w:rsid w:val="00FF61C3"/>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539C3"/>
  <w15:docId w15:val="{D7CDB71C-4145-475A-BCEE-A94447CB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82B"/>
    <w:pPr>
      <w:widowControl w:val="0"/>
    </w:pPr>
  </w:style>
  <w:style w:type="paragraph" w:styleId="Heading1">
    <w:name w:val="heading 1"/>
    <w:basedOn w:val="Normal"/>
    <w:next w:val="Normal"/>
    <w:link w:val="Heading1Char"/>
    <w:uiPriority w:val="9"/>
    <w:qFormat/>
    <w:rsid w:val="00027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09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7F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2D7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737A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E18"/>
    <w:pPr>
      <w:ind w:left="720"/>
      <w:contextualSpacing/>
    </w:pPr>
  </w:style>
  <w:style w:type="character" w:customStyle="1" w:styleId="Heading1Char">
    <w:name w:val="Heading 1 Char"/>
    <w:basedOn w:val="DefaultParagraphFont"/>
    <w:link w:val="Heading1"/>
    <w:uiPriority w:val="9"/>
    <w:rsid w:val="00027E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00984"/>
    <w:rPr>
      <w:rFonts w:asciiTheme="majorHAnsi" w:eastAsiaTheme="majorEastAsia" w:hAnsiTheme="majorHAnsi" w:cstheme="majorBidi"/>
      <w:b/>
      <w:bCs/>
      <w:color w:val="4F81BD" w:themeColor="accent1"/>
    </w:rPr>
  </w:style>
  <w:style w:type="table" w:styleId="TableGrid">
    <w:name w:val="Table Grid"/>
    <w:basedOn w:val="TableNormal"/>
    <w:uiPriority w:val="59"/>
    <w:rsid w:val="00A00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50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037"/>
    <w:rPr>
      <w:rFonts w:ascii="Tahoma" w:hAnsi="Tahoma" w:cs="Tahoma"/>
      <w:sz w:val="16"/>
      <w:szCs w:val="16"/>
    </w:rPr>
  </w:style>
  <w:style w:type="table" w:styleId="MediumGrid2-Accent1">
    <w:name w:val="Medium Grid 2 Accent 1"/>
    <w:basedOn w:val="TableNormal"/>
    <w:uiPriority w:val="68"/>
    <w:rsid w:val="009E38C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NoSpacing">
    <w:name w:val="No Spacing"/>
    <w:link w:val="NoSpacingChar"/>
    <w:uiPriority w:val="1"/>
    <w:qFormat/>
    <w:rsid w:val="00B256E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256E5"/>
    <w:rPr>
      <w:rFonts w:eastAsiaTheme="minorEastAsia"/>
      <w:lang w:eastAsia="ja-JP"/>
    </w:rPr>
  </w:style>
  <w:style w:type="paragraph" w:styleId="TOCHeading">
    <w:name w:val="TOC Heading"/>
    <w:basedOn w:val="Heading1"/>
    <w:next w:val="Normal"/>
    <w:uiPriority w:val="39"/>
    <w:semiHidden/>
    <w:unhideWhenUsed/>
    <w:qFormat/>
    <w:rsid w:val="007747A6"/>
    <w:pPr>
      <w:widowControl/>
      <w:outlineLvl w:val="9"/>
    </w:pPr>
    <w:rPr>
      <w:lang w:eastAsia="ja-JP"/>
    </w:rPr>
  </w:style>
  <w:style w:type="paragraph" w:styleId="TOC1">
    <w:name w:val="toc 1"/>
    <w:basedOn w:val="Normal"/>
    <w:next w:val="Normal"/>
    <w:autoRedefine/>
    <w:uiPriority w:val="39"/>
    <w:unhideWhenUsed/>
    <w:qFormat/>
    <w:rsid w:val="006425A7"/>
    <w:pPr>
      <w:tabs>
        <w:tab w:val="left" w:pos="440"/>
        <w:tab w:val="right" w:leader="dot" w:pos="10070"/>
      </w:tabs>
      <w:spacing w:after="100"/>
    </w:pPr>
    <w:rPr>
      <w:rFonts w:ascii="Arial" w:eastAsia="Arial" w:hAnsi="Arial" w:cs="Arial"/>
      <w:b/>
      <w:noProof/>
      <w:sz w:val="24"/>
      <w:szCs w:val="24"/>
      <w:u w:color="000000"/>
    </w:rPr>
  </w:style>
  <w:style w:type="paragraph" w:styleId="TOC2">
    <w:name w:val="toc 2"/>
    <w:basedOn w:val="Normal"/>
    <w:next w:val="Normal"/>
    <w:autoRedefine/>
    <w:uiPriority w:val="39"/>
    <w:unhideWhenUsed/>
    <w:qFormat/>
    <w:rsid w:val="007747A6"/>
    <w:pPr>
      <w:spacing w:after="100"/>
      <w:ind w:left="220"/>
    </w:pPr>
  </w:style>
  <w:style w:type="paragraph" w:styleId="TOC3">
    <w:name w:val="toc 3"/>
    <w:basedOn w:val="Normal"/>
    <w:next w:val="Normal"/>
    <w:autoRedefine/>
    <w:uiPriority w:val="39"/>
    <w:unhideWhenUsed/>
    <w:qFormat/>
    <w:rsid w:val="007747A6"/>
    <w:pPr>
      <w:spacing w:after="100"/>
      <w:ind w:left="440"/>
    </w:pPr>
  </w:style>
  <w:style w:type="character" w:styleId="Hyperlink">
    <w:name w:val="Hyperlink"/>
    <w:basedOn w:val="DefaultParagraphFont"/>
    <w:uiPriority w:val="99"/>
    <w:unhideWhenUsed/>
    <w:rsid w:val="007747A6"/>
    <w:rPr>
      <w:color w:val="0000FF" w:themeColor="hyperlink"/>
      <w:u w:val="single"/>
    </w:rPr>
  </w:style>
  <w:style w:type="paragraph" w:styleId="NormalWeb">
    <w:name w:val="Normal (Web)"/>
    <w:basedOn w:val="Normal"/>
    <w:uiPriority w:val="99"/>
    <w:semiHidden/>
    <w:unhideWhenUsed/>
    <w:rsid w:val="009E658B"/>
    <w:pPr>
      <w:widowControl/>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76796"/>
    <w:rPr>
      <w:sz w:val="16"/>
      <w:szCs w:val="16"/>
    </w:rPr>
  </w:style>
  <w:style w:type="paragraph" w:styleId="CommentText">
    <w:name w:val="annotation text"/>
    <w:basedOn w:val="Normal"/>
    <w:link w:val="CommentTextChar"/>
    <w:uiPriority w:val="99"/>
    <w:unhideWhenUsed/>
    <w:rsid w:val="00176796"/>
    <w:pPr>
      <w:spacing w:line="240" w:lineRule="auto"/>
    </w:pPr>
    <w:rPr>
      <w:sz w:val="20"/>
      <w:szCs w:val="20"/>
    </w:rPr>
  </w:style>
  <w:style w:type="character" w:customStyle="1" w:styleId="CommentTextChar">
    <w:name w:val="Comment Text Char"/>
    <w:basedOn w:val="DefaultParagraphFont"/>
    <w:link w:val="CommentText"/>
    <w:uiPriority w:val="99"/>
    <w:rsid w:val="00176796"/>
    <w:rPr>
      <w:sz w:val="20"/>
      <w:szCs w:val="20"/>
    </w:rPr>
  </w:style>
  <w:style w:type="paragraph" w:styleId="CommentSubject">
    <w:name w:val="annotation subject"/>
    <w:basedOn w:val="CommentText"/>
    <w:next w:val="CommentText"/>
    <w:link w:val="CommentSubjectChar"/>
    <w:uiPriority w:val="99"/>
    <w:semiHidden/>
    <w:unhideWhenUsed/>
    <w:rsid w:val="00176796"/>
    <w:rPr>
      <w:b/>
      <w:bCs/>
    </w:rPr>
  </w:style>
  <w:style w:type="character" w:customStyle="1" w:styleId="CommentSubjectChar">
    <w:name w:val="Comment Subject Char"/>
    <w:basedOn w:val="CommentTextChar"/>
    <w:link w:val="CommentSubject"/>
    <w:uiPriority w:val="99"/>
    <w:semiHidden/>
    <w:rsid w:val="00176796"/>
    <w:rPr>
      <w:b/>
      <w:bCs/>
      <w:sz w:val="20"/>
      <w:szCs w:val="20"/>
    </w:rPr>
  </w:style>
  <w:style w:type="paragraph" w:styleId="FootnoteText">
    <w:name w:val="footnote text"/>
    <w:basedOn w:val="Normal"/>
    <w:link w:val="FootnoteTextChar"/>
    <w:uiPriority w:val="99"/>
    <w:semiHidden/>
    <w:unhideWhenUsed/>
    <w:rsid w:val="006D43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430A"/>
    <w:rPr>
      <w:sz w:val="20"/>
      <w:szCs w:val="20"/>
    </w:rPr>
  </w:style>
  <w:style w:type="character" w:styleId="FootnoteReference">
    <w:name w:val="footnote reference"/>
    <w:basedOn w:val="DefaultParagraphFont"/>
    <w:uiPriority w:val="99"/>
    <w:unhideWhenUsed/>
    <w:rsid w:val="006D430A"/>
    <w:rPr>
      <w:vertAlign w:val="superscript"/>
    </w:rPr>
  </w:style>
  <w:style w:type="character" w:customStyle="1" w:styleId="Heading4Char">
    <w:name w:val="Heading 4 Char"/>
    <w:basedOn w:val="DefaultParagraphFont"/>
    <w:link w:val="Heading4"/>
    <w:uiPriority w:val="9"/>
    <w:rsid w:val="00B67F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72D7A"/>
    <w:rPr>
      <w:rFonts w:asciiTheme="majorHAnsi" w:eastAsiaTheme="majorEastAsia" w:hAnsiTheme="majorHAnsi" w:cstheme="majorBidi"/>
      <w:color w:val="243F60" w:themeColor="accent1" w:themeShade="7F"/>
    </w:rPr>
  </w:style>
  <w:style w:type="paragraph" w:styleId="Revision">
    <w:name w:val="Revision"/>
    <w:hidden/>
    <w:uiPriority w:val="99"/>
    <w:semiHidden/>
    <w:rsid w:val="00BA4310"/>
    <w:pPr>
      <w:spacing w:after="0" w:line="240" w:lineRule="auto"/>
    </w:pPr>
  </w:style>
  <w:style w:type="paragraph" w:styleId="Header">
    <w:name w:val="header"/>
    <w:basedOn w:val="Normal"/>
    <w:link w:val="HeaderChar"/>
    <w:uiPriority w:val="99"/>
    <w:unhideWhenUsed/>
    <w:rsid w:val="00331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725"/>
  </w:style>
  <w:style w:type="paragraph" w:styleId="Footer">
    <w:name w:val="footer"/>
    <w:basedOn w:val="Normal"/>
    <w:link w:val="FooterChar"/>
    <w:uiPriority w:val="99"/>
    <w:unhideWhenUsed/>
    <w:rsid w:val="00331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725"/>
  </w:style>
  <w:style w:type="paragraph" w:styleId="Title">
    <w:name w:val="Title"/>
    <w:basedOn w:val="Normal"/>
    <w:next w:val="Normal"/>
    <w:link w:val="TitleChar"/>
    <w:uiPriority w:val="10"/>
    <w:qFormat/>
    <w:rsid w:val="00F73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7AE"/>
    <w:rPr>
      <w:rFonts w:asciiTheme="majorHAnsi" w:eastAsiaTheme="majorEastAsia" w:hAnsiTheme="majorHAnsi" w:cstheme="majorBidi"/>
      <w:color w:val="17365D" w:themeColor="text2" w:themeShade="BF"/>
      <w:spacing w:val="5"/>
      <w:kern w:val="28"/>
      <w:sz w:val="52"/>
      <w:szCs w:val="52"/>
    </w:rPr>
  </w:style>
  <w:style w:type="character" w:customStyle="1" w:styleId="Heading6Char">
    <w:name w:val="Heading 6 Char"/>
    <w:basedOn w:val="DefaultParagraphFont"/>
    <w:link w:val="Heading6"/>
    <w:uiPriority w:val="9"/>
    <w:rsid w:val="00F737AE"/>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6743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3FB"/>
    <w:rPr>
      <w:rFonts w:ascii="Courier New" w:eastAsia="Times New Roman" w:hAnsi="Courier New" w:cs="Courier New"/>
      <w:sz w:val="20"/>
      <w:szCs w:val="20"/>
    </w:rPr>
  </w:style>
  <w:style w:type="character" w:styleId="PlaceholderText">
    <w:name w:val="Placeholder Text"/>
    <w:basedOn w:val="DefaultParagraphFont"/>
    <w:uiPriority w:val="99"/>
    <w:semiHidden/>
    <w:rsid w:val="00265790"/>
    <w:rPr>
      <w:color w:val="808080"/>
    </w:rPr>
  </w:style>
  <w:style w:type="table" w:styleId="GridTable4-Accent1">
    <w:name w:val="Grid Table 4 Accent 1"/>
    <w:basedOn w:val="TableNormal"/>
    <w:uiPriority w:val="49"/>
    <w:rsid w:val="0046443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IntenseEmphasis">
    <w:name w:val="Intense Emphasis"/>
    <w:basedOn w:val="DefaultParagraphFont"/>
    <w:uiPriority w:val="21"/>
    <w:qFormat/>
    <w:rsid w:val="0046443A"/>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070">
      <w:bodyDiv w:val="1"/>
      <w:marLeft w:val="0"/>
      <w:marRight w:val="0"/>
      <w:marTop w:val="0"/>
      <w:marBottom w:val="0"/>
      <w:divBdr>
        <w:top w:val="none" w:sz="0" w:space="0" w:color="auto"/>
        <w:left w:val="none" w:sz="0" w:space="0" w:color="auto"/>
        <w:bottom w:val="none" w:sz="0" w:space="0" w:color="auto"/>
        <w:right w:val="none" w:sz="0" w:space="0" w:color="auto"/>
      </w:divBdr>
    </w:div>
    <w:div w:id="26835087">
      <w:bodyDiv w:val="1"/>
      <w:marLeft w:val="0"/>
      <w:marRight w:val="0"/>
      <w:marTop w:val="0"/>
      <w:marBottom w:val="0"/>
      <w:divBdr>
        <w:top w:val="none" w:sz="0" w:space="0" w:color="auto"/>
        <w:left w:val="none" w:sz="0" w:space="0" w:color="auto"/>
        <w:bottom w:val="none" w:sz="0" w:space="0" w:color="auto"/>
        <w:right w:val="none" w:sz="0" w:space="0" w:color="auto"/>
      </w:divBdr>
    </w:div>
    <w:div w:id="61366484">
      <w:bodyDiv w:val="1"/>
      <w:marLeft w:val="0"/>
      <w:marRight w:val="0"/>
      <w:marTop w:val="0"/>
      <w:marBottom w:val="0"/>
      <w:divBdr>
        <w:top w:val="none" w:sz="0" w:space="0" w:color="auto"/>
        <w:left w:val="none" w:sz="0" w:space="0" w:color="auto"/>
        <w:bottom w:val="none" w:sz="0" w:space="0" w:color="auto"/>
        <w:right w:val="none" w:sz="0" w:space="0" w:color="auto"/>
      </w:divBdr>
    </w:div>
    <w:div w:id="67313773">
      <w:bodyDiv w:val="1"/>
      <w:marLeft w:val="0"/>
      <w:marRight w:val="0"/>
      <w:marTop w:val="0"/>
      <w:marBottom w:val="0"/>
      <w:divBdr>
        <w:top w:val="none" w:sz="0" w:space="0" w:color="auto"/>
        <w:left w:val="none" w:sz="0" w:space="0" w:color="auto"/>
        <w:bottom w:val="none" w:sz="0" w:space="0" w:color="auto"/>
        <w:right w:val="none" w:sz="0" w:space="0" w:color="auto"/>
      </w:divBdr>
    </w:div>
    <w:div w:id="69550092">
      <w:bodyDiv w:val="1"/>
      <w:marLeft w:val="0"/>
      <w:marRight w:val="0"/>
      <w:marTop w:val="0"/>
      <w:marBottom w:val="0"/>
      <w:divBdr>
        <w:top w:val="none" w:sz="0" w:space="0" w:color="auto"/>
        <w:left w:val="none" w:sz="0" w:space="0" w:color="auto"/>
        <w:bottom w:val="none" w:sz="0" w:space="0" w:color="auto"/>
        <w:right w:val="none" w:sz="0" w:space="0" w:color="auto"/>
      </w:divBdr>
    </w:div>
    <w:div w:id="91126757">
      <w:bodyDiv w:val="1"/>
      <w:marLeft w:val="0"/>
      <w:marRight w:val="0"/>
      <w:marTop w:val="0"/>
      <w:marBottom w:val="0"/>
      <w:divBdr>
        <w:top w:val="none" w:sz="0" w:space="0" w:color="auto"/>
        <w:left w:val="none" w:sz="0" w:space="0" w:color="auto"/>
        <w:bottom w:val="none" w:sz="0" w:space="0" w:color="auto"/>
        <w:right w:val="none" w:sz="0" w:space="0" w:color="auto"/>
      </w:divBdr>
    </w:div>
    <w:div w:id="128062526">
      <w:bodyDiv w:val="1"/>
      <w:marLeft w:val="0"/>
      <w:marRight w:val="0"/>
      <w:marTop w:val="0"/>
      <w:marBottom w:val="0"/>
      <w:divBdr>
        <w:top w:val="none" w:sz="0" w:space="0" w:color="auto"/>
        <w:left w:val="none" w:sz="0" w:space="0" w:color="auto"/>
        <w:bottom w:val="none" w:sz="0" w:space="0" w:color="auto"/>
        <w:right w:val="none" w:sz="0" w:space="0" w:color="auto"/>
      </w:divBdr>
    </w:div>
    <w:div w:id="146476218">
      <w:bodyDiv w:val="1"/>
      <w:marLeft w:val="0"/>
      <w:marRight w:val="0"/>
      <w:marTop w:val="0"/>
      <w:marBottom w:val="0"/>
      <w:divBdr>
        <w:top w:val="none" w:sz="0" w:space="0" w:color="auto"/>
        <w:left w:val="none" w:sz="0" w:space="0" w:color="auto"/>
        <w:bottom w:val="none" w:sz="0" w:space="0" w:color="auto"/>
        <w:right w:val="none" w:sz="0" w:space="0" w:color="auto"/>
      </w:divBdr>
    </w:div>
    <w:div w:id="161094948">
      <w:bodyDiv w:val="1"/>
      <w:marLeft w:val="0"/>
      <w:marRight w:val="0"/>
      <w:marTop w:val="0"/>
      <w:marBottom w:val="0"/>
      <w:divBdr>
        <w:top w:val="none" w:sz="0" w:space="0" w:color="auto"/>
        <w:left w:val="none" w:sz="0" w:space="0" w:color="auto"/>
        <w:bottom w:val="none" w:sz="0" w:space="0" w:color="auto"/>
        <w:right w:val="none" w:sz="0" w:space="0" w:color="auto"/>
      </w:divBdr>
    </w:div>
    <w:div w:id="170070271">
      <w:bodyDiv w:val="1"/>
      <w:marLeft w:val="0"/>
      <w:marRight w:val="0"/>
      <w:marTop w:val="0"/>
      <w:marBottom w:val="0"/>
      <w:divBdr>
        <w:top w:val="none" w:sz="0" w:space="0" w:color="auto"/>
        <w:left w:val="none" w:sz="0" w:space="0" w:color="auto"/>
        <w:bottom w:val="none" w:sz="0" w:space="0" w:color="auto"/>
        <w:right w:val="none" w:sz="0" w:space="0" w:color="auto"/>
      </w:divBdr>
    </w:div>
    <w:div w:id="171186478">
      <w:bodyDiv w:val="1"/>
      <w:marLeft w:val="0"/>
      <w:marRight w:val="0"/>
      <w:marTop w:val="0"/>
      <w:marBottom w:val="0"/>
      <w:divBdr>
        <w:top w:val="none" w:sz="0" w:space="0" w:color="auto"/>
        <w:left w:val="none" w:sz="0" w:space="0" w:color="auto"/>
        <w:bottom w:val="none" w:sz="0" w:space="0" w:color="auto"/>
        <w:right w:val="none" w:sz="0" w:space="0" w:color="auto"/>
      </w:divBdr>
    </w:div>
    <w:div w:id="180435221">
      <w:bodyDiv w:val="1"/>
      <w:marLeft w:val="0"/>
      <w:marRight w:val="0"/>
      <w:marTop w:val="0"/>
      <w:marBottom w:val="0"/>
      <w:divBdr>
        <w:top w:val="none" w:sz="0" w:space="0" w:color="auto"/>
        <w:left w:val="none" w:sz="0" w:space="0" w:color="auto"/>
        <w:bottom w:val="none" w:sz="0" w:space="0" w:color="auto"/>
        <w:right w:val="none" w:sz="0" w:space="0" w:color="auto"/>
      </w:divBdr>
    </w:div>
    <w:div w:id="199129325">
      <w:bodyDiv w:val="1"/>
      <w:marLeft w:val="0"/>
      <w:marRight w:val="0"/>
      <w:marTop w:val="0"/>
      <w:marBottom w:val="0"/>
      <w:divBdr>
        <w:top w:val="none" w:sz="0" w:space="0" w:color="auto"/>
        <w:left w:val="none" w:sz="0" w:space="0" w:color="auto"/>
        <w:bottom w:val="none" w:sz="0" w:space="0" w:color="auto"/>
        <w:right w:val="none" w:sz="0" w:space="0" w:color="auto"/>
      </w:divBdr>
    </w:div>
    <w:div w:id="230584172">
      <w:bodyDiv w:val="1"/>
      <w:marLeft w:val="0"/>
      <w:marRight w:val="0"/>
      <w:marTop w:val="0"/>
      <w:marBottom w:val="0"/>
      <w:divBdr>
        <w:top w:val="none" w:sz="0" w:space="0" w:color="auto"/>
        <w:left w:val="none" w:sz="0" w:space="0" w:color="auto"/>
        <w:bottom w:val="none" w:sz="0" w:space="0" w:color="auto"/>
        <w:right w:val="none" w:sz="0" w:space="0" w:color="auto"/>
      </w:divBdr>
    </w:div>
    <w:div w:id="270824975">
      <w:bodyDiv w:val="1"/>
      <w:marLeft w:val="0"/>
      <w:marRight w:val="0"/>
      <w:marTop w:val="0"/>
      <w:marBottom w:val="0"/>
      <w:divBdr>
        <w:top w:val="none" w:sz="0" w:space="0" w:color="auto"/>
        <w:left w:val="none" w:sz="0" w:space="0" w:color="auto"/>
        <w:bottom w:val="none" w:sz="0" w:space="0" w:color="auto"/>
        <w:right w:val="none" w:sz="0" w:space="0" w:color="auto"/>
      </w:divBdr>
    </w:div>
    <w:div w:id="273171004">
      <w:bodyDiv w:val="1"/>
      <w:marLeft w:val="0"/>
      <w:marRight w:val="0"/>
      <w:marTop w:val="0"/>
      <w:marBottom w:val="0"/>
      <w:divBdr>
        <w:top w:val="none" w:sz="0" w:space="0" w:color="auto"/>
        <w:left w:val="none" w:sz="0" w:space="0" w:color="auto"/>
        <w:bottom w:val="none" w:sz="0" w:space="0" w:color="auto"/>
        <w:right w:val="none" w:sz="0" w:space="0" w:color="auto"/>
      </w:divBdr>
    </w:div>
    <w:div w:id="286354531">
      <w:bodyDiv w:val="1"/>
      <w:marLeft w:val="0"/>
      <w:marRight w:val="0"/>
      <w:marTop w:val="0"/>
      <w:marBottom w:val="0"/>
      <w:divBdr>
        <w:top w:val="none" w:sz="0" w:space="0" w:color="auto"/>
        <w:left w:val="none" w:sz="0" w:space="0" w:color="auto"/>
        <w:bottom w:val="none" w:sz="0" w:space="0" w:color="auto"/>
        <w:right w:val="none" w:sz="0" w:space="0" w:color="auto"/>
      </w:divBdr>
    </w:div>
    <w:div w:id="344327788">
      <w:bodyDiv w:val="1"/>
      <w:marLeft w:val="0"/>
      <w:marRight w:val="0"/>
      <w:marTop w:val="0"/>
      <w:marBottom w:val="0"/>
      <w:divBdr>
        <w:top w:val="none" w:sz="0" w:space="0" w:color="auto"/>
        <w:left w:val="none" w:sz="0" w:space="0" w:color="auto"/>
        <w:bottom w:val="none" w:sz="0" w:space="0" w:color="auto"/>
        <w:right w:val="none" w:sz="0" w:space="0" w:color="auto"/>
      </w:divBdr>
    </w:div>
    <w:div w:id="357899976">
      <w:bodyDiv w:val="1"/>
      <w:marLeft w:val="0"/>
      <w:marRight w:val="0"/>
      <w:marTop w:val="0"/>
      <w:marBottom w:val="0"/>
      <w:divBdr>
        <w:top w:val="none" w:sz="0" w:space="0" w:color="auto"/>
        <w:left w:val="none" w:sz="0" w:space="0" w:color="auto"/>
        <w:bottom w:val="none" w:sz="0" w:space="0" w:color="auto"/>
        <w:right w:val="none" w:sz="0" w:space="0" w:color="auto"/>
      </w:divBdr>
    </w:div>
    <w:div w:id="360790875">
      <w:bodyDiv w:val="1"/>
      <w:marLeft w:val="0"/>
      <w:marRight w:val="0"/>
      <w:marTop w:val="0"/>
      <w:marBottom w:val="0"/>
      <w:divBdr>
        <w:top w:val="none" w:sz="0" w:space="0" w:color="auto"/>
        <w:left w:val="none" w:sz="0" w:space="0" w:color="auto"/>
        <w:bottom w:val="none" w:sz="0" w:space="0" w:color="auto"/>
        <w:right w:val="none" w:sz="0" w:space="0" w:color="auto"/>
      </w:divBdr>
    </w:div>
    <w:div w:id="361438349">
      <w:bodyDiv w:val="1"/>
      <w:marLeft w:val="0"/>
      <w:marRight w:val="0"/>
      <w:marTop w:val="0"/>
      <w:marBottom w:val="0"/>
      <w:divBdr>
        <w:top w:val="none" w:sz="0" w:space="0" w:color="auto"/>
        <w:left w:val="none" w:sz="0" w:space="0" w:color="auto"/>
        <w:bottom w:val="none" w:sz="0" w:space="0" w:color="auto"/>
        <w:right w:val="none" w:sz="0" w:space="0" w:color="auto"/>
      </w:divBdr>
    </w:div>
    <w:div w:id="410935830">
      <w:bodyDiv w:val="1"/>
      <w:marLeft w:val="0"/>
      <w:marRight w:val="0"/>
      <w:marTop w:val="0"/>
      <w:marBottom w:val="0"/>
      <w:divBdr>
        <w:top w:val="none" w:sz="0" w:space="0" w:color="auto"/>
        <w:left w:val="none" w:sz="0" w:space="0" w:color="auto"/>
        <w:bottom w:val="none" w:sz="0" w:space="0" w:color="auto"/>
        <w:right w:val="none" w:sz="0" w:space="0" w:color="auto"/>
      </w:divBdr>
    </w:div>
    <w:div w:id="462889460">
      <w:bodyDiv w:val="1"/>
      <w:marLeft w:val="0"/>
      <w:marRight w:val="0"/>
      <w:marTop w:val="0"/>
      <w:marBottom w:val="0"/>
      <w:divBdr>
        <w:top w:val="none" w:sz="0" w:space="0" w:color="auto"/>
        <w:left w:val="none" w:sz="0" w:space="0" w:color="auto"/>
        <w:bottom w:val="none" w:sz="0" w:space="0" w:color="auto"/>
        <w:right w:val="none" w:sz="0" w:space="0" w:color="auto"/>
      </w:divBdr>
    </w:div>
    <w:div w:id="493842678">
      <w:bodyDiv w:val="1"/>
      <w:marLeft w:val="0"/>
      <w:marRight w:val="0"/>
      <w:marTop w:val="0"/>
      <w:marBottom w:val="0"/>
      <w:divBdr>
        <w:top w:val="none" w:sz="0" w:space="0" w:color="auto"/>
        <w:left w:val="none" w:sz="0" w:space="0" w:color="auto"/>
        <w:bottom w:val="none" w:sz="0" w:space="0" w:color="auto"/>
        <w:right w:val="none" w:sz="0" w:space="0" w:color="auto"/>
      </w:divBdr>
    </w:div>
    <w:div w:id="559437104">
      <w:bodyDiv w:val="1"/>
      <w:marLeft w:val="0"/>
      <w:marRight w:val="0"/>
      <w:marTop w:val="0"/>
      <w:marBottom w:val="0"/>
      <w:divBdr>
        <w:top w:val="none" w:sz="0" w:space="0" w:color="auto"/>
        <w:left w:val="none" w:sz="0" w:space="0" w:color="auto"/>
        <w:bottom w:val="none" w:sz="0" w:space="0" w:color="auto"/>
        <w:right w:val="none" w:sz="0" w:space="0" w:color="auto"/>
      </w:divBdr>
    </w:div>
    <w:div w:id="571812078">
      <w:bodyDiv w:val="1"/>
      <w:marLeft w:val="0"/>
      <w:marRight w:val="0"/>
      <w:marTop w:val="0"/>
      <w:marBottom w:val="0"/>
      <w:divBdr>
        <w:top w:val="none" w:sz="0" w:space="0" w:color="auto"/>
        <w:left w:val="none" w:sz="0" w:space="0" w:color="auto"/>
        <w:bottom w:val="none" w:sz="0" w:space="0" w:color="auto"/>
        <w:right w:val="none" w:sz="0" w:space="0" w:color="auto"/>
      </w:divBdr>
    </w:div>
    <w:div w:id="598491398">
      <w:bodyDiv w:val="1"/>
      <w:marLeft w:val="0"/>
      <w:marRight w:val="0"/>
      <w:marTop w:val="0"/>
      <w:marBottom w:val="0"/>
      <w:divBdr>
        <w:top w:val="none" w:sz="0" w:space="0" w:color="auto"/>
        <w:left w:val="none" w:sz="0" w:space="0" w:color="auto"/>
        <w:bottom w:val="none" w:sz="0" w:space="0" w:color="auto"/>
        <w:right w:val="none" w:sz="0" w:space="0" w:color="auto"/>
      </w:divBdr>
    </w:div>
    <w:div w:id="627131370">
      <w:bodyDiv w:val="1"/>
      <w:marLeft w:val="0"/>
      <w:marRight w:val="0"/>
      <w:marTop w:val="0"/>
      <w:marBottom w:val="0"/>
      <w:divBdr>
        <w:top w:val="none" w:sz="0" w:space="0" w:color="auto"/>
        <w:left w:val="none" w:sz="0" w:space="0" w:color="auto"/>
        <w:bottom w:val="none" w:sz="0" w:space="0" w:color="auto"/>
        <w:right w:val="none" w:sz="0" w:space="0" w:color="auto"/>
      </w:divBdr>
    </w:div>
    <w:div w:id="637880589">
      <w:bodyDiv w:val="1"/>
      <w:marLeft w:val="0"/>
      <w:marRight w:val="0"/>
      <w:marTop w:val="0"/>
      <w:marBottom w:val="0"/>
      <w:divBdr>
        <w:top w:val="none" w:sz="0" w:space="0" w:color="auto"/>
        <w:left w:val="none" w:sz="0" w:space="0" w:color="auto"/>
        <w:bottom w:val="none" w:sz="0" w:space="0" w:color="auto"/>
        <w:right w:val="none" w:sz="0" w:space="0" w:color="auto"/>
      </w:divBdr>
    </w:div>
    <w:div w:id="693966203">
      <w:bodyDiv w:val="1"/>
      <w:marLeft w:val="0"/>
      <w:marRight w:val="0"/>
      <w:marTop w:val="0"/>
      <w:marBottom w:val="0"/>
      <w:divBdr>
        <w:top w:val="none" w:sz="0" w:space="0" w:color="auto"/>
        <w:left w:val="none" w:sz="0" w:space="0" w:color="auto"/>
        <w:bottom w:val="none" w:sz="0" w:space="0" w:color="auto"/>
        <w:right w:val="none" w:sz="0" w:space="0" w:color="auto"/>
      </w:divBdr>
    </w:div>
    <w:div w:id="707341484">
      <w:bodyDiv w:val="1"/>
      <w:marLeft w:val="0"/>
      <w:marRight w:val="0"/>
      <w:marTop w:val="0"/>
      <w:marBottom w:val="0"/>
      <w:divBdr>
        <w:top w:val="none" w:sz="0" w:space="0" w:color="auto"/>
        <w:left w:val="none" w:sz="0" w:space="0" w:color="auto"/>
        <w:bottom w:val="none" w:sz="0" w:space="0" w:color="auto"/>
        <w:right w:val="none" w:sz="0" w:space="0" w:color="auto"/>
      </w:divBdr>
    </w:div>
    <w:div w:id="760641078">
      <w:bodyDiv w:val="1"/>
      <w:marLeft w:val="0"/>
      <w:marRight w:val="0"/>
      <w:marTop w:val="0"/>
      <w:marBottom w:val="0"/>
      <w:divBdr>
        <w:top w:val="none" w:sz="0" w:space="0" w:color="auto"/>
        <w:left w:val="none" w:sz="0" w:space="0" w:color="auto"/>
        <w:bottom w:val="none" w:sz="0" w:space="0" w:color="auto"/>
        <w:right w:val="none" w:sz="0" w:space="0" w:color="auto"/>
      </w:divBdr>
    </w:div>
    <w:div w:id="774718130">
      <w:bodyDiv w:val="1"/>
      <w:marLeft w:val="0"/>
      <w:marRight w:val="0"/>
      <w:marTop w:val="0"/>
      <w:marBottom w:val="0"/>
      <w:divBdr>
        <w:top w:val="none" w:sz="0" w:space="0" w:color="auto"/>
        <w:left w:val="none" w:sz="0" w:space="0" w:color="auto"/>
        <w:bottom w:val="none" w:sz="0" w:space="0" w:color="auto"/>
        <w:right w:val="none" w:sz="0" w:space="0" w:color="auto"/>
      </w:divBdr>
    </w:div>
    <w:div w:id="779883317">
      <w:bodyDiv w:val="1"/>
      <w:marLeft w:val="0"/>
      <w:marRight w:val="0"/>
      <w:marTop w:val="0"/>
      <w:marBottom w:val="0"/>
      <w:divBdr>
        <w:top w:val="none" w:sz="0" w:space="0" w:color="auto"/>
        <w:left w:val="none" w:sz="0" w:space="0" w:color="auto"/>
        <w:bottom w:val="none" w:sz="0" w:space="0" w:color="auto"/>
        <w:right w:val="none" w:sz="0" w:space="0" w:color="auto"/>
      </w:divBdr>
    </w:div>
    <w:div w:id="780033199">
      <w:bodyDiv w:val="1"/>
      <w:marLeft w:val="0"/>
      <w:marRight w:val="0"/>
      <w:marTop w:val="0"/>
      <w:marBottom w:val="0"/>
      <w:divBdr>
        <w:top w:val="none" w:sz="0" w:space="0" w:color="auto"/>
        <w:left w:val="none" w:sz="0" w:space="0" w:color="auto"/>
        <w:bottom w:val="none" w:sz="0" w:space="0" w:color="auto"/>
        <w:right w:val="none" w:sz="0" w:space="0" w:color="auto"/>
      </w:divBdr>
    </w:div>
    <w:div w:id="816337082">
      <w:bodyDiv w:val="1"/>
      <w:marLeft w:val="0"/>
      <w:marRight w:val="0"/>
      <w:marTop w:val="0"/>
      <w:marBottom w:val="0"/>
      <w:divBdr>
        <w:top w:val="none" w:sz="0" w:space="0" w:color="auto"/>
        <w:left w:val="none" w:sz="0" w:space="0" w:color="auto"/>
        <w:bottom w:val="none" w:sz="0" w:space="0" w:color="auto"/>
        <w:right w:val="none" w:sz="0" w:space="0" w:color="auto"/>
      </w:divBdr>
    </w:div>
    <w:div w:id="819886246">
      <w:bodyDiv w:val="1"/>
      <w:marLeft w:val="0"/>
      <w:marRight w:val="0"/>
      <w:marTop w:val="0"/>
      <w:marBottom w:val="0"/>
      <w:divBdr>
        <w:top w:val="none" w:sz="0" w:space="0" w:color="auto"/>
        <w:left w:val="none" w:sz="0" w:space="0" w:color="auto"/>
        <w:bottom w:val="none" w:sz="0" w:space="0" w:color="auto"/>
        <w:right w:val="none" w:sz="0" w:space="0" w:color="auto"/>
      </w:divBdr>
    </w:div>
    <w:div w:id="831918619">
      <w:bodyDiv w:val="1"/>
      <w:marLeft w:val="0"/>
      <w:marRight w:val="0"/>
      <w:marTop w:val="0"/>
      <w:marBottom w:val="0"/>
      <w:divBdr>
        <w:top w:val="none" w:sz="0" w:space="0" w:color="auto"/>
        <w:left w:val="none" w:sz="0" w:space="0" w:color="auto"/>
        <w:bottom w:val="none" w:sz="0" w:space="0" w:color="auto"/>
        <w:right w:val="none" w:sz="0" w:space="0" w:color="auto"/>
      </w:divBdr>
    </w:div>
    <w:div w:id="840319400">
      <w:bodyDiv w:val="1"/>
      <w:marLeft w:val="0"/>
      <w:marRight w:val="0"/>
      <w:marTop w:val="0"/>
      <w:marBottom w:val="0"/>
      <w:divBdr>
        <w:top w:val="none" w:sz="0" w:space="0" w:color="auto"/>
        <w:left w:val="none" w:sz="0" w:space="0" w:color="auto"/>
        <w:bottom w:val="none" w:sz="0" w:space="0" w:color="auto"/>
        <w:right w:val="none" w:sz="0" w:space="0" w:color="auto"/>
      </w:divBdr>
    </w:div>
    <w:div w:id="848912602">
      <w:bodyDiv w:val="1"/>
      <w:marLeft w:val="0"/>
      <w:marRight w:val="0"/>
      <w:marTop w:val="0"/>
      <w:marBottom w:val="0"/>
      <w:divBdr>
        <w:top w:val="none" w:sz="0" w:space="0" w:color="auto"/>
        <w:left w:val="none" w:sz="0" w:space="0" w:color="auto"/>
        <w:bottom w:val="none" w:sz="0" w:space="0" w:color="auto"/>
        <w:right w:val="none" w:sz="0" w:space="0" w:color="auto"/>
      </w:divBdr>
    </w:div>
    <w:div w:id="899826381">
      <w:bodyDiv w:val="1"/>
      <w:marLeft w:val="0"/>
      <w:marRight w:val="0"/>
      <w:marTop w:val="0"/>
      <w:marBottom w:val="0"/>
      <w:divBdr>
        <w:top w:val="none" w:sz="0" w:space="0" w:color="auto"/>
        <w:left w:val="none" w:sz="0" w:space="0" w:color="auto"/>
        <w:bottom w:val="none" w:sz="0" w:space="0" w:color="auto"/>
        <w:right w:val="none" w:sz="0" w:space="0" w:color="auto"/>
      </w:divBdr>
    </w:div>
    <w:div w:id="930353579">
      <w:bodyDiv w:val="1"/>
      <w:marLeft w:val="0"/>
      <w:marRight w:val="0"/>
      <w:marTop w:val="0"/>
      <w:marBottom w:val="0"/>
      <w:divBdr>
        <w:top w:val="none" w:sz="0" w:space="0" w:color="auto"/>
        <w:left w:val="none" w:sz="0" w:space="0" w:color="auto"/>
        <w:bottom w:val="none" w:sz="0" w:space="0" w:color="auto"/>
        <w:right w:val="none" w:sz="0" w:space="0" w:color="auto"/>
      </w:divBdr>
    </w:div>
    <w:div w:id="935866587">
      <w:bodyDiv w:val="1"/>
      <w:marLeft w:val="0"/>
      <w:marRight w:val="0"/>
      <w:marTop w:val="0"/>
      <w:marBottom w:val="0"/>
      <w:divBdr>
        <w:top w:val="none" w:sz="0" w:space="0" w:color="auto"/>
        <w:left w:val="none" w:sz="0" w:space="0" w:color="auto"/>
        <w:bottom w:val="none" w:sz="0" w:space="0" w:color="auto"/>
        <w:right w:val="none" w:sz="0" w:space="0" w:color="auto"/>
      </w:divBdr>
    </w:div>
    <w:div w:id="1040787683">
      <w:bodyDiv w:val="1"/>
      <w:marLeft w:val="0"/>
      <w:marRight w:val="0"/>
      <w:marTop w:val="0"/>
      <w:marBottom w:val="0"/>
      <w:divBdr>
        <w:top w:val="none" w:sz="0" w:space="0" w:color="auto"/>
        <w:left w:val="none" w:sz="0" w:space="0" w:color="auto"/>
        <w:bottom w:val="none" w:sz="0" w:space="0" w:color="auto"/>
        <w:right w:val="none" w:sz="0" w:space="0" w:color="auto"/>
      </w:divBdr>
    </w:div>
    <w:div w:id="1095325202">
      <w:bodyDiv w:val="1"/>
      <w:marLeft w:val="0"/>
      <w:marRight w:val="0"/>
      <w:marTop w:val="0"/>
      <w:marBottom w:val="0"/>
      <w:divBdr>
        <w:top w:val="none" w:sz="0" w:space="0" w:color="auto"/>
        <w:left w:val="none" w:sz="0" w:space="0" w:color="auto"/>
        <w:bottom w:val="none" w:sz="0" w:space="0" w:color="auto"/>
        <w:right w:val="none" w:sz="0" w:space="0" w:color="auto"/>
      </w:divBdr>
    </w:div>
    <w:div w:id="1130512816">
      <w:bodyDiv w:val="1"/>
      <w:marLeft w:val="0"/>
      <w:marRight w:val="0"/>
      <w:marTop w:val="0"/>
      <w:marBottom w:val="0"/>
      <w:divBdr>
        <w:top w:val="none" w:sz="0" w:space="0" w:color="auto"/>
        <w:left w:val="none" w:sz="0" w:space="0" w:color="auto"/>
        <w:bottom w:val="none" w:sz="0" w:space="0" w:color="auto"/>
        <w:right w:val="none" w:sz="0" w:space="0" w:color="auto"/>
      </w:divBdr>
    </w:div>
    <w:div w:id="1171603191">
      <w:bodyDiv w:val="1"/>
      <w:marLeft w:val="0"/>
      <w:marRight w:val="0"/>
      <w:marTop w:val="0"/>
      <w:marBottom w:val="0"/>
      <w:divBdr>
        <w:top w:val="none" w:sz="0" w:space="0" w:color="auto"/>
        <w:left w:val="none" w:sz="0" w:space="0" w:color="auto"/>
        <w:bottom w:val="none" w:sz="0" w:space="0" w:color="auto"/>
        <w:right w:val="none" w:sz="0" w:space="0" w:color="auto"/>
      </w:divBdr>
    </w:div>
    <w:div w:id="1207058481">
      <w:bodyDiv w:val="1"/>
      <w:marLeft w:val="0"/>
      <w:marRight w:val="0"/>
      <w:marTop w:val="0"/>
      <w:marBottom w:val="0"/>
      <w:divBdr>
        <w:top w:val="none" w:sz="0" w:space="0" w:color="auto"/>
        <w:left w:val="none" w:sz="0" w:space="0" w:color="auto"/>
        <w:bottom w:val="none" w:sz="0" w:space="0" w:color="auto"/>
        <w:right w:val="none" w:sz="0" w:space="0" w:color="auto"/>
      </w:divBdr>
    </w:div>
    <w:div w:id="1254164261">
      <w:bodyDiv w:val="1"/>
      <w:marLeft w:val="0"/>
      <w:marRight w:val="0"/>
      <w:marTop w:val="0"/>
      <w:marBottom w:val="0"/>
      <w:divBdr>
        <w:top w:val="none" w:sz="0" w:space="0" w:color="auto"/>
        <w:left w:val="none" w:sz="0" w:space="0" w:color="auto"/>
        <w:bottom w:val="none" w:sz="0" w:space="0" w:color="auto"/>
        <w:right w:val="none" w:sz="0" w:space="0" w:color="auto"/>
      </w:divBdr>
    </w:div>
    <w:div w:id="1318342333">
      <w:bodyDiv w:val="1"/>
      <w:marLeft w:val="0"/>
      <w:marRight w:val="0"/>
      <w:marTop w:val="0"/>
      <w:marBottom w:val="0"/>
      <w:divBdr>
        <w:top w:val="none" w:sz="0" w:space="0" w:color="auto"/>
        <w:left w:val="none" w:sz="0" w:space="0" w:color="auto"/>
        <w:bottom w:val="none" w:sz="0" w:space="0" w:color="auto"/>
        <w:right w:val="none" w:sz="0" w:space="0" w:color="auto"/>
      </w:divBdr>
    </w:div>
    <w:div w:id="1322150274">
      <w:bodyDiv w:val="1"/>
      <w:marLeft w:val="0"/>
      <w:marRight w:val="0"/>
      <w:marTop w:val="0"/>
      <w:marBottom w:val="0"/>
      <w:divBdr>
        <w:top w:val="none" w:sz="0" w:space="0" w:color="auto"/>
        <w:left w:val="none" w:sz="0" w:space="0" w:color="auto"/>
        <w:bottom w:val="none" w:sz="0" w:space="0" w:color="auto"/>
        <w:right w:val="none" w:sz="0" w:space="0" w:color="auto"/>
      </w:divBdr>
    </w:div>
    <w:div w:id="1329090644">
      <w:bodyDiv w:val="1"/>
      <w:marLeft w:val="0"/>
      <w:marRight w:val="0"/>
      <w:marTop w:val="0"/>
      <w:marBottom w:val="0"/>
      <w:divBdr>
        <w:top w:val="none" w:sz="0" w:space="0" w:color="auto"/>
        <w:left w:val="none" w:sz="0" w:space="0" w:color="auto"/>
        <w:bottom w:val="none" w:sz="0" w:space="0" w:color="auto"/>
        <w:right w:val="none" w:sz="0" w:space="0" w:color="auto"/>
      </w:divBdr>
    </w:div>
    <w:div w:id="1384676312">
      <w:bodyDiv w:val="1"/>
      <w:marLeft w:val="0"/>
      <w:marRight w:val="0"/>
      <w:marTop w:val="0"/>
      <w:marBottom w:val="0"/>
      <w:divBdr>
        <w:top w:val="none" w:sz="0" w:space="0" w:color="auto"/>
        <w:left w:val="none" w:sz="0" w:space="0" w:color="auto"/>
        <w:bottom w:val="none" w:sz="0" w:space="0" w:color="auto"/>
        <w:right w:val="none" w:sz="0" w:space="0" w:color="auto"/>
      </w:divBdr>
    </w:div>
    <w:div w:id="1406607436">
      <w:bodyDiv w:val="1"/>
      <w:marLeft w:val="0"/>
      <w:marRight w:val="0"/>
      <w:marTop w:val="0"/>
      <w:marBottom w:val="0"/>
      <w:divBdr>
        <w:top w:val="none" w:sz="0" w:space="0" w:color="auto"/>
        <w:left w:val="none" w:sz="0" w:space="0" w:color="auto"/>
        <w:bottom w:val="none" w:sz="0" w:space="0" w:color="auto"/>
        <w:right w:val="none" w:sz="0" w:space="0" w:color="auto"/>
      </w:divBdr>
    </w:div>
    <w:div w:id="1434782373">
      <w:bodyDiv w:val="1"/>
      <w:marLeft w:val="0"/>
      <w:marRight w:val="0"/>
      <w:marTop w:val="0"/>
      <w:marBottom w:val="0"/>
      <w:divBdr>
        <w:top w:val="none" w:sz="0" w:space="0" w:color="auto"/>
        <w:left w:val="none" w:sz="0" w:space="0" w:color="auto"/>
        <w:bottom w:val="none" w:sz="0" w:space="0" w:color="auto"/>
        <w:right w:val="none" w:sz="0" w:space="0" w:color="auto"/>
      </w:divBdr>
    </w:div>
    <w:div w:id="1467619552">
      <w:bodyDiv w:val="1"/>
      <w:marLeft w:val="0"/>
      <w:marRight w:val="0"/>
      <w:marTop w:val="0"/>
      <w:marBottom w:val="0"/>
      <w:divBdr>
        <w:top w:val="none" w:sz="0" w:space="0" w:color="auto"/>
        <w:left w:val="none" w:sz="0" w:space="0" w:color="auto"/>
        <w:bottom w:val="none" w:sz="0" w:space="0" w:color="auto"/>
        <w:right w:val="none" w:sz="0" w:space="0" w:color="auto"/>
      </w:divBdr>
    </w:div>
    <w:div w:id="1494446068">
      <w:bodyDiv w:val="1"/>
      <w:marLeft w:val="0"/>
      <w:marRight w:val="0"/>
      <w:marTop w:val="0"/>
      <w:marBottom w:val="0"/>
      <w:divBdr>
        <w:top w:val="none" w:sz="0" w:space="0" w:color="auto"/>
        <w:left w:val="none" w:sz="0" w:space="0" w:color="auto"/>
        <w:bottom w:val="none" w:sz="0" w:space="0" w:color="auto"/>
        <w:right w:val="none" w:sz="0" w:space="0" w:color="auto"/>
      </w:divBdr>
    </w:div>
    <w:div w:id="1577084312">
      <w:bodyDiv w:val="1"/>
      <w:marLeft w:val="0"/>
      <w:marRight w:val="0"/>
      <w:marTop w:val="0"/>
      <w:marBottom w:val="0"/>
      <w:divBdr>
        <w:top w:val="none" w:sz="0" w:space="0" w:color="auto"/>
        <w:left w:val="none" w:sz="0" w:space="0" w:color="auto"/>
        <w:bottom w:val="none" w:sz="0" w:space="0" w:color="auto"/>
        <w:right w:val="none" w:sz="0" w:space="0" w:color="auto"/>
      </w:divBdr>
    </w:div>
    <w:div w:id="1595938863">
      <w:bodyDiv w:val="1"/>
      <w:marLeft w:val="0"/>
      <w:marRight w:val="0"/>
      <w:marTop w:val="0"/>
      <w:marBottom w:val="0"/>
      <w:divBdr>
        <w:top w:val="none" w:sz="0" w:space="0" w:color="auto"/>
        <w:left w:val="none" w:sz="0" w:space="0" w:color="auto"/>
        <w:bottom w:val="none" w:sz="0" w:space="0" w:color="auto"/>
        <w:right w:val="none" w:sz="0" w:space="0" w:color="auto"/>
      </w:divBdr>
    </w:div>
    <w:div w:id="1754932505">
      <w:bodyDiv w:val="1"/>
      <w:marLeft w:val="0"/>
      <w:marRight w:val="0"/>
      <w:marTop w:val="0"/>
      <w:marBottom w:val="0"/>
      <w:divBdr>
        <w:top w:val="none" w:sz="0" w:space="0" w:color="auto"/>
        <w:left w:val="none" w:sz="0" w:space="0" w:color="auto"/>
        <w:bottom w:val="none" w:sz="0" w:space="0" w:color="auto"/>
        <w:right w:val="none" w:sz="0" w:space="0" w:color="auto"/>
      </w:divBdr>
    </w:div>
    <w:div w:id="1771853033">
      <w:bodyDiv w:val="1"/>
      <w:marLeft w:val="0"/>
      <w:marRight w:val="0"/>
      <w:marTop w:val="0"/>
      <w:marBottom w:val="0"/>
      <w:divBdr>
        <w:top w:val="none" w:sz="0" w:space="0" w:color="auto"/>
        <w:left w:val="none" w:sz="0" w:space="0" w:color="auto"/>
        <w:bottom w:val="none" w:sz="0" w:space="0" w:color="auto"/>
        <w:right w:val="none" w:sz="0" w:space="0" w:color="auto"/>
      </w:divBdr>
    </w:div>
    <w:div w:id="1774856684">
      <w:bodyDiv w:val="1"/>
      <w:marLeft w:val="0"/>
      <w:marRight w:val="0"/>
      <w:marTop w:val="0"/>
      <w:marBottom w:val="0"/>
      <w:divBdr>
        <w:top w:val="none" w:sz="0" w:space="0" w:color="auto"/>
        <w:left w:val="none" w:sz="0" w:space="0" w:color="auto"/>
        <w:bottom w:val="none" w:sz="0" w:space="0" w:color="auto"/>
        <w:right w:val="none" w:sz="0" w:space="0" w:color="auto"/>
      </w:divBdr>
    </w:div>
    <w:div w:id="1825703971">
      <w:bodyDiv w:val="1"/>
      <w:marLeft w:val="0"/>
      <w:marRight w:val="0"/>
      <w:marTop w:val="0"/>
      <w:marBottom w:val="0"/>
      <w:divBdr>
        <w:top w:val="none" w:sz="0" w:space="0" w:color="auto"/>
        <w:left w:val="none" w:sz="0" w:space="0" w:color="auto"/>
        <w:bottom w:val="none" w:sz="0" w:space="0" w:color="auto"/>
        <w:right w:val="none" w:sz="0" w:space="0" w:color="auto"/>
      </w:divBdr>
    </w:div>
    <w:div w:id="1829009831">
      <w:bodyDiv w:val="1"/>
      <w:marLeft w:val="0"/>
      <w:marRight w:val="0"/>
      <w:marTop w:val="0"/>
      <w:marBottom w:val="0"/>
      <w:divBdr>
        <w:top w:val="none" w:sz="0" w:space="0" w:color="auto"/>
        <w:left w:val="none" w:sz="0" w:space="0" w:color="auto"/>
        <w:bottom w:val="none" w:sz="0" w:space="0" w:color="auto"/>
        <w:right w:val="none" w:sz="0" w:space="0" w:color="auto"/>
      </w:divBdr>
    </w:div>
    <w:div w:id="1840073697">
      <w:bodyDiv w:val="1"/>
      <w:marLeft w:val="0"/>
      <w:marRight w:val="0"/>
      <w:marTop w:val="0"/>
      <w:marBottom w:val="0"/>
      <w:divBdr>
        <w:top w:val="none" w:sz="0" w:space="0" w:color="auto"/>
        <w:left w:val="none" w:sz="0" w:space="0" w:color="auto"/>
        <w:bottom w:val="none" w:sz="0" w:space="0" w:color="auto"/>
        <w:right w:val="none" w:sz="0" w:space="0" w:color="auto"/>
      </w:divBdr>
    </w:div>
    <w:div w:id="1879316058">
      <w:bodyDiv w:val="1"/>
      <w:marLeft w:val="0"/>
      <w:marRight w:val="0"/>
      <w:marTop w:val="0"/>
      <w:marBottom w:val="0"/>
      <w:divBdr>
        <w:top w:val="none" w:sz="0" w:space="0" w:color="auto"/>
        <w:left w:val="none" w:sz="0" w:space="0" w:color="auto"/>
        <w:bottom w:val="none" w:sz="0" w:space="0" w:color="auto"/>
        <w:right w:val="none" w:sz="0" w:space="0" w:color="auto"/>
      </w:divBdr>
    </w:div>
    <w:div w:id="1881087440">
      <w:bodyDiv w:val="1"/>
      <w:marLeft w:val="0"/>
      <w:marRight w:val="0"/>
      <w:marTop w:val="0"/>
      <w:marBottom w:val="0"/>
      <w:divBdr>
        <w:top w:val="none" w:sz="0" w:space="0" w:color="auto"/>
        <w:left w:val="none" w:sz="0" w:space="0" w:color="auto"/>
        <w:bottom w:val="none" w:sz="0" w:space="0" w:color="auto"/>
        <w:right w:val="none" w:sz="0" w:space="0" w:color="auto"/>
      </w:divBdr>
    </w:div>
    <w:div w:id="1923561551">
      <w:bodyDiv w:val="1"/>
      <w:marLeft w:val="0"/>
      <w:marRight w:val="0"/>
      <w:marTop w:val="0"/>
      <w:marBottom w:val="0"/>
      <w:divBdr>
        <w:top w:val="none" w:sz="0" w:space="0" w:color="auto"/>
        <w:left w:val="none" w:sz="0" w:space="0" w:color="auto"/>
        <w:bottom w:val="none" w:sz="0" w:space="0" w:color="auto"/>
        <w:right w:val="none" w:sz="0" w:space="0" w:color="auto"/>
      </w:divBdr>
    </w:div>
    <w:div w:id="1971282288">
      <w:bodyDiv w:val="1"/>
      <w:marLeft w:val="0"/>
      <w:marRight w:val="0"/>
      <w:marTop w:val="0"/>
      <w:marBottom w:val="0"/>
      <w:divBdr>
        <w:top w:val="none" w:sz="0" w:space="0" w:color="auto"/>
        <w:left w:val="none" w:sz="0" w:space="0" w:color="auto"/>
        <w:bottom w:val="none" w:sz="0" w:space="0" w:color="auto"/>
        <w:right w:val="none" w:sz="0" w:space="0" w:color="auto"/>
      </w:divBdr>
    </w:div>
    <w:div w:id="1978799331">
      <w:bodyDiv w:val="1"/>
      <w:marLeft w:val="0"/>
      <w:marRight w:val="0"/>
      <w:marTop w:val="0"/>
      <w:marBottom w:val="0"/>
      <w:divBdr>
        <w:top w:val="none" w:sz="0" w:space="0" w:color="auto"/>
        <w:left w:val="none" w:sz="0" w:space="0" w:color="auto"/>
        <w:bottom w:val="none" w:sz="0" w:space="0" w:color="auto"/>
        <w:right w:val="none" w:sz="0" w:space="0" w:color="auto"/>
      </w:divBdr>
    </w:div>
    <w:div w:id="1988775123">
      <w:bodyDiv w:val="1"/>
      <w:marLeft w:val="0"/>
      <w:marRight w:val="0"/>
      <w:marTop w:val="0"/>
      <w:marBottom w:val="0"/>
      <w:divBdr>
        <w:top w:val="none" w:sz="0" w:space="0" w:color="auto"/>
        <w:left w:val="none" w:sz="0" w:space="0" w:color="auto"/>
        <w:bottom w:val="none" w:sz="0" w:space="0" w:color="auto"/>
        <w:right w:val="none" w:sz="0" w:space="0" w:color="auto"/>
      </w:divBdr>
    </w:div>
    <w:div w:id="2025132957">
      <w:bodyDiv w:val="1"/>
      <w:marLeft w:val="0"/>
      <w:marRight w:val="0"/>
      <w:marTop w:val="0"/>
      <w:marBottom w:val="0"/>
      <w:divBdr>
        <w:top w:val="none" w:sz="0" w:space="0" w:color="auto"/>
        <w:left w:val="none" w:sz="0" w:space="0" w:color="auto"/>
        <w:bottom w:val="none" w:sz="0" w:space="0" w:color="auto"/>
        <w:right w:val="none" w:sz="0" w:space="0" w:color="auto"/>
      </w:divBdr>
    </w:div>
    <w:div w:id="2054380192">
      <w:bodyDiv w:val="1"/>
      <w:marLeft w:val="0"/>
      <w:marRight w:val="0"/>
      <w:marTop w:val="0"/>
      <w:marBottom w:val="0"/>
      <w:divBdr>
        <w:top w:val="none" w:sz="0" w:space="0" w:color="auto"/>
        <w:left w:val="none" w:sz="0" w:space="0" w:color="auto"/>
        <w:bottom w:val="none" w:sz="0" w:space="0" w:color="auto"/>
        <w:right w:val="none" w:sz="0" w:space="0" w:color="auto"/>
      </w:divBdr>
    </w:div>
    <w:div w:id="2066490177">
      <w:bodyDiv w:val="1"/>
      <w:marLeft w:val="0"/>
      <w:marRight w:val="0"/>
      <w:marTop w:val="0"/>
      <w:marBottom w:val="0"/>
      <w:divBdr>
        <w:top w:val="none" w:sz="0" w:space="0" w:color="auto"/>
        <w:left w:val="none" w:sz="0" w:space="0" w:color="auto"/>
        <w:bottom w:val="none" w:sz="0" w:space="0" w:color="auto"/>
        <w:right w:val="none" w:sz="0" w:space="0" w:color="auto"/>
      </w:divBdr>
    </w:div>
    <w:div w:id="2111584300">
      <w:bodyDiv w:val="1"/>
      <w:marLeft w:val="0"/>
      <w:marRight w:val="0"/>
      <w:marTop w:val="0"/>
      <w:marBottom w:val="0"/>
      <w:divBdr>
        <w:top w:val="none" w:sz="0" w:space="0" w:color="auto"/>
        <w:left w:val="none" w:sz="0" w:space="0" w:color="auto"/>
        <w:bottom w:val="none" w:sz="0" w:space="0" w:color="auto"/>
        <w:right w:val="none" w:sz="0" w:space="0" w:color="auto"/>
      </w:divBdr>
    </w:div>
    <w:div w:id="2121683752">
      <w:bodyDiv w:val="1"/>
      <w:marLeft w:val="0"/>
      <w:marRight w:val="0"/>
      <w:marTop w:val="0"/>
      <w:marBottom w:val="0"/>
      <w:divBdr>
        <w:top w:val="none" w:sz="0" w:space="0" w:color="auto"/>
        <w:left w:val="none" w:sz="0" w:space="0" w:color="auto"/>
        <w:bottom w:val="none" w:sz="0" w:space="0" w:color="auto"/>
        <w:right w:val="none" w:sz="0" w:space="0" w:color="auto"/>
      </w:divBdr>
    </w:div>
    <w:div w:id="2138797181">
      <w:bodyDiv w:val="1"/>
      <w:marLeft w:val="0"/>
      <w:marRight w:val="0"/>
      <w:marTop w:val="0"/>
      <w:marBottom w:val="0"/>
      <w:divBdr>
        <w:top w:val="none" w:sz="0" w:space="0" w:color="auto"/>
        <w:left w:val="none" w:sz="0" w:space="0" w:color="auto"/>
        <w:bottom w:val="none" w:sz="0" w:space="0" w:color="auto"/>
        <w:right w:val="none" w:sz="0" w:space="0" w:color="auto"/>
      </w:divBdr>
    </w:div>
    <w:div w:id="213925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2019-03-29T00:00:00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B7AB3EFFC11E44B2DF147C08B0C095" ma:contentTypeVersion="0" ma:contentTypeDescription="Create a new document." ma:contentTypeScope="" ma:versionID="6d335a0bb42c598fc022e914c52db20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3C2AD6-6FE9-435C-8B82-2AAA4DC19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F75BD3-3570-4E81-9F7B-8ED2C18A4F4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31E6B1-15C7-4873-B9C5-0E5A6BFE93AE}">
  <ds:schemaRefs>
    <ds:schemaRef ds:uri="http://schemas.microsoft.com/sharepoint/v3/contenttype/forms"/>
  </ds:schemaRefs>
</ds:datastoreItem>
</file>

<file path=customXml/itemProps5.xml><?xml version="1.0" encoding="utf-8"?>
<ds:datastoreItem xmlns:ds="http://schemas.openxmlformats.org/officeDocument/2006/customXml" ds:itemID="{2E3952A6-F261-4B11-8C40-81E00E614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8</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Daily Maintenance</vt:lpstr>
    </vt:vector>
  </TitlesOfParts>
  <Company>Abbott Laboratories</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Maintenance</dc:title>
  <dc:subject>Alinity ci Immunoassay Analyzer</dc:subject>
  <dc:creator>Richard P. Heitz, MS, PhD</dc:creator>
  <cp:lastModifiedBy>Lemonidis, Deborah J</cp:lastModifiedBy>
  <cp:revision>37</cp:revision>
  <cp:lastPrinted>2016-04-20T19:43:00Z</cp:lastPrinted>
  <dcterms:created xsi:type="dcterms:W3CDTF">2016-03-25T13:34:00Z</dcterms:created>
  <dcterms:modified xsi:type="dcterms:W3CDTF">2019-03-15T20:01:00Z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0x01010089B7AB3EFFC11E44B2DF147C08B0C095</vt:lpwstr>
  </property>
</Properties>
</file>