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9F5042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9F5042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9F504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СТРАХУВАННЯ І СТРАХОВИЙ РИНОК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 Страхування: його сутність, значення і функції.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2. Форми і види страхування.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3. Прибутки і витрати страховика,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результати страхових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компаній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5E59" w:rsidRPr="009F5042" w:rsidRDefault="009F5042" w:rsidP="009F504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4. Страхування в Україні.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є самостійною сферою фінансової системи і являє собою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специфічний вид діяльності: займається фінансовою стороною таких явищ і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процесів, що за своєю природою є ймовірними (можуть наступити або не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наступити) і проявляються у масі випадків.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Економічна сутність страхування полягає в ут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воренні спеціалізованими ор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ганізаціями – страховими компаніями (страховиками)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з внесків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страхувальників страхового фонду, з якого відшкодовуються збитки, понесені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страхувальниками в результаті страхових випадків.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Страховик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юридична особа (страхова компанія), яка бере на себе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зобов’язання щодо створення колективного страхового фонду і виплати з нього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страхового відшкодування, діє на основі комерційного розрахунку на підставі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статуту та відповідної ліцензії. Страхові фонди у межах чинного законодавства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можуть використовуватися страховими компаніями в їх фінансовій діяльності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(в основному для розміщення на фінансовому ринку з метою отримання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доходів від інвестиційної і кредитної діяльності).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Страхувальник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юридична чи фізична особа, яка згідно з відповідним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договором із страховиком сплачує до страхового фонду страхові внески.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Застрахований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юридична чи фізична особа, якій належить страхове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відшкодування при настанні страхового випадку.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Страховий ринок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страхових компаній і послуг, що ними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надаються.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Страховий поліс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документ, що засвідчує факт страхування.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Страховий випадок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можлива подія, яка може спричинити збитки.</w:t>
      </w:r>
    </w:p>
    <w:p w:rsid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Страхові фонди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цільові фінансові ресурси,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призначені для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відшкодування збитків. 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Можуть створюватися у формі самострахування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(юридична чи фізична особа формує власні страхові (резервні) фонди);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централізованого страхового забезпечення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заснованого на державній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відповідальності й відшкодуванні втрат і збитків за рахунок державних коштів);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колективних страхових фондів, що створюються за рахунок внесків всіх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учасників і відшкодування збитків тим,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хто їх зазнав внаслідок певних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обставин, і ґрунтуються на солідарній відповідальності.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Для покриття невідкладних непередбачених витрат,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викликаних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виникненням несподіваних обставин, створюються спеціальні резервні фонди,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що називаються страховими резервами або страховими фондами.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Економічна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категорія, сукупність форм і методів формування цільових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lastRenderedPageBreak/>
        <w:t>грошових фондів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їхнього використання для відшкодування збитку при різних несприятливих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явищах, а також на надання допомоги громадянам і (чи) їхнім родинам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настанні визначених подій у їхньому житті (смерті, травми, інвалідності і т.д.).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Страхування реалізується через страхові правовідносини.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Резервні </w:t>
      </w:r>
      <w:r w:rsidRPr="009F5042">
        <w:rPr>
          <w:rFonts w:ascii="Times New Roman" w:hAnsi="Times New Roman" w:cs="Times New Roman"/>
          <w:b/>
          <w:iCs/>
          <w:sz w:val="28"/>
          <w:szCs w:val="28"/>
          <w:lang w:val="uk-UA"/>
        </w:rPr>
        <w:t>(</w:t>
      </w: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страхові</w:t>
      </w:r>
      <w:r w:rsidRPr="009F504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) </w:t>
      </w: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фонди класифікують за наступними ознаками: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 За матеріально-речовинним складом: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матеріальні;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грошові;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2. 3а методами утворення: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добровільні.;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обов’язкові;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3.За ступенем централізації: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державні резервні фонди;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резервні фонди місцевого рівня;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4.За напрямами використання: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для покриття збитків від стихійних лих усередині країни;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для покриття збитків від стихійних лих за межами держави;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для компенсації непередбачених витрат об'єктів бюджетної сфери.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До ознак</w:t>
      </w:r>
      <w:r w:rsidRPr="009F504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що характеризують категорію страхування</w:t>
      </w:r>
      <w:r w:rsidRPr="009F504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відносяться: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виникнення при страхуванні грошових перерозподільних відносин,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обумовлених можливістю настання непередбачених подій (страхових випадків),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що можуть нанести матеріальні збитки як економіці держави, так і населенню;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солідарне розкладання завданого збитку між учасниками страхування,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зумовлює повернення коштів страхового фонду;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замкнений характер процесу страхування, що зумовлює зворотність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коштів, мобілізованих до страхового фонду;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перерозподіл збитків як між територіальними одиницями,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перерозподіл збитків у часі (страхові фонди регіонів формуються щороку в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зв'язку з непевністю настання страхового випадку);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повернення коштів, мобілізовани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 у страховий фонд при настанні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страхового випадку і резервування їх у разі ненастання задля відшкодування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надзвичайних збитків у несприятливому періоді.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Таким чином,</w:t>
      </w: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страхування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обмінно – перерозподільних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відносин з приводу формування і використання колективних страхових фондів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для відшкодування збитків, заподіяних за непередбачених обставин і надання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матеріальної допомоги у разі настання певних подій на засадах солідарної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відповідальності.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Страхові відносини включають: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– страхові платежі (одноразове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поетапне перерахування коштів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страхувальника страховикові на основі установлених страхових тарифів, які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відображають ціну страхування);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– виплату страхового відшкодування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виплата страховиком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застрахованому (отримувачу, у випадку, коли відшкодування не може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отримати застрахований) повної або часткової суми понесених збитків;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– перестрахування (передання договору страхування від одного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страховика до іншого разом з 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едачею певної частки ризиків та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відповідальності);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– розміщення тимчасово вільних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коштів на фінансовому ринку та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отримання доходів від цього заходу з розподілом їх як в розпорядження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страховика, так і для формування страхових фондів, що зумовлює здешевлення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для страхувальників.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Страхові відносини є дуже різноманітними. Як правило, це дво-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страховиком і страхувальником, який одночасно є застрахованим)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тристоронні (між страховиком, страхувальником і застрахованим) відносини.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страхових відносинах можуть також брати участь кілька страховиків, коли один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ризик розміщується частками між декількома страховиками з виданням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кожну страхову суму страхового полісу і перестрахування.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Сутність страхування виявляється в наступних його функціях: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ризикова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— головна функція, тому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страховий ризик як ймовірність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збитків є пов'язаним з основними призначеним страхування — наданням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грошової допомога суб'єктам, що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страждали в результаті настання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страхового випадку;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попереджувальна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– її сутність полягає в тому, що частина страхового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фонду використовується на зменшення наслідків страхового ризику;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зберігальна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(накопичувальна) – дозволяє реалізувати збережені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страховиком фінансові ресурси при страхуванні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дожиття до визначеної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страхової події (до досягнення повноліття, весілля і т.п.);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F5042">
        <w:rPr>
          <w:rFonts w:ascii="Times New Roman" w:hAnsi="Times New Roman" w:cs="Times New Roman"/>
          <w:i/>
          <w:sz w:val="28"/>
          <w:szCs w:val="28"/>
          <w:lang w:val="uk-UA"/>
        </w:rPr>
        <w:t>контрольна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виконання фінан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сового контролю за правильністю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проведення страхових операцій і цільовим використанням фінансових ресурсів.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За формою страхування може бути обов’язковим і добровільним.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Pr="009F5042">
        <w:rPr>
          <w:rFonts w:ascii="Times New Roman" w:hAnsi="Times New Roman" w:cs="Times New Roman"/>
          <w:i/>
          <w:iCs/>
          <w:sz w:val="28"/>
          <w:szCs w:val="28"/>
          <w:lang w:val="uk-UA"/>
        </w:rPr>
        <w:t>’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язкове страхування зумовлено ризиками, пов’язаними з життям,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втратою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працездатності, виникненням збитків, які не можуть бути відшкодовані однією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особою. Законодавством установлюється перелік об’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єктів та механізм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забезпечення реалізації обов’язкового страхування. Відповідальність за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проведення обов’язкового страхування покладена на державні страхові органи.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Ним охоплюються всі об’єкти без заяв страхувальників, так як реєстрація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об’єкта є підставою для обов’язкового страхування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Добровільне страхування здійснюєтьс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за договором страхувальника і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страховика.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sz w:val="28"/>
          <w:szCs w:val="28"/>
          <w:lang w:val="uk-UA"/>
        </w:rPr>
        <w:t>Класифікація сукупності страхових відносин має такий вид: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1. Майнове страхування (об'єктом страхування виступають матеріальні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цінності):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1.1. Страхування майна підприємств і організацій.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1.2. Страхування майна сільськогосподарських підприємств (об'єктом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виступають: врожай сільськогосподарських культур, багаторічні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насадження, сільськогосподарські тварини — 70% від їх балансової вартості).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1.3. Страхування майна кооперативів і громадських організацій.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1.4. Страхування майна населення.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майнового страхування полягає у відшкодуванні збитку,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виражається в загибелі й пошкодженні яких-небудь предметів через настання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страхового випадку. Страхувальником виступає власник майна. На страхування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приймаються всі види майна, що належить підприємствам і організаціям 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будинки, споруди, засоби транспорту, машини, устаткування, інвентар, товари,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різні види сільськогосподарських культур і тварин, тобто основні й оборотні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фонди (крім посівів і тварин), що страхуються виходячи з їх повної балансової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вартості. Максимальний розмір страхового відшкодування визначається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страховою сумою і виплачується при повній загибелі майна. При пошкодженні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майна відшкодування складає частину страхової суми, яка залежить від ступеня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пошкодження і способу відшкодування втрат.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2. Соціальне страхування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— вид обов'язкового страхування; його,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призначення — необхідність матеріального забезпечення громадян,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внаслідок визначених причин не можуть брати участі в суспільно-корисній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праці і не спроможні за рахунок власної праці підтримувати своє існування.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Кошти соціального страхування використовують у вигляді грошових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виплат, фінансування послуг і надання пільг: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а) грошові виплати — пенсії й оплата лікарняних;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б) фінансування послуг — оплата послуг закладів охорони здоров'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для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відновлення працездатності, проведення оздоровчо-профілактичних заходів;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в) надання пільг — пільгові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ослуги для трудового навчання і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працевлаштування інвалідів, надання їм послуг з протезування, юридичної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допомоги, оплата послуг інтернатів і т.д.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3. Особисте страхування: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3.1. Особисте страхування (добровільне страхування життя і здоров’я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дітей на певний строк — до настання повноліття, до весілля і т.д.).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Може бути добровільним і обов'язковим (наприклад, страхування пасажирів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військових). Виконує ризикову і нагромаджувальну функції.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3.2. Страхування від нещасних випадків.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4. Страхування відповідальності</w:t>
      </w:r>
      <w:r w:rsidRPr="009F504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4.1. Страхування кредитних ризиків, коли на страхування приймається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ризик непогашених позичальником отриманих кредитів і відсотків по 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(договір страхування припускає погашення від 50 до 90% суми непогашеного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кредиту);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4.2. Страхування громадської відпові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дальності на випадок заподіяння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збитку третім особам (водіїв автотранспорту, підприємців перед працівниками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найму, авіаційних перевізників, власників джерел забруднення навколишньогопростору);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lastRenderedPageBreak/>
        <w:t>4.3. Страхування власників джерел підвищеної небезпеки (підприємств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виробників хімічних речовин).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5. Страхування підприємницьких ризиків</w:t>
      </w:r>
      <w:r w:rsidRPr="009F504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5.1. Страхування на випадок неотримання прибутку.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5.2. Страхування непередбачених збитків, простоїв, зниження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рентабельності, на випадок несплати рахунків і т.д.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Pr="009F504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. </w:t>
      </w:r>
      <w:r w:rsidRPr="009F5042">
        <w:rPr>
          <w:rFonts w:ascii="Times New Roman" w:hAnsi="Times New Roman" w:cs="Times New Roman"/>
          <w:b/>
          <w:i/>
          <w:sz w:val="28"/>
          <w:szCs w:val="28"/>
          <w:lang w:val="uk-UA"/>
        </w:rPr>
        <w:t>Медичне страхуванн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я, яке може здійснюватись в обов’язковій і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добровільній формі. Об’єкт страхування – здоров'я громадян.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Методи відшкодування втрат за настанням страхових випадків бувають: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метод пропорційного відшкодування збитку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страхове відшкодування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становить таку частину збитку, яку страхова сума складає стосовно страхової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оцінки майна);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- метод «першого ризику», коли всі збитки,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не перевищують страхової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суми, відшкодовуються повністю, а інші не відшкодовуються зовсім.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Розходження в розмірі відшкодування в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даних методах виникає тільки у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разі пошкодження майна, а при умові повної його загибелі сума страхового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відшкодування буде однаковою.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Страховики є суб’єктами страхового ринку. Їх організаційно-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правові форми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діяльності включають державні страхові компанії, акціонерні товариства і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товариства взаємного страхування, страхові пули. Посередниками в проведенні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виступають страхові й генеральні агенти, страхові брокери.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У процесі формування і розподілу страхового фонду формуються прибутки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витрати й фінансові результати страхових операцій страховиків.</w:t>
      </w:r>
    </w:p>
    <w:p w:rsidR="009F5042" w:rsidRPr="000D5751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D5751">
        <w:rPr>
          <w:rFonts w:ascii="Times New Roman" w:hAnsi="Times New Roman" w:cs="Times New Roman"/>
          <w:b/>
          <w:i/>
          <w:sz w:val="28"/>
          <w:szCs w:val="28"/>
          <w:lang w:val="uk-UA"/>
        </w:rPr>
        <w:t>До прибутків від страхової діяльності відносяться: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зароблені страхові платежі по договорах страхування і перестрахування;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відсотки від страхових сум</w:t>
      </w:r>
      <w:r w:rsidRPr="009F504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що виплачуються особам, які укладають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перестрахувальні договори;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комісійні винагороди від операцій перестрахування;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надходження із запасних або резервних фондів.</w:t>
      </w:r>
    </w:p>
    <w:p w:rsidR="009F5042" w:rsidRPr="000D5751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D5751">
        <w:rPr>
          <w:rFonts w:ascii="Times New Roman" w:hAnsi="Times New Roman" w:cs="Times New Roman"/>
          <w:b/>
          <w:i/>
          <w:sz w:val="28"/>
          <w:szCs w:val="28"/>
          <w:lang w:val="uk-UA"/>
        </w:rPr>
        <w:t>До витрат страхової діяльності відносяться: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витрати на виплату страхового відшкодування та страхових сум;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відрахування в запасні й резервні фонди (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по кожному виду страхування й у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цілому по всіх операціях);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відрахування на попереджувальні заходи (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>від стихійних або нещасних 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випадків);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- витрати на ведення страхових справ.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Фінансові результати страхових операцій визначаються окремо по кожно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му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виду страхування і по всіх страхових операціях у цілому. Визначення робиться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шляхом зіставлення прибутків і витрат страхових організацій. У випадку, якщо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прибутки перевищують витрати, страхова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lastRenderedPageBreak/>
        <w:t>організація працює прибуткове. При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перевищенні витрат над прибутками страхова організація працює зі збитком.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Загальний прибуток страховика складається з наступних складових: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прибуток від страхової діяльності;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прибуток від інвестування і розміщення тимчасово вільних коштів;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прибуток від інших операцій.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За результатами діяльності стр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ахової організації визначається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рентабельність страхових операцій (відношенням річної суми прибутку до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річної суми платежів). Рентабельність визначається по кожному виду страхування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й у цілому по всіх операціях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 Україні страхова діяльність регламентується Законом України «Про</w:t>
      </w:r>
    </w:p>
    <w:p w:rsidR="009F5042" w:rsidRPr="009F5042" w:rsidRDefault="000D5751" w:rsidP="000D57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страхування», прийнятим у березні 1996 р. З метою виконання вимог даного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Закону Міністерство фінансів України виконує такі функцій: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видача страховикам ліцензій на проведення конкретних видів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страхування і перестрахування;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встановлення правил формування, розміщення та обліку страхових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резервів;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узагальнення практики страхової діяльності. Розробка і подання у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встановленому порядку пропозицій щодо розвитку і вдосконалення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законодавства України про страхову діяльність;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участь у здійсненні заходів щодо підвищення кваліфікації кадрів для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страхової діяльності;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ведення єдиного державного реєстру ст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рахових організацій контроль за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платоспроможністю страховиків у зв'язку з виконанням ними зобов'язань перед</w:t>
      </w:r>
      <w:r w:rsidR="000D5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страхувальниками;</w:t>
      </w:r>
    </w:p>
    <w:p w:rsidR="009F5042" w:rsidRPr="009F5042" w:rsidRDefault="009F5042" w:rsidP="000D5751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- розробка нормативної і методичної документації з питань страхової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5042">
        <w:rPr>
          <w:rFonts w:ascii="Times New Roman" w:hAnsi="Times New Roman" w:cs="Times New Roman"/>
          <w:sz w:val="28"/>
          <w:szCs w:val="28"/>
          <w:lang w:val="uk-UA"/>
        </w:rPr>
        <w:t>діяльності.</w:t>
      </w:r>
    </w:p>
    <w:p w:rsidR="009F5042" w:rsidRPr="009F5042" w:rsidRDefault="009F5042" w:rsidP="009F5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5042">
        <w:rPr>
          <w:rFonts w:ascii="Times New Roman" w:hAnsi="Times New Roman" w:cs="Times New Roman"/>
          <w:sz w:val="28"/>
          <w:szCs w:val="28"/>
          <w:lang w:val="uk-UA"/>
        </w:rPr>
        <w:t>Економічна і політична ситуація в Україні на поточний час, існуюча</w:t>
      </w:r>
    </w:p>
    <w:p w:rsidR="009F5042" w:rsidRPr="009F5042" w:rsidRDefault="000D5751" w:rsidP="000D57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структура українського страхового ринку, на думку спеціалістів, не сприяє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зміцненню соціального захисту гро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мадян і забезпеченню внутрішніх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інвестицій. Діяльність деяких страхових компаній не сприяє зростанню довіри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до галузі, що негативно впливає на її розвиток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Зміцненню страхового ринку краї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 може сприяти тільки виважена </w:t>
      </w:r>
      <w:r w:rsidR="009F5042" w:rsidRPr="009F5042">
        <w:rPr>
          <w:rFonts w:ascii="Times New Roman" w:hAnsi="Times New Roman" w:cs="Times New Roman"/>
          <w:sz w:val="28"/>
          <w:szCs w:val="28"/>
          <w:lang w:val="uk-UA"/>
        </w:rPr>
        <w:t>стратегічна і жорстко контрольована програма державного рівня.</w:t>
      </w:r>
      <w:bookmarkStart w:id="0" w:name="_GoBack"/>
      <w:bookmarkEnd w:id="0"/>
    </w:p>
    <w:sectPr w:rsidR="009F5042" w:rsidRPr="009F5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42"/>
    <w:rsid w:val="000D5751"/>
    <w:rsid w:val="003E3979"/>
    <w:rsid w:val="00586817"/>
    <w:rsid w:val="009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Умник</dc:creator>
  <cp:lastModifiedBy>Умник</cp:lastModifiedBy>
  <cp:revision>1</cp:revision>
  <dcterms:created xsi:type="dcterms:W3CDTF">2020-04-28T11:37:00Z</dcterms:created>
  <dcterms:modified xsi:type="dcterms:W3CDTF">2020-04-28T11:50:00Z</dcterms:modified>
</cp:coreProperties>
</file>